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7169C" w14:textId="37878DE5" w:rsidR="00253BCA" w:rsidRPr="00B75A8E" w:rsidRDefault="00330182" w:rsidP="004B0735">
      <w:pPr>
        <w:spacing w:after="5040"/>
        <w:jc w:val="right"/>
      </w:pPr>
      <w:r>
        <w:rPr>
          <w:noProof/>
        </w:rPr>
        <w:drawing>
          <wp:inline distT="0" distB="0" distL="0" distR="0" wp14:anchorId="1038DB7D" wp14:editId="792C6765">
            <wp:extent cx="1798955" cy="566420"/>
            <wp:effectExtent l="0" t="0" r="0" b="0"/>
            <wp:docPr id="1" name="Picture 1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798955" cy="566420"/>
                    </a:xfrm>
                    <a:prstGeom prst="rect">
                      <a:avLst/>
                    </a:prstGeom>
                    <a:noFill/>
                    <a:ln>
                      <a:noFill/>
                    </a:ln>
                  </pic:spPr>
                </pic:pic>
              </a:graphicData>
            </a:graphic>
          </wp:inline>
        </w:drawing>
      </w:r>
      <w:r>
        <w:rPr>
          <w:noProof/>
        </w:rPr>
        <w:drawing>
          <wp:inline distT="0" distB="0" distL="0" distR="0" wp14:anchorId="7049012E" wp14:editId="77EFD750">
            <wp:extent cx="983868" cy="575046"/>
            <wp:effectExtent l="0" t="0" r="0" b="0"/>
            <wp:docPr id="2" name="Picture 8"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pic:cNvPicPr>
                      <a:picLocks noChangeAspect="1" noChangeArrowheads="1"/>
                    </pic:cNvPicPr>
                  </pic:nvPicPr>
                  <pic:blipFill>
                    <a:blip r:embed="rId12">
                      <a:duotone>
                        <a:prstClr val="black"/>
                        <a:schemeClr val="tx2">
                          <a:tint val="45000"/>
                          <a:satMod val="400000"/>
                        </a:schemeClr>
                      </a:duotone>
                    </a:blip>
                    <a:srcRect/>
                    <a:stretch>
                      <a:fillRect/>
                    </a:stretch>
                  </pic:blipFill>
                  <pic:spPr bwMode="auto">
                    <a:xfrm>
                      <a:off x="0" y="0"/>
                      <a:ext cx="983615" cy="574675"/>
                    </a:xfrm>
                    <a:prstGeom prst="rect">
                      <a:avLst/>
                    </a:prstGeom>
                    <a:noFill/>
                  </pic:spPr>
                </pic:pic>
              </a:graphicData>
            </a:graphic>
          </wp:inline>
        </w:drawing>
      </w:r>
    </w:p>
    <w:p w14:paraId="2C9B252E" w14:textId="351FFBBF" w:rsidR="004F4657" w:rsidRDefault="004B0735" w:rsidP="00041357">
      <w:pPr>
        <w:pStyle w:val="Title"/>
        <w:sectPr w:rsidR="004F4657" w:rsidSect="00827BAE">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134" w:header="567" w:footer="567" w:gutter="0"/>
          <w:cols w:space="708"/>
          <w:docGrid w:linePitch="360"/>
        </w:sectPr>
      </w:pPr>
      <w:r>
        <w:t>Melbourne Water Annual Report 201</w:t>
      </w:r>
      <w:r w:rsidR="008C3AB0">
        <w:t>9</w:t>
      </w:r>
      <w:r>
        <w:t>/20</w:t>
      </w:r>
      <w:r w:rsidR="008C3AB0">
        <w:t>20</w:t>
      </w:r>
    </w:p>
    <w:p w14:paraId="56EE2CA0" w14:textId="77777777" w:rsidR="008C4860" w:rsidRPr="00F86140" w:rsidRDefault="008C4860" w:rsidP="00CE289D">
      <w:pPr>
        <w:pStyle w:val="BodyText"/>
        <w:rPr>
          <w:rStyle w:val="Bold"/>
        </w:rPr>
      </w:pPr>
      <w:bookmarkStart w:id="0" w:name="InsideCover"/>
      <w:bookmarkStart w:id="1" w:name="Enhancingheading"/>
      <w:bookmarkEnd w:id="0"/>
      <w:r w:rsidRPr="00F86140">
        <w:rPr>
          <w:rStyle w:val="Bold"/>
        </w:rPr>
        <w:lastRenderedPageBreak/>
        <w:t>Enhancing Life and Liveability</w:t>
      </w:r>
    </w:p>
    <w:bookmarkEnd w:id="1"/>
    <w:p w14:paraId="0D0F7FD3" w14:textId="0C31D18D" w:rsidR="00F86140" w:rsidRDefault="00F86140" w:rsidP="00F86140">
      <w:pPr>
        <w:pStyle w:val="BodyText"/>
      </w:pPr>
      <w:r>
        <w:t>For over 125 years, Melbourne Water has been serving the community by planning and building for our future.</w:t>
      </w:r>
    </w:p>
    <w:p w14:paraId="6BEA4FC4" w14:textId="0954961D" w:rsidR="008C3AB0" w:rsidRDefault="008C3AB0" w:rsidP="008C3AB0">
      <w:pPr>
        <w:pStyle w:val="BodyText"/>
      </w:pPr>
      <w:r>
        <w:t>Much of the infrastructure created over that time is still in use today – a testament to the ingenuity and foresight of those who came before us. We are continuing this legacy by building new and resilient infrastructure to meet the challenges of today and the future, while keeping prices as low as possible.</w:t>
      </w:r>
    </w:p>
    <w:p w14:paraId="0B19F24F" w14:textId="1EFA0584" w:rsidR="008C3AB0" w:rsidRDefault="008C3AB0" w:rsidP="008C3AB0">
      <w:pPr>
        <w:pStyle w:val="BodyText"/>
      </w:pPr>
      <w:r>
        <w:t>Guided by our vision of creating Healthy People, Healthy Places and a Healthy Environment, Melbourne Water’s passionate team of experts helps make greater Melbourne a fantastic place to live. We work hard to deliver sustainable public health, financial and environmental solutions such as providing affordable, clean water for homes, gardens and businesses, keeping our city clean and people healthy with effective sewerage services, and creating opportunities for community recreation and enjoyment of the land and waterways that Melbourne Water owns.</w:t>
      </w:r>
    </w:p>
    <w:p w14:paraId="545BBC2C" w14:textId="3D45D6C3" w:rsidR="008C3AB0" w:rsidRDefault="008C3AB0" w:rsidP="008C3AB0">
      <w:pPr>
        <w:pStyle w:val="BodyText"/>
      </w:pPr>
      <w:r>
        <w:t>Melbourne Water does not work alone. We engage and collaborate with a wide range of partners that include Melbourne’s retail water companies, councils, developers, contractors, Traditional Owner groups, the community and government agencies to deliver services our customers value.</w:t>
      </w:r>
    </w:p>
    <w:p w14:paraId="0D25C137" w14:textId="6AFF3DEE" w:rsidR="008C3AB0" w:rsidRDefault="008C3AB0" w:rsidP="008C3AB0">
      <w:pPr>
        <w:pStyle w:val="BodyText"/>
      </w:pPr>
      <w:r>
        <w:t>With the ever-present challenges of a changing population, urbanisation and an increasingly changing and variable climate, we are also working hard to build a more resilient and water-sensitive city, one with a smart and sustainable water supply.</w:t>
      </w:r>
    </w:p>
    <w:p w14:paraId="3809F89C" w14:textId="2E75B8F3" w:rsidR="008C3AB0" w:rsidRDefault="008C3AB0" w:rsidP="008C3AB0">
      <w:pPr>
        <w:pStyle w:val="BodyText"/>
      </w:pPr>
      <w:r>
        <w:t>We are responsible for the management of critical infrastructure and the delivery of essential services that supports our customers and communities. As our business responds to the impact of Coronavirus (</w:t>
      </w:r>
      <w:r w:rsidR="00F4467C" w:rsidRPr="000D633C">
        <w:t>COVID</w:t>
      </w:r>
      <w:r w:rsidR="00F4467C">
        <w:noBreakHyphen/>
      </w:r>
      <w:r w:rsidR="00F4467C" w:rsidRPr="000D633C">
        <w:t>19</w:t>
      </w:r>
      <w:r>
        <w:t xml:space="preserve">) on Victoria and our nation, we are gratified by how efficiently and effectively our workforce has adjusted to the evolving restrictions and constraints we all must operate within. We are committed to supporting Victorian communities and businesses and continuing to provide the high levels of essential services the community expects from us. In cooperation with the Victorian Government’s ‘Working for Victoria’ initiative, we are providing direct employment opportunities for more than 100 people impacted by the </w:t>
      </w:r>
      <w:r w:rsidR="00F4467C" w:rsidRPr="000D633C">
        <w:t>COVID</w:t>
      </w:r>
      <w:r w:rsidR="00F4467C">
        <w:noBreakHyphen/>
      </w:r>
      <w:r w:rsidR="00F4467C" w:rsidRPr="000D633C">
        <w:t>19</w:t>
      </w:r>
      <w:r>
        <w:t xml:space="preserve"> pandemic.</w:t>
      </w:r>
    </w:p>
    <w:p w14:paraId="68433EF8" w14:textId="56B6ED5C" w:rsidR="008C4860" w:rsidRPr="007E213E" w:rsidRDefault="008C3AB0" w:rsidP="00F86140">
      <w:pPr>
        <w:pStyle w:val="BodyText"/>
      </w:pPr>
      <w:r>
        <w:t>Our focus is not only to deliver exceptional and affordable essential services to</w:t>
      </w:r>
      <w:r w:rsidR="00F86140">
        <w:t xml:space="preserve"> the people of greater Melbourne today, but help secure a sustainable and healthy community for the generations to come.</w:t>
      </w:r>
    </w:p>
    <w:p w14:paraId="76D3A20F" w14:textId="77777777" w:rsidR="008C4860" w:rsidRPr="00F86140" w:rsidRDefault="008C4860" w:rsidP="008C4860">
      <w:pPr>
        <w:pStyle w:val="BodyText"/>
        <w:rPr>
          <w:rStyle w:val="Bold"/>
        </w:rPr>
      </w:pPr>
      <w:r w:rsidRPr="00F86140">
        <w:rPr>
          <w:rStyle w:val="Bold"/>
        </w:rPr>
        <w:t>About this report</w:t>
      </w:r>
    </w:p>
    <w:p w14:paraId="5749D0B5" w14:textId="4B0C71FB" w:rsidR="008C3AB0" w:rsidRDefault="008C3AB0" w:rsidP="008C3AB0">
      <w:pPr>
        <w:pStyle w:val="BodyText"/>
      </w:pPr>
      <w:r>
        <w:t xml:space="preserve">The </w:t>
      </w:r>
      <w:r w:rsidRPr="008C3AB0">
        <w:rPr>
          <w:i/>
          <w:iCs/>
        </w:rPr>
        <w:t>Melbourne Water Annual Report 2019-20</w:t>
      </w:r>
      <w:r>
        <w:t xml:space="preserve"> describes Melbourne Water activities undertaken between 1 July 2019 and 30 June 2020 to meet our customers' needs, regulatory obligations and contribute towards achieving our vision of enhancing life and liveability.</w:t>
      </w:r>
    </w:p>
    <w:p w14:paraId="6D29DB32" w14:textId="77777777" w:rsidR="008C3AB0" w:rsidRDefault="008C3AB0" w:rsidP="008C3AB0">
      <w:pPr>
        <w:pStyle w:val="BodyText"/>
      </w:pPr>
      <w:r>
        <w:t xml:space="preserve">Melbourne Water is a Victorian Government-owned statutory authority. </w:t>
      </w:r>
    </w:p>
    <w:p w14:paraId="1B1E6C03" w14:textId="471FA662" w:rsidR="008C3AB0" w:rsidRPr="007E213E" w:rsidRDefault="008C3AB0" w:rsidP="008C3AB0">
      <w:pPr>
        <w:pStyle w:val="BodyText"/>
        <w:rPr>
          <w:b/>
        </w:rPr>
      </w:pPr>
      <w:r>
        <w:t xml:space="preserve">As part of our commitment to sustainability, a limited number of copies of this report will be printed. An online version and accessible text format of this report are available </w:t>
      </w:r>
      <w:r w:rsidR="002E3F54">
        <w:t xml:space="preserve">on our </w:t>
      </w:r>
      <w:hyperlink r:id="rId19" w:history="1">
        <w:r w:rsidR="002E3F54">
          <w:rPr>
            <w:rStyle w:val="Hyperlink"/>
          </w:rPr>
          <w:t>website</w:t>
        </w:r>
      </w:hyperlink>
      <w:r w:rsidR="002E3F54">
        <w:rPr>
          <w:rStyle w:val="FootnoteReference"/>
        </w:rPr>
        <w:footnoteReference w:id="2"/>
      </w:r>
      <w:r w:rsidR="002E3F54">
        <w:t>.</w:t>
      </w:r>
    </w:p>
    <w:p w14:paraId="00BE3FA5" w14:textId="42ACB6D5" w:rsidR="008C3AB0" w:rsidRDefault="008C3AB0" w:rsidP="008C3AB0">
      <w:pPr>
        <w:pStyle w:val="BodyText"/>
      </w:pPr>
      <w:r>
        <w:t>If you would like a copy of this report in a different accessible format, please call Melbourne Water on 131</w:t>
      </w:r>
      <w:r w:rsidR="00010B56">
        <w:t> </w:t>
      </w:r>
      <w:r>
        <w:t xml:space="preserve">722 (within Victoria) or (03) 9679 7100 (outside Victoria), or email </w:t>
      </w:r>
      <w:hyperlink r:id="rId20" w:history="1">
        <w:r w:rsidRPr="00C04EDA">
          <w:rPr>
            <w:rStyle w:val="Hyperlink"/>
          </w:rPr>
          <w:t>enquiry@melbournewater.com.au</w:t>
        </w:r>
      </w:hyperlink>
      <w:r>
        <w:t>. Photos in this document were taken prior to the commencement of physical distancing rules in March 2020.</w:t>
      </w:r>
    </w:p>
    <w:p w14:paraId="38905337" w14:textId="77777777" w:rsidR="008C4860" w:rsidRPr="001F1F7B" w:rsidRDefault="008C4860" w:rsidP="008A3184">
      <w:pPr>
        <w:pStyle w:val="BodyText"/>
        <w:keepNext/>
        <w:pageBreakBefore/>
        <w:rPr>
          <w:rStyle w:val="Bold"/>
        </w:rPr>
      </w:pPr>
      <w:bookmarkStart w:id="2" w:name="_Ref74219909"/>
      <w:r w:rsidRPr="001F1F7B">
        <w:rPr>
          <w:rStyle w:val="Bold"/>
        </w:rPr>
        <w:lastRenderedPageBreak/>
        <w:t>Aboriginal Acknowledgement</w:t>
      </w:r>
      <w:bookmarkEnd w:id="2"/>
    </w:p>
    <w:p w14:paraId="0DCF4AC0" w14:textId="2E7076F4" w:rsidR="001B715B" w:rsidRDefault="001B715B" w:rsidP="008A3184">
      <w:pPr>
        <w:pStyle w:val="BodyText"/>
        <w:keepNext/>
      </w:pPr>
      <w:r>
        <w:t>Melbourne Water respectfully acknowledges Aboriginal and Torres Strait Islander peoples as the Traditional Owners and custodians of the land and water on which all Australians rely. We pay our respects to Wurundjeri Woi wurrung, Bunurong and Wadawurrung, their Elders past, present and future, as Traditional Owners and the custodians of the land and water on which we rely and operate.</w:t>
      </w:r>
    </w:p>
    <w:p w14:paraId="507DE722" w14:textId="11DF49BD" w:rsidR="001B715B" w:rsidRDefault="001B715B" w:rsidP="001B715B">
      <w:pPr>
        <w:pStyle w:val="BodyText"/>
      </w:pPr>
      <w:r>
        <w:t>We acknowledge and respect the continued cultural, social, economic and spiritual connections of all Aboriginal Victorians. We also acknowledge the broader Aboriginal and Torres Strait Islander community and their connections with lands and waters, and recognise and value their inherent responsibility to care for and protect them for thousands of generations.</w:t>
      </w:r>
    </w:p>
    <w:p w14:paraId="77592A23" w14:textId="656DBF01" w:rsidR="008C4860" w:rsidRPr="007E213E" w:rsidRDefault="001B715B" w:rsidP="001B715B">
      <w:pPr>
        <w:pStyle w:val="BodyText"/>
      </w:pPr>
      <w:r>
        <w:t>Melbourne Water acknowledges Aboriginal Victorians as Traditional Owners and, in the spirit of reconciliation, we remain committed to developing partnerships with Traditional Owners to ensure meaningful, ongoing contributions to the future of land and water management.</w:t>
      </w:r>
    </w:p>
    <w:bookmarkStart w:id="3" w:name="Contents" w:displacedByCustomXml="next"/>
    <w:bookmarkEnd w:id="3" w:displacedByCustomXml="next"/>
    <w:sdt>
      <w:sdtPr>
        <w:rPr>
          <w:sz w:val="20"/>
          <w:szCs w:val="20"/>
        </w:rPr>
        <w:id w:val="1046566292"/>
        <w:docPartObj>
          <w:docPartGallery w:val="Table of Contents"/>
          <w:docPartUnique/>
        </w:docPartObj>
      </w:sdtPr>
      <w:sdtEndPr>
        <w:rPr>
          <w:b/>
          <w:bCs/>
          <w:noProof/>
        </w:rPr>
      </w:sdtEndPr>
      <w:sdtContent>
        <w:p w14:paraId="77DEAE85" w14:textId="22117A5A" w:rsidR="00615DBD" w:rsidRDefault="00615DBD">
          <w:pPr>
            <w:pStyle w:val="TOCHeading"/>
          </w:pPr>
          <w:r>
            <w:t>Contents</w:t>
          </w:r>
        </w:p>
        <w:p w14:paraId="4118DD20" w14:textId="374F67D3" w:rsidR="006623CD" w:rsidRDefault="00615DBD">
          <w:pPr>
            <w:pStyle w:val="TOC1"/>
            <w:rPr>
              <w:rFonts w:asciiTheme="minorHAnsi" w:eastAsiaTheme="minorEastAsia" w:hAnsiTheme="minorHAnsi" w:cstheme="minorBidi"/>
              <w:b w:val="0"/>
              <w:color w:val="auto"/>
              <w:sz w:val="22"/>
              <w:szCs w:val="22"/>
            </w:rPr>
          </w:pPr>
          <w:r>
            <w:fldChar w:fldCharType="begin"/>
          </w:r>
          <w:r>
            <w:instrText xml:space="preserve"> TOC \o "1-</w:instrText>
          </w:r>
          <w:r w:rsidR="001B0BC4">
            <w:instrText>3</w:instrText>
          </w:r>
          <w:r>
            <w:instrText xml:space="preserve">" \h \z \u </w:instrText>
          </w:r>
          <w:r>
            <w:fldChar w:fldCharType="separate"/>
          </w:r>
          <w:hyperlink w:anchor="_Toc74591614" w:history="1">
            <w:r w:rsidR="006623CD" w:rsidRPr="007D4762">
              <w:rPr>
                <w:rStyle w:val="Hyperlink"/>
              </w:rPr>
              <w:t>The Year in Review</w:t>
            </w:r>
            <w:r w:rsidR="006623CD">
              <w:rPr>
                <w:webHidden/>
              </w:rPr>
              <w:tab/>
            </w:r>
            <w:r w:rsidR="006623CD">
              <w:rPr>
                <w:webHidden/>
              </w:rPr>
              <w:fldChar w:fldCharType="begin"/>
            </w:r>
            <w:r w:rsidR="006623CD">
              <w:rPr>
                <w:webHidden/>
              </w:rPr>
              <w:instrText xml:space="preserve"> PAGEREF _Toc74591614 \h </w:instrText>
            </w:r>
            <w:r w:rsidR="006623CD">
              <w:rPr>
                <w:webHidden/>
              </w:rPr>
            </w:r>
            <w:r w:rsidR="006623CD">
              <w:rPr>
                <w:webHidden/>
              </w:rPr>
              <w:fldChar w:fldCharType="separate"/>
            </w:r>
            <w:r w:rsidR="006623CD">
              <w:rPr>
                <w:webHidden/>
              </w:rPr>
              <w:t>9</w:t>
            </w:r>
            <w:r w:rsidR="006623CD">
              <w:rPr>
                <w:webHidden/>
              </w:rPr>
              <w:fldChar w:fldCharType="end"/>
            </w:r>
          </w:hyperlink>
        </w:p>
        <w:p w14:paraId="71E7F44E" w14:textId="339627AD" w:rsidR="006623CD" w:rsidRDefault="00663B3F">
          <w:pPr>
            <w:pStyle w:val="TOC2"/>
            <w:rPr>
              <w:rFonts w:asciiTheme="minorHAnsi" w:eastAsiaTheme="minorEastAsia" w:hAnsiTheme="minorHAnsi" w:cstheme="minorBidi"/>
              <w:sz w:val="22"/>
              <w:szCs w:val="22"/>
            </w:rPr>
          </w:pPr>
          <w:hyperlink w:anchor="_Toc74591615" w:history="1">
            <w:r w:rsidR="006623CD" w:rsidRPr="007D4762">
              <w:rPr>
                <w:rStyle w:val="Hyperlink"/>
              </w:rPr>
              <w:t>Report from the Chair and Managing Director</w:t>
            </w:r>
            <w:r w:rsidR="006623CD">
              <w:rPr>
                <w:webHidden/>
              </w:rPr>
              <w:tab/>
            </w:r>
            <w:r w:rsidR="006623CD">
              <w:rPr>
                <w:webHidden/>
              </w:rPr>
              <w:fldChar w:fldCharType="begin"/>
            </w:r>
            <w:r w:rsidR="006623CD">
              <w:rPr>
                <w:webHidden/>
              </w:rPr>
              <w:instrText xml:space="preserve"> PAGEREF _Toc74591615 \h </w:instrText>
            </w:r>
            <w:r w:rsidR="006623CD">
              <w:rPr>
                <w:webHidden/>
              </w:rPr>
            </w:r>
            <w:r w:rsidR="006623CD">
              <w:rPr>
                <w:webHidden/>
              </w:rPr>
              <w:fldChar w:fldCharType="separate"/>
            </w:r>
            <w:r w:rsidR="006623CD">
              <w:rPr>
                <w:webHidden/>
              </w:rPr>
              <w:t>9</w:t>
            </w:r>
            <w:r w:rsidR="006623CD">
              <w:rPr>
                <w:webHidden/>
              </w:rPr>
              <w:fldChar w:fldCharType="end"/>
            </w:r>
          </w:hyperlink>
        </w:p>
        <w:p w14:paraId="6A9452D0" w14:textId="2C98F266" w:rsidR="006623CD" w:rsidRDefault="00663B3F">
          <w:pPr>
            <w:pStyle w:val="TOC1"/>
            <w:rPr>
              <w:rFonts w:asciiTheme="minorHAnsi" w:eastAsiaTheme="minorEastAsia" w:hAnsiTheme="minorHAnsi" w:cstheme="minorBidi"/>
              <w:b w:val="0"/>
              <w:color w:val="auto"/>
              <w:sz w:val="22"/>
              <w:szCs w:val="22"/>
            </w:rPr>
          </w:pPr>
          <w:hyperlink w:anchor="_Toc74591616" w:history="1">
            <w:r w:rsidR="006623CD" w:rsidRPr="007D4762">
              <w:rPr>
                <w:rStyle w:val="Hyperlink"/>
              </w:rPr>
              <w:t>Who we are and how we work</w:t>
            </w:r>
            <w:r w:rsidR="006623CD">
              <w:rPr>
                <w:webHidden/>
              </w:rPr>
              <w:tab/>
            </w:r>
            <w:r w:rsidR="006623CD">
              <w:rPr>
                <w:webHidden/>
              </w:rPr>
              <w:fldChar w:fldCharType="begin"/>
            </w:r>
            <w:r w:rsidR="006623CD">
              <w:rPr>
                <w:webHidden/>
              </w:rPr>
              <w:instrText xml:space="preserve"> PAGEREF _Toc74591616 \h </w:instrText>
            </w:r>
            <w:r w:rsidR="006623CD">
              <w:rPr>
                <w:webHidden/>
              </w:rPr>
            </w:r>
            <w:r w:rsidR="006623CD">
              <w:rPr>
                <w:webHidden/>
              </w:rPr>
              <w:fldChar w:fldCharType="separate"/>
            </w:r>
            <w:r w:rsidR="006623CD">
              <w:rPr>
                <w:webHidden/>
              </w:rPr>
              <w:t>12</w:t>
            </w:r>
            <w:r w:rsidR="006623CD">
              <w:rPr>
                <w:webHidden/>
              </w:rPr>
              <w:fldChar w:fldCharType="end"/>
            </w:r>
          </w:hyperlink>
        </w:p>
        <w:p w14:paraId="5739E6C7" w14:textId="1AE38504" w:rsidR="006623CD" w:rsidRDefault="00663B3F">
          <w:pPr>
            <w:pStyle w:val="TOC2"/>
            <w:rPr>
              <w:rFonts w:asciiTheme="minorHAnsi" w:eastAsiaTheme="minorEastAsia" w:hAnsiTheme="minorHAnsi" w:cstheme="minorBidi"/>
              <w:sz w:val="22"/>
              <w:szCs w:val="22"/>
            </w:rPr>
          </w:pPr>
          <w:hyperlink w:anchor="_Toc74591617" w:history="1">
            <w:r w:rsidR="006623CD" w:rsidRPr="007D4762">
              <w:rPr>
                <w:rStyle w:val="Hyperlink"/>
              </w:rPr>
              <w:t>About Melbourne Water</w:t>
            </w:r>
            <w:r w:rsidR="006623CD">
              <w:rPr>
                <w:webHidden/>
              </w:rPr>
              <w:tab/>
            </w:r>
            <w:r w:rsidR="006623CD">
              <w:rPr>
                <w:webHidden/>
              </w:rPr>
              <w:fldChar w:fldCharType="begin"/>
            </w:r>
            <w:r w:rsidR="006623CD">
              <w:rPr>
                <w:webHidden/>
              </w:rPr>
              <w:instrText xml:space="preserve"> PAGEREF _Toc74591617 \h </w:instrText>
            </w:r>
            <w:r w:rsidR="006623CD">
              <w:rPr>
                <w:webHidden/>
              </w:rPr>
            </w:r>
            <w:r w:rsidR="006623CD">
              <w:rPr>
                <w:webHidden/>
              </w:rPr>
              <w:fldChar w:fldCharType="separate"/>
            </w:r>
            <w:r w:rsidR="006623CD">
              <w:rPr>
                <w:webHidden/>
              </w:rPr>
              <w:t>12</w:t>
            </w:r>
            <w:r w:rsidR="006623CD">
              <w:rPr>
                <w:webHidden/>
              </w:rPr>
              <w:fldChar w:fldCharType="end"/>
            </w:r>
          </w:hyperlink>
        </w:p>
        <w:p w14:paraId="63574BBD" w14:textId="3D070F43" w:rsidR="006623CD" w:rsidRDefault="00663B3F">
          <w:pPr>
            <w:pStyle w:val="TOC3"/>
            <w:rPr>
              <w:rFonts w:asciiTheme="minorHAnsi" w:eastAsiaTheme="minorEastAsia" w:hAnsiTheme="minorHAnsi" w:cstheme="minorBidi"/>
              <w:sz w:val="22"/>
              <w:szCs w:val="22"/>
            </w:rPr>
          </w:pPr>
          <w:hyperlink w:anchor="_Toc74591618" w:history="1">
            <w:r w:rsidR="006623CD" w:rsidRPr="007D4762">
              <w:rPr>
                <w:rStyle w:val="Hyperlink"/>
              </w:rPr>
              <w:t>Our vision and strategic direction</w:t>
            </w:r>
            <w:r w:rsidR="006623CD">
              <w:rPr>
                <w:webHidden/>
              </w:rPr>
              <w:tab/>
            </w:r>
            <w:r w:rsidR="006623CD">
              <w:rPr>
                <w:webHidden/>
              </w:rPr>
              <w:fldChar w:fldCharType="begin"/>
            </w:r>
            <w:r w:rsidR="006623CD">
              <w:rPr>
                <w:webHidden/>
              </w:rPr>
              <w:instrText xml:space="preserve"> PAGEREF _Toc74591618 \h </w:instrText>
            </w:r>
            <w:r w:rsidR="006623CD">
              <w:rPr>
                <w:webHidden/>
              </w:rPr>
            </w:r>
            <w:r w:rsidR="006623CD">
              <w:rPr>
                <w:webHidden/>
              </w:rPr>
              <w:fldChar w:fldCharType="separate"/>
            </w:r>
            <w:r w:rsidR="006623CD">
              <w:rPr>
                <w:webHidden/>
              </w:rPr>
              <w:t>12</w:t>
            </w:r>
            <w:r w:rsidR="006623CD">
              <w:rPr>
                <w:webHidden/>
              </w:rPr>
              <w:fldChar w:fldCharType="end"/>
            </w:r>
          </w:hyperlink>
        </w:p>
        <w:p w14:paraId="27017DA2" w14:textId="26D7F40B" w:rsidR="006623CD" w:rsidRDefault="00663B3F">
          <w:pPr>
            <w:pStyle w:val="TOC3"/>
            <w:rPr>
              <w:rFonts w:asciiTheme="minorHAnsi" w:eastAsiaTheme="minorEastAsia" w:hAnsiTheme="minorHAnsi" w:cstheme="minorBidi"/>
              <w:sz w:val="22"/>
              <w:szCs w:val="22"/>
            </w:rPr>
          </w:pPr>
          <w:hyperlink w:anchor="_Toc74591619" w:history="1">
            <w:r w:rsidR="006623CD" w:rsidRPr="007D4762">
              <w:rPr>
                <w:rStyle w:val="Hyperlink"/>
              </w:rPr>
              <w:t>Delivering the Victorian Government’s plan for water</w:t>
            </w:r>
            <w:r w:rsidR="006623CD">
              <w:rPr>
                <w:webHidden/>
              </w:rPr>
              <w:tab/>
            </w:r>
            <w:r w:rsidR="006623CD">
              <w:rPr>
                <w:webHidden/>
              </w:rPr>
              <w:fldChar w:fldCharType="begin"/>
            </w:r>
            <w:r w:rsidR="006623CD">
              <w:rPr>
                <w:webHidden/>
              </w:rPr>
              <w:instrText xml:space="preserve"> PAGEREF _Toc74591619 \h </w:instrText>
            </w:r>
            <w:r w:rsidR="006623CD">
              <w:rPr>
                <w:webHidden/>
              </w:rPr>
            </w:r>
            <w:r w:rsidR="006623CD">
              <w:rPr>
                <w:webHidden/>
              </w:rPr>
              <w:fldChar w:fldCharType="separate"/>
            </w:r>
            <w:r w:rsidR="006623CD">
              <w:rPr>
                <w:webHidden/>
              </w:rPr>
              <w:t>13</w:t>
            </w:r>
            <w:r w:rsidR="006623CD">
              <w:rPr>
                <w:webHidden/>
              </w:rPr>
              <w:fldChar w:fldCharType="end"/>
            </w:r>
          </w:hyperlink>
        </w:p>
        <w:p w14:paraId="7F3D7FDF" w14:textId="0FB5E929" w:rsidR="006623CD" w:rsidRDefault="00663B3F">
          <w:pPr>
            <w:pStyle w:val="TOC3"/>
            <w:rPr>
              <w:rFonts w:asciiTheme="minorHAnsi" w:eastAsiaTheme="minorEastAsia" w:hAnsiTheme="minorHAnsi" w:cstheme="minorBidi"/>
              <w:sz w:val="22"/>
              <w:szCs w:val="22"/>
            </w:rPr>
          </w:pPr>
          <w:hyperlink w:anchor="_Toc74591620" w:history="1">
            <w:r w:rsidR="006623CD" w:rsidRPr="007D4762">
              <w:rPr>
                <w:rStyle w:val="Hyperlink"/>
              </w:rPr>
              <w:t>Our strategic performance</w:t>
            </w:r>
            <w:r w:rsidR="006623CD">
              <w:rPr>
                <w:webHidden/>
              </w:rPr>
              <w:tab/>
            </w:r>
            <w:r w:rsidR="006623CD">
              <w:rPr>
                <w:webHidden/>
              </w:rPr>
              <w:fldChar w:fldCharType="begin"/>
            </w:r>
            <w:r w:rsidR="006623CD">
              <w:rPr>
                <w:webHidden/>
              </w:rPr>
              <w:instrText xml:space="preserve"> PAGEREF _Toc74591620 \h </w:instrText>
            </w:r>
            <w:r w:rsidR="006623CD">
              <w:rPr>
                <w:webHidden/>
              </w:rPr>
            </w:r>
            <w:r w:rsidR="006623CD">
              <w:rPr>
                <w:webHidden/>
              </w:rPr>
              <w:fldChar w:fldCharType="separate"/>
            </w:r>
            <w:r w:rsidR="006623CD">
              <w:rPr>
                <w:webHidden/>
              </w:rPr>
              <w:t>13</w:t>
            </w:r>
            <w:r w:rsidR="006623CD">
              <w:rPr>
                <w:webHidden/>
              </w:rPr>
              <w:fldChar w:fldCharType="end"/>
            </w:r>
          </w:hyperlink>
        </w:p>
        <w:p w14:paraId="755F8DE9" w14:textId="383567AA" w:rsidR="006623CD" w:rsidRDefault="00663B3F">
          <w:pPr>
            <w:pStyle w:val="TOC2"/>
            <w:rPr>
              <w:rFonts w:asciiTheme="minorHAnsi" w:eastAsiaTheme="minorEastAsia" w:hAnsiTheme="minorHAnsi" w:cstheme="minorBidi"/>
              <w:sz w:val="22"/>
              <w:szCs w:val="22"/>
            </w:rPr>
          </w:pPr>
          <w:hyperlink w:anchor="_Toc74591621" w:history="1">
            <w:r w:rsidR="006623CD" w:rsidRPr="007D4762">
              <w:rPr>
                <w:rStyle w:val="Hyperlink"/>
              </w:rPr>
              <w:t>Building a Sustainable Community</w:t>
            </w:r>
            <w:r w:rsidR="006623CD">
              <w:rPr>
                <w:webHidden/>
              </w:rPr>
              <w:tab/>
            </w:r>
            <w:r w:rsidR="006623CD">
              <w:rPr>
                <w:webHidden/>
              </w:rPr>
              <w:fldChar w:fldCharType="begin"/>
            </w:r>
            <w:r w:rsidR="006623CD">
              <w:rPr>
                <w:webHidden/>
              </w:rPr>
              <w:instrText xml:space="preserve"> PAGEREF _Toc74591621 \h </w:instrText>
            </w:r>
            <w:r w:rsidR="006623CD">
              <w:rPr>
                <w:webHidden/>
              </w:rPr>
            </w:r>
            <w:r w:rsidR="006623CD">
              <w:rPr>
                <w:webHidden/>
              </w:rPr>
              <w:fldChar w:fldCharType="separate"/>
            </w:r>
            <w:r w:rsidR="006623CD">
              <w:rPr>
                <w:webHidden/>
              </w:rPr>
              <w:t>13</w:t>
            </w:r>
            <w:r w:rsidR="006623CD">
              <w:rPr>
                <w:webHidden/>
              </w:rPr>
              <w:fldChar w:fldCharType="end"/>
            </w:r>
          </w:hyperlink>
        </w:p>
        <w:p w14:paraId="6DD4263E" w14:textId="10EA7ECA" w:rsidR="006623CD" w:rsidRDefault="00663B3F">
          <w:pPr>
            <w:pStyle w:val="TOC2"/>
            <w:rPr>
              <w:rFonts w:asciiTheme="minorHAnsi" w:eastAsiaTheme="minorEastAsia" w:hAnsiTheme="minorHAnsi" w:cstheme="minorBidi"/>
              <w:sz w:val="22"/>
              <w:szCs w:val="22"/>
            </w:rPr>
          </w:pPr>
          <w:hyperlink w:anchor="_Toc74591622" w:history="1">
            <w:r w:rsidR="006623CD" w:rsidRPr="007D4762">
              <w:rPr>
                <w:rStyle w:val="Hyperlink"/>
              </w:rPr>
              <w:t>Our Resilient Business</w:t>
            </w:r>
            <w:r w:rsidR="006623CD">
              <w:rPr>
                <w:webHidden/>
              </w:rPr>
              <w:tab/>
            </w:r>
            <w:r w:rsidR="006623CD">
              <w:rPr>
                <w:webHidden/>
              </w:rPr>
              <w:fldChar w:fldCharType="begin"/>
            </w:r>
            <w:r w:rsidR="006623CD">
              <w:rPr>
                <w:webHidden/>
              </w:rPr>
              <w:instrText xml:space="preserve"> PAGEREF _Toc74591622 \h </w:instrText>
            </w:r>
            <w:r w:rsidR="006623CD">
              <w:rPr>
                <w:webHidden/>
              </w:rPr>
            </w:r>
            <w:r w:rsidR="006623CD">
              <w:rPr>
                <w:webHidden/>
              </w:rPr>
              <w:fldChar w:fldCharType="separate"/>
            </w:r>
            <w:r w:rsidR="006623CD">
              <w:rPr>
                <w:webHidden/>
              </w:rPr>
              <w:t>15</w:t>
            </w:r>
            <w:r w:rsidR="006623CD">
              <w:rPr>
                <w:webHidden/>
              </w:rPr>
              <w:fldChar w:fldCharType="end"/>
            </w:r>
          </w:hyperlink>
        </w:p>
        <w:p w14:paraId="7ECC0970" w14:textId="474926BA" w:rsidR="006623CD" w:rsidRDefault="00663B3F">
          <w:pPr>
            <w:pStyle w:val="TOC3"/>
            <w:rPr>
              <w:rFonts w:asciiTheme="minorHAnsi" w:eastAsiaTheme="minorEastAsia" w:hAnsiTheme="minorHAnsi" w:cstheme="minorBidi"/>
              <w:sz w:val="22"/>
              <w:szCs w:val="22"/>
            </w:rPr>
          </w:pPr>
          <w:hyperlink w:anchor="_Toc74591623" w:history="1">
            <w:r w:rsidR="006623CD" w:rsidRPr="007D4762">
              <w:rPr>
                <w:rStyle w:val="Hyperlink"/>
              </w:rPr>
              <w:t>Our response plans in action</w:t>
            </w:r>
            <w:r w:rsidR="006623CD">
              <w:rPr>
                <w:webHidden/>
              </w:rPr>
              <w:tab/>
            </w:r>
            <w:r w:rsidR="006623CD">
              <w:rPr>
                <w:webHidden/>
              </w:rPr>
              <w:fldChar w:fldCharType="begin"/>
            </w:r>
            <w:r w:rsidR="006623CD">
              <w:rPr>
                <w:webHidden/>
              </w:rPr>
              <w:instrText xml:space="preserve"> PAGEREF _Toc74591623 \h </w:instrText>
            </w:r>
            <w:r w:rsidR="006623CD">
              <w:rPr>
                <w:webHidden/>
              </w:rPr>
            </w:r>
            <w:r w:rsidR="006623CD">
              <w:rPr>
                <w:webHidden/>
              </w:rPr>
              <w:fldChar w:fldCharType="separate"/>
            </w:r>
            <w:r w:rsidR="006623CD">
              <w:rPr>
                <w:webHidden/>
              </w:rPr>
              <w:t>15</w:t>
            </w:r>
            <w:r w:rsidR="006623CD">
              <w:rPr>
                <w:webHidden/>
              </w:rPr>
              <w:fldChar w:fldCharType="end"/>
            </w:r>
          </w:hyperlink>
        </w:p>
        <w:p w14:paraId="749303B2" w14:textId="5819D5F8" w:rsidR="006623CD" w:rsidRDefault="00663B3F">
          <w:pPr>
            <w:pStyle w:val="TOC2"/>
            <w:rPr>
              <w:rFonts w:asciiTheme="minorHAnsi" w:eastAsiaTheme="minorEastAsia" w:hAnsiTheme="minorHAnsi" w:cstheme="minorBidi"/>
              <w:sz w:val="22"/>
              <w:szCs w:val="22"/>
            </w:rPr>
          </w:pPr>
          <w:hyperlink w:anchor="_Toc74591624" w:history="1">
            <w:r w:rsidR="006623CD" w:rsidRPr="007D4762">
              <w:rPr>
                <w:rStyle w:val="Hyperlink"/>
              </w:rPr>
              <w:t>Engaging With Traditional Owners, Our Customers and Community</w:t>
            </w:r>
            <w:r w:rsidR="006623CD">
              <w:rPr>
                <w:webHidden/>
              </w:rPr>
              <w:tab/>
            </w:r>
            <w:r w:rsidR="006623CD">
              <w:rPr>
                <w:webHidden/>
              </w:rPr>
              <w:fldChar w:fldCharType="begin"/>
            </w:r>
            <w:r w:rsidR="006623CD">
              <w:rPr>
                <w:webHidden/>
              </w:rPr>
              <w:instrText xml:space="preserve"> PAGEREF _Toc74591624 \h </w:instrText>
            </w:r>
            <w:r w:rsidR="006623CD">
              <w:rPr>
                <w:webHidden/>
              </w:rPr>
            </w:r>
            <w:r w:rsidR="006623CD">
              <w:rPr>
                <w:webHidden/>
              </w:rPr>
              <w:fldChar w:fldCharType="separate"/>
            </w:r>
            <w:r w:rsidR="006623CD">
              <w:rPr>
                <w:webHidden/>
              </w:rPr>
              <w:t>16</w:t>
            </w:r>
            <w:r w:rsidR="006623CD">
              <w:rPr>
                <w:webHidden/>
              </w:rPr>
              <w:fldChar w:fldCharType="end"/>
            </w:r>
          </w:hyperlink>
        </w:p>
        <w:p w14:paraId="4701C72A" w14:textId="15EECD1D" w:rsidR="006623CD" w:rsidRDefault="00663B3F">
          <w:pPr>
            <w:pStyle w:val="TOC3"/>
            <w:rPr>
              <w:rFonts w:asciiTheme="minorHAnsi" w:eastAsiaTheme="minorEastAsia" w:hAnsiTheme="minorHAnsi" w:cstheme="minorBidi"/>
              <w:sz w:val="22"/>
              <w:szCs w:val="22"/>
            </w:rPr>
          </w:pPr>
          <w:hyperlink w:anchor="_Toc74591625" w:history="1">
            <w:r w:rsidR="006623CD" w:rsidRPr="007D4762">
              <w:rPr>
                <w:rStyle w:val="Hyperlink"/>
              </w:rPr>
              <w:t>Partnering with Aboriginal Victorians and Traditional Owners</w:t>
            </w:r>
            <w:r w:rsidR="006623CD">
              <w:rPr>
                <w:webHidden/>
              </w:rPr>
              <w:tab/>
            </w:r>
            <w:r w:rsidR="006623CD">
              <w:rPr>
                <w:webHidden/>
              </w:rPr>
              <w:fldChar w:fldCharType="begin"/>
            </w:r>
            <w:r w:rsidR="006623CD">
              <w:rPr>
                <w:webHidden/>
              </w:rPr>
              <w:instrText xml:space="preserve"> PAGEREF _Toc74591625 \h </w:instrText>
            </w:r>
            <w:r w:rsidR="006623CD">
              <w:rPr>
                <w:webHidden/>
              </w:rPr>
            </w:r>
            <w:r w:rsidR="006623CD">
              <w:rPr>
                <w:webHidden/>
              </w:rPr>
              <w:fldChar w:fldCharType="separate"/>
            </w:r>
            <w:r w:rsidR="006623CD">
              <w:rPr>
                <w:webHidden/>
              </w:rPr>
              <w:t>17</w:t>
            </w:r>
            <w:r w:rsidR="006623CD">
              <w:rPr>
                <w:webHidden/>
              </w:rPr>
              <w:fldChar w:fldCharType="end"/>
            </w:r>
          </w:hyperlink>
        </w:p>
        <w:p w14:paraId="2A4267B5" w14:textId="746AECE4" w:rsidR="006623CD" w:rsidRDefault="00663B3F">
          <w:pPr>
            <w:pStyle w:val="TOC3"/>
            <w:rPr>
              <w:rFonts w:asciiTheme="minorHAnsi" w:eastAsiaTheme="minorEastAsia" w:hAnsiTheme="minorHAnsi" w:cstheme="minorBidi"/>
              <w:sz w:val="22"/>
              <w:szCs w:val="22"/>
            </w:rPr>
          </w:pPr>
          <w:hyperlink w:anchor="_Toc74591626" w:history="1">
            <w:r w:rsidR="006623CD" w:rsidRPr="007D4762">
              <w:rPr>
                <w:rStyle w:val="Hyperlink"/>
              </w:rPr>
              <w:t>Aboriginal engagement</w:t>
            </w:r>
            <w:r w:rsidR="006623CD">
              <w:rPr>
                <w:webHidden/>
              </w:rPr>
              <w:tab/>
            </w:r>
            <w:r w:rsidR="006623CD">
              <w:rPr>
                <w:webHidden/>
              </w:rPr>
              <w:fldChar w:fldCharType="begin"/>
            </w:r>
            <w:r w:rsidR="006623CD">
              <w:rPr>
                <w:webHidden/>
              </w:rPr>
              <w:instrText xml:space="preserve"> PAGEREF _Toc74591626 \h </w:instrText>
            </w:r>
            <w:r w:rsidR="006623CD">
              <w:rPr>
                <w:webHidden/>
              </w:rPr>
            </w:r>
            <w:r w:rsidR="006623CD">
              <w:rPr>
                <w:webHidden/>
              </w:rPr>
              <w:fldChar w:fldCharType="separate"/>
            </w:r>
            <w:r w:rsidR="006623CD">
              <w:rPr>
                <w:webHidden/>
              </w:rPr>
              <w:t>17</w:t>
            </w:r>
            <w:r w:rsidR="006623CD">
              <w:rPr>
                <w:webHidden/>
              </w:rPr>
              <w:fldChar w:fldCharType="end"/>
            </w:r>
          </w:hyperlink>
        </w:p>
        <w:p w14:paraId="50914F3D" w14:textId="68012CCE" w:rsidR="006623CD" w:rsidRDefault="00663B3F">
          <w:pPr>
            <w:pStyle w:val="TOC3"/>
            <w:rPr>
              <w:rFonts w:asciiTheme="minorHAnsi" w:eastAsiaTheme="minorEastAsia" w:hAnsiTheme="minorHAnsi" w:cstheme="minorBidi"/>
              <w:sz w:val="22"/>
              <w:szCs w:val="22"/>
            </w:rPr>
          </w:pPr>
          <w:hyperlink w:anchor="_Toc74591627" w:history="1">
            <w:r w:rsidR="006623CD" w:rsidRPr="007D4762">
              <w:rPr>
                <w:rStyle w:val="Hyperlink"/>
              </w:rPr>
              <w:t>Reconciliation Action Plan</w:t>
            </w:r>
            <w:r w:rsidR="006623CD">
              <w:rPr>
                <w:webHidden/>
              </w:rPr>
              <w:tab/>
            </w:r>
            <w:r w:rsidR="006623CD">
              <w:rPr>
                <w:webHidden/>
              </w:rPr>
              <w:fldChar w:fldCharType="begin"/>
            </w:r>
            <w:r w:rsidR="006623CD">
              <w:rPr>
                <w:webHidden/>
              </w:rPr>
              <w:instrText xml:space="preserve"> PAGEREF _Toc74591627 \h </w:instrText>
            </w:r>
            <w:r w:rsidR="006623CD">
              <w:rPr>
                <w:webHidden/>
              </w:rPr>
            </w:r>
            <w:r w:rsidR="006623CD">
              <w:rPr>
                <w:webHidden/>
              </w:rPr>
              <w:fldChar w:fldCharType="separate"/>
            </w:r>
            <w:r w:rsidR="006623CD">
              <w:rPr>
                <w:webHidden/>
              </w:rPr>
              <w:t>17</w:t>
            </w:r>
            <w:r w:rsidR="006623CD">
              <w:rPr>
                <w:webHidden/>
              </w:rPr>
              <w:fldChar w:fldCharType="end"/>
            </w:r>
          </w:hyperlink>
        </w:p>
        <w:p w14:paraId="7199B1BF" w14:textId="56634D1B" w:rsidR="006623CD" w:rsidRDefault="00663B3F">
          <w:pPr>
            <w:pStyle w:val="TOC3"/>
            <w:rPr>
              <w:rFonts w:asciiTheme="minorHAnsi" w:eastAsiaTheme="minorEastAsia" w:hAnsiTheme="minorHAnsi" w:cstheme="minorBidi"/>
              <w:sz w:val="22"/>
              <w:szCs w:val="22"/>
            </w:rPr>
          </w:pPr>
          <w:hyperlink w:anchor="_Toc74591628" w:history="1">
            <w:r w:rsidR="006623CD" w:rsidRPr="007D4762">
              <w:rPr>
                <w:rStyle w:val="Hyperlink"/>
              </w:rPr>
              <w:t>Next Generation Engagement Program</w:t>
            </w:r>
            <w:r w:rsidR="006623CD">
              <w:rPr>
                <w:webHidden/>
              </w:rPr>
              <w:tab/>
            </w:r>
            <w:r w:rsidR="006623CD">
              <w:rPr>
                <w:webHidden/>
              </w:rPr>
              <w:fldChar w:fldCharType="begin"/>
            </w:r>
            <w:r w:rsidR="006623CD">
              <w:rPr>
                <w:webHidden/>
              </w:rPr>
              <w:instrText xml:space="preserve"> PAGEREF _Toc74591628 \h </w:instrText>
            </w:r>
            <w:r w:rsidR="006623CD">
              <w:rPr>
                <w:webHidden/>
              </w:rPr>
            </w:r>
            <w:r w:rsidR="006623CD">
              <w:rPr>
                <w:webHidden/>
              </w:rPr>
              <w:fldChar w:fldCharType="separate"/>
            </w:r>
            <w:r w:rsidR="006623CD">
              <w:rPr>
                <w:webHidden/>
              </w:rPr>
              <w:t>18</w:t>
            </w:r>
            <w:r w:rsidR="006623CD">
              <w:rPr>
                <w:webHidden/>
              </w:rPr>
              <w:fldChar w:fldCharType="end"/>
            </w:r>
          </w:hyperlink>
        </w:p>
        <w:p w14:paraId="3044DD61" w14:textId="0CAC4EBA" w:rsidR="006623CD" w:rsidRDefault="00663B3F">
          <w:pPr>
            <w:pStyle w:val="TOC1"/>
            <w:rPr>
              <w:rFonts w:asciiTheme="minorHAnsi" w:eastAsiaTheme="minorEastAsia" w:hAnsiTheme="minorHAnsi" w:cstheme="minorBidi"/>
              <w:b w:val="0"/>
              <w:color w:val="auto"/>
              <w:sz w:val="22"/>
              <w:szCs w:val="22"/>
            </w:rPr>
          </w:pPr>
          <w:hyperlink w:anchor="_Toc74591629" w:history="1">
            <w:r w:rsidR="006623CD" w:rsidRPr="007D4762">
              <w:rPr>
                <w:rStyle w:val="Hyperlink"/>
                <w:rFonts w:eastAsia="Times New Roman"/>
              </w:rPr>
              <w:t>Delivering Valued Services</w:t>
            </w:r>
            <w:r w:rsidR="006623CD">
              <w:rPr>
                <w:webHidden/>
              </w:rPr>
              <w:tab/>
            </w:r>
            <w:r w:rsidR="006623CD">
              <w:rPr>
                <w:webHidden/>
              </w:rPr>
              <w:fldChar w:fldCharType="begin"/>
            </w:r>
            <w:r w:rsidR="006623CD">
              <w:rPr>
                <w:webHidden/>
              </w:rPr>
              <w:instrText xml:space="preserve"> PAGEREF _Toc74591629 \h </w:instrText>
            </w:r>
            <w:r w:rsidR="006623CD">
              <w:rPr>
                <w:webHidden/>
              </w:rPr>
            </w:r>
            <w:r w:rsidR="006623CD">
              <w:rPr>
                <w:webHidden/>
              </w:rPr>
              <w:fldChar w:fldCharType="separate"/>
            </w:r>
            <w:r w:rsidR="006623CD">
              <w:rPr>
                <w:webHidden/>
              </w:rPr>
              <w:t>19</w:t>
            </w:r>
            <w:r w:rsidR="006623CD">
              <w:rPr>
                <w:webHidden/>
              </w:rPr>
              <w:fldChar w:fldCharType="end"/>
            </w:r>
          </w:hyperlink>
        </w:p>
        <w:p w14:paraId="5CEDA8C7" w14:textId="57E23586" w:rsidR="006623CD" w:rsidRDefault="00663B3F">
          <w:pPr>
            <w:pStyle w:val="TOC2"/>
            <w:rPr>
              <w:rFonts w:asciiTheme="minorHAnsi" w:eastAsiaTheme="minorEastAsia" w:hAnsiTheme="minorHAnsi" w:cstheme="minorBidi"/>
              <w:sz w:val="22"/>
              <w:szCs w:val="22"/>
            </w:rPr>
          </w:pPr>
          <w:hyperlink w:anchor="_Toc74591630" w:history="1">
            <w:r w:rsidR="006623CD" w:rsidRPr="007D4762">
              <w:rPr>
                <w:rStyle w:val="Hyperlink"/>
              </w:rPr>
              <w:t>Taking an Integrated Approach to Service Delivery</w:t>
            </w:r>
            <w:r w:rsidR="006623CD">
              <w:rPr>
                <w:webHidden/>
              </w:rPr>
              <w:tab/>
            </w:r>
            <w:r w:rsidR="006623CD">
              <w:rPr>
                <w:webHidden/>
              </w:rPr>
              <w:fldChar w:fldCharType="begin"/>
            </w:r>
            <w:r w:rsidR="006623CD">
              <w:rPr>
                <w:webHidden/>
              </w:rPr>
              <w:instrText xml:space="preserve"> PAGEREF _Toc74591630 \h </w:instrText>
            </w:r>
            <w:r w:rsidR="006623CD">
              <w:rPr>
                <w:webHidden/>
              </w:rPr>
            </w:r>
            <w:r w:rsidR="006623CD">
              <w:rPr>
                <w:webHidden/>
              </w:rPr>
              <w:fldChar w:fldCharType="separate"/>
            </w:r>
            <w:r w:rsidR="006623CD">
              <w:rPr>
                <w:webHidden/>
              </w:rPr>
              <w:t>19</w:t>
            </w:r>
            <w:r w:rsidR="006623CD">
              <w:rPr>
                <w:webHidden/>
              </w:rPr>
              <w:fldChar w:fldCharType="end"/>
            </w:r>
          </w:hyperlink>
        </w:p>
        <w:p w14:paraId="2470D2A1" w14:textId="682A5BD6" w:rsidR="006623CD" w:rsidRDefault="00663B3F">
          <w:pPr>
            <w:pStyle w:val="TOC3"/>
            <w:rPr>
              <w:rFonts w:asciiTheme="minorHAnsi" w:eastAsiaTheme="minorEastAsia" w:hAnsiTheme="minorHAnsi" w:cstheme="minorBidi"/>
              <w:sz w:val="22"/>
              <w:szCs w:val="22"/>
            </w:rPr>
          </w:pPr>
          <w:hyperlink w:anchor="_Toc74591631" w:history="1">
            <w:r w:rsidR="006623CD" w:rsidRPr="007D4762">
              <w:rPr>
                <w:rStyle w:val="Hyperlink"/>
              </w:rPr>
              <w:t>Integrated Water Management forums</w:t>
            </w:r>
            <w:r w:rsidR="006623CD">
              <w:rPr>
                <w:webHidden/>
              </w:rPr>
              <w:tab/>
            </w:r>
            <w:r w:rsidR="006623CD">
              <w:rPr>
                <w:webHidden/>
              </w:rPr>
              <w:fldChar w:fldCharType="begin"/>
            </w:r>
            <w:r w:rsidR="006623CD">
              <w:rPr>
                <w:webHidden/>
              </w:rPr>
              <w:instrText xml:space="preserve"> PAGEREF _Toc74591631 \h </w:instrText>
            </w:r>
            <w:r w:rsidR="006623CD">
              <w:rPr>
                <w:webHidden/>
              </w:rPr>
            </w:r>
            <w:r w:rsidR="006623CD">
              <w:rPr>
                <w:webHidden/>
              </w:rPr>
              <w:fldChar w:fldCharType="separate"/>
            </w:r>
            <w:r w:rsidR="006623CD">
              <w:rPr>
                <w:webHidden/>
              </w:rPr>
              <w:t>19</w:t>
            </w:r>
            <w:r w:rsidR="006623CD">
              <w:rPr>
                <w:webHidden/>
              </w:rPr>
              <w:fldChar w:fldCharType="end"/>
            </w:r>
          </w:hyperlink>
        </w:p>
        <w:p w14:paraId="174D3964" w14:textId="1D25257F" w:rsidR="006623CD" w:rsidRDefault="00663B3F">
          <w:pPr>
            <w:pStyle w:val="TOC3"/>
            <w:rPr>
              <w:rFonts w:asciiTheme="minorHAnsi" w:eastAsiaTheme="minorEastAsia" w:hAnsiTheme="minorHAnsi" w:cstheme="minorBidi"/>
              <w:sz w:val="22"/>
              <w:szCs w:val="22"/>
            </w:rPr>
          </w:pPr>
          <w:hyperlink w:anchor="_Toc74591632" w:history="1">
            <w:r w:rsidR="006623CD" w:rsidRPr="007D4762">
              <w:rPr>
                <w:rStyle w:val="Hyperlink"/>
              </w:rPr>
              <w:t>Facilitating Integrated Water Management for urban development</w:t>
            </w:r>
            <w:r w:rsidR="006623CD">
              <w:rPr>
                <w:webHidden/>
              </w:rPr>
              <w:tab/>
            </w:r>
            <w:r w:rsidR="006623CD">
              <w:rPr>
                <w:webHidden/>
              </w:rPr>
              <w:fldChar w:fldCharType="begin"/>
            </w:r>
            <w:r w:rsidR="006623CD">
              <w:rPr>
                <w:webHidden/>
              </w:rPr>
              <w:instrText xml:space="preserve"> PAGEREF _Toc74591632 \h </w:instrText>
            </w:r>
            <w:r w:rsidR="006623CD">
              <w:rPr>
                <w:webHidden/>
              </w:rPr>
            </w:r>
            <w:r w:rsidR="006623CD">
              <w:rPr>
                <w:webHidden/>
              </w:rPr>
              <w:fldChar w:fldCharType="separate"/>
            </w:r>
            <w:r w:rsidR="006623CD">
              <w:rPr>
                <w:webHidden/>
              </w:rPr>
              <w:t>19</w:t>
            </w:r>
            <w:r w:rsidR="006623CD">
              <w:rPr>
                <w:webHidden/>
              </w:rPr>
              <w:fldChar w:fldCharType="end"/>
            </w:r>
          </w:hyperlink>
        </w:p>
        <w:p w14:paraId="089F6F13" w14:textId="16106764" w:rsidR="006623CD" w:rsidRDefault="00663B3F">
          <w:pPr>
            <w:pStyle w:val="TOC3"/>
            <w:rPr>
              <w:rFonts w:asciiTheme="minorHAnsi" w:eastAsiaTheme="minorEastAsia" w:hAnsiTheme="minorHAnsi" w:cstheme="minorBidi"/>
              <w:sz w:val="22"/>
              <w:szCs w:val="22"/>
            </w:rPr>
          </w:pPr>
          <w:hyperlink w:anchor="_Toc74591633" w:history="1">
            <w:r w:rsidR="006623CD" w:rsidRPr="007D4762">
              <w:rPr>
                <w:rStyle w:val="Hyperlink"/>
              </w:rPr>
              <w:t>Integrated Water Management capacity building and education with Clearwater</w:t>
            </w:r>
            <w:r w:rsidR="006623CD">
              <w:rPr>
                <w:webHidden/>
              </w:rPr>
              <w:tab/>
            </w:r>
            <w:r w:rsidR="006623CD">
              <w:rPr>
                <w:webHidden/>
              </w:rPr>
              <w:fldChar w:fldCharType="begin"/>
            </w:r>
            <w:r w:rsidR="006623CD">
              <w:rPr>
                <w:webHidden/>
              </w:rPr>
              <w:instrText xml:space="preserve"> PAGEREF _Toc74591633 \h </w:instrText>
            </w:r>
            <w:r w:rsidR="006623CD">
              <w:rPr>
                <w:webHidden/>
              </w:rPr>
            </w:r>
            <w:r w:rsidR="006623CD">
              <w:rPr>
                <w:webHidden/>
              </w:rPr>
              <w:fldChar w:fldCharType="separate"/>
            </w:r>
            <w:r w:rsidR="006623CD">
              <w:rPr>
                <w:webHidden/>
              </w:rPr>
              <w:t>19</w:t>
            </w:r>
            <w:r w:rsidR="006623CD">
              <w:rPr>
                <w:webHidden/>
              </w:rPr>
              <w:fldChar w:fldCharType="end"/>
            </w:r>
          </w:hyperlink>
        </w:p>
        <w:p w14:paraId="6774D2CA" w14:textId="57B0078D" w:rsidR="006623CD" w:rsidRDefault="00663B3F">
          <w:pPr>
            <w:pStyle w:val="TOC2"/>
            <w:rPr>
              <w:rFonts w:asciiTheme="minorHAnsi" w:eastAsiaTheme="minorEastAsia" w:hAnsiTheme="minorHAnsi" w:cstheme="minorBidi"/>
              <w:sz w:val="22"/>
              <w:szCs w:val="22"/>
            </w:rPr>
          </w:pPr>
          <w:hyperlink w:anchor="_Toc74591634" w:history="1">
            <w:r w:rsidR="006623CD" w:rsidRPr="007D4762">
              <w:rPr>
                <w:rStyle w:val="Hyperlink"/>
              </w:rPr>
              <w:t>Supply of Water Products</w:t>
            </w:r>
            <w:r w:rsidR="006623CD">
              <w:rPr>
                <w:webHidden/>
              </w:rPr>
              <w:tab/>
            </w:r>
            <w:r w:rsidR="006623CD">
              <w:rPr>
                <w:webHidden/>
              </w:rPr>
              <w:fldChar w:fldCharType="begin"/>
            </w:r>
            <w:r w:rsidR="006623CD">
              <w:rPr>
                <w:webHidden/>
              </w:rPr>
              <w:instrText xml:space="preserve"> PAGEREF _Toc74591634 \h </w:instrText>
            </w:r>
            <w:r w:rsidR="006623CD">
              <w:rPr>
                <w:webHidden/>
              </w:rPr>
            </w:r>
            <w:r w:rsidR="006623CD">
              <w:rPr>
                <w:webHidden/>
              </w:rPr>
              <w:fldChar w:fldCharType="separate"/>
            </w:r>
            <w:r w:rsidR="006623CD">
              <w:rPr>
                <w:webHidden/>
              </w:rPr>
              <w:t>19</w:t>
            </w:r>
            <w:r w:rsidR="006623CD">
              <w:rPr>
                <w:webHidden/>
              </w:rPr>
              <w:fldChar w:fldCharType="end"/>
            </w:r>
          </w:hyperlink>
        </w:p>
        <w:p w14:paraId="07C773A4" w14:textId="0A0F79B8" w:rsidR="006623CD" w:rsidRDefault="00663B3F">
          <w:pPr>
            <w:pStyle w:val="TOC3"/>
            <w:rPr>
              <w:rFonts w:asciiTheme="minorHAnsi" w:eastAsiaTheme="minorEastAsia" w:hAnsiTheme="minorHAnsi" w:cstheme="minorBidi"/>
              <w:sz w:val="22"/>
              <w:szCs w:val="22"/>
            </w:rPr>
          </w:pPr>
          <w:hyperlink w:anchor="_Toc74591635" w:history="1">
            <w:r w:rsidR="006623CD" w:rsidRPr="007D4762">
              <w:rPr>
                <w:rStyle w:val="Hyperlink"/>
              </w:rPr>
              <w:t>Managing water security</w:t>
            </w:r>
            <w:r w:rsidR="006623CD">
              <w:rPr>
                <w:webHidden/>
              </w:rPr>
              <w:tab/>
            </w:r>
            <w:r w:rsidR="006623CD">
              <w:rPr>
                <w:webHidden/>
              </w:rPr>
              <w:fldChar w:fldCharType="begin"/>
            </w:r>
            <w:r w:rsidR="006623CD">
              <w:rPr>
                <w:webHidden/>
              </w:rPr>
              <w:instrText xml:space="preserve"> PAGEREF _Toc74591635 \h </w:instrText>
            </w:r>
            <w:r w:rsidR="006623CD">
              <w:rPr>
                <w:webHidden/>
              </w:rPr>
            </w:r>
            <w:r w:rsidR="006623CD">
              <w:rPr>
                <w:webHidden/>
              </w:rPr>
              <w:fldChar w:fldCharType="separate"/>
            </w:r>
            <w:r w:rsidR="006623CD">
              <w:rPr>
                <w:webHidden/>
              </w:rPr>
              <w:t>19</w:t>
            </w:r>
            <w:r w:rsidR="006623CD">
              <w:rPr>
                <w:webHidden/>
              </w:rPr>
              <w:fldChar w:fldCharType="end"/>
            </w:r>
          </w:hyperlink>
        </w:p>
        <w:p w14:paraId="09AC0F68" w14:textId="0DD2DC5E" w:rsidR="006623CD" w:rsidRDefault="00663B3F">
          <w:pPr>
            <w:pStyle w:val="TOC3"/>
            <w:rPr>
              <w:rFonts w:asciiTheme="minorHAnsi" w:eastAsiaTheme="minorEastAsia" w:hAnsiTheme="minorHAnsi" w:cstheme="minorBidi"/>
              <w:sz w:val="22"/>
              <w:szCs w:val="22"/>
            </w:rPr>
          </w:pPr>
          <w:hyperlink w:anchor="_Toc74591636" w:history="1">
            <w:r w:rsidR="006623CD" w:rsidRPr="007D4762">
              <w:rPr>
                <w:rStyle w:val="Hyperlink"/>
              </w:rPr>
              <w:t>Water from the Victorian Desalination Plant</w:t>
            </w:r>
            <w:r w:rsidR="006623CD">
              <w:rPr>
                <w:webHidden/>
              </w:rPr>
              <w:tab/>
            </w:r>
            <w:r w:rsidR="006623CD">
              <w:rPr>
                <w:webHidden/>
              </w:rPr>
              <w:fldChar w:fldCharType="begin"/>
            </w:r>
            <w:r w:rsidR="006623CD">
              <w:rPr>
                <w:webHidden/>
              </w:rPr>
              <w:instrText xml:space="preserve"> PAGEREF _Toc74591636 \h </w:instrText>
            </w:r>
            <w:r w:rsidR="006623CD">
              <w:rPr>
                <w:webHidden/>
              </w:rPr>
            </w:r>
            <w:r w:rsidR="006623CD">
              <w:rPr>
                <w:webHidden/>
              </w:rPr>
              <w:fldChar w:fldCharType="separate"/>
            </w:r>
            <w:r w:rsidR="006623CD">
              <w:rPr>
                <w:webHidden/>
              </w:rPr>
              <w:t>19</w:t>
            </w:r>
            <w:r w:rsidR="006623CD">
              <w:rPr>
                <w:webHidden/>
              </w:rPr>
              <w:fldChar w:fldCharType="end"/>
            </w:r>
          </w:hyperlink>
        </w:p>
        <w:p w14:paraId="28D7BE6F" w14:textId="1A4B9A4E" w:rsidR="006623CD" w:rsidRDefault="00663B3F">
          <w:pPr>
            <w:pStyle w:val="TOC3"/>
            <w:rPr>
              <w:rFonts w:asciiTheme="minorHAnsi" w:eastAsiaTheme="minorEastAsia" w:hAnsiTheme="minorHAnsi" w:cstheme="minorBidi"/>
              <w:sz w:val="22"/>
              <w:szCs w:val="22"/>
            </w:rPr>
          </w:pPr>
          <w:hyperlink w:anchor="_Toc74591637" w:history="1">
            <w:r w:rsidR="006623CD" w:rsidRPr="007D4762">
              <w:rPr>
                <w:rStyle w:val="Hyperlink"/>
              </w:rPr>
              <w:t>Supplying our Customers</w:t>
            </w:r>
            <w:r w:rsidR="006623CD">
              <w:rPr>
                <w:webHidden/>
              </w:rPr>
              <w:tab/>
            </w:r>
            <w:r w:rsidR="006623CD">
              <w:rPr>
                <w:webHidden/>
              </w:rPr>
              <w:fldChar w:fldCharType="begin"/>
            </w:r>
            <w:r w:rsidR="006623CD">
              <w:rPr>
                <w:webHidden/>
              </w:rPr>
              <w:instrText xml:space="preserve"> PAGEREF _Toc74591637 \h </w:instrText>
            </w:r>
            <w:r w:rsidR="006623CD">
              <w:rPr>
                <w:webHidden/>
              </w:rPr>
            </w:r>
            <w:r w:rsidR="006623CD">
              <w:rPr>
                <w:webHidden/>
              </w:rPr>
              <w:fldChar w:fldCharType="separate"/>
            </w:r>
            <w:r w:rsidR="006623CD">
              <w:rPr>
                <w:webHidden/>
              </w:rPr>
              <w:t>19</w:t>
            </w:r>
            <w:r w:rsidR="006623CD">
              <w:rPr>
                <w:webHidden/>
              </w:rPr>
              <w:fldChar w:fldCharType="end"/>
            </w:r>
          </w:hyperlink>
        </w:p>
        <w:p w14:paraId="77B15DE5" w14:textId="71657497" w:rsidR="006623CD" w:rsidRDefault="00663B3F">
          <w:pPr>
            <w:pStyle w:val="TOC3"/>
            <w:rPr>
              <w:rFonts w:asciiTheme="minorHAnsi" w:eastAsiaTheme="minorEastAsia" w:hAnsiTheme="minorHAnsi" w:cstheme="minorBidi"/>
              <w:sz w:val="22"/>
              <w:szCs w:val="22"/>
            </w:rPr>
          </w:pPr>
          <w:hyperlink w:anchor="_Toc74591638" w:history="1">
            <w:r w:rsidR="006623CD" w:rsidRPr="007D4762">
              <w:rPr>
                <w:rStyle w:val="Hyperlink"/>
              </w:rPr>
              <w:t>Water consumption</w:t>
            </w:r>
            <w:r w:rsidR="006623CD">
              <w:rPr>
                <w:webHidden/>
              </w:rPr>
              <w:tab/>
            </w:r>
            <w:r w:rsidR="006623CD">
              <w:rPr>
                <w:webHidden/>
              </w:rPr>
              <w:fldChar w:fldCharType="begin"/>
            </w:r>
            <w:r w:rsidR="006623CD">
              <w:rPr>
                <w:webHidden/>
              </w:rPr>
              <w:instrText xml:space="preserve"> PAGEREF _Toc74591638 \h </w:instrText>
            </w:r>
            <w:r w:rsidR="006623CD">
              <w:rPr>
                <w:webHidden/>
              </w:rPr>
            </w:r>
            <w:r w:rsidR="006623CD">
              <w:rPr>
                <w:webHidden/>
              </w:rPr>
              <w:fldChar w:fldCharType="separate"/>
            </w:r>
            <w:r w:rsidR="006623CD">
              <w:rPr>
                <w:webHidden/>
              </w:rPr>
              <w:t>19</w:t>
            </w:r>
            <w:r w:rsidR="006623CD">
              <w:rPr>
                <w:webHidden/>
              </w:rPr>
              <w:fldChar w:fldCharType="end"/>
            </w:r>
          </w:hyperlink>
        </w:p>
        <w:p w14:paraId="6A6C1585" w14:textId="38BD4A07" w:rsidR="006623CD" w:rsidRDefault="00663B3F">
          <w:pPr>
            <w:pStyle w:val="TOC3"/>
            <w:rPr>
              <w:rFonts w:asciiTheme="minorHAnsi" w:eastAsiaTheme="minorEastAsia" w:hAnsiTheme="minorHAnsi" w:cstheme="minorBidi"/>
              <w:sz w:val="22"/>
              <w:szCs w:val="22"/>
            </w:rPr>
          </w:pPr>
          <w:hyperlink w:anchor="_Toc74591639" w:history="1">
            <w:r w:rsidR="006623CD" w:rsidRPr="007D4762">
              <w:rPr>
                <w:rStyle w:val="Hyperlink"/>
              </w:rPr>
              <w:t>Driving water conservation</w:t>
            </w:r>
            <w:r w:rsidR="006623CD">
              <w:rPr>
                <w:webHidden/>
              </w:rPr>
              <w:tab/>
            </w:r>
            <w:r w:rsidR="006623CD">
              <w:rPr>
                <w:webHidden/>
              </w:rPr>
              <w:fldChar w:fldCharType="begin"/>
            </w:r>
            <w:r w:rsidR="006623CD">
              <w:rPr>
                <w:webHidden/>
              </w:rPr>
              <w:instrText xml:space="preserve"> PAGEREF _Toc74591639 \h </w:instrText>
            </w:r>
            <w:r w:rsidR="006623CD">
              <w:rPr>
                <w:webHidden/>
              </w:rPr>
            </w:r>
            <w:r w:rsidR="006623CD">
              <w:rPr>
                <w:webHidden/>
              </w:rPr>
              <w:fldChar w:fldCharType="separate"/>
            </w:r>
            <w:r w:rsidR="006623CD">
              <w:rPr>
                <w:webHidden/>
              </w:rPr>
              <w:t>19</w:t>
            </w:r>
            <w:r w:rsidR="006623CD">
              <w:rPr>
                <w:webHidden/>
              </w:rPr>
              <w:fldChar w:fldCharType="end"/>
            </w:r>
          </w:hyperlink>
        </w:p>
        <w:p w14:paraId="4F828EEB" w14:textId="0305B856" w:rsidR="006623CD" w:rsidRDefault="00663B3F">
          <w:pPr>
            <w:pStyle w:val="TOC3"/>
            <w:rPr>
              <w:rFonts w:asciiTheme="minorHAnsi" w:eastAsiaTheme="minorEastAsia" w:hAnsiTheme="minorHAnsi" w:cstheme="minorBidi"/>
              <w:sz w:val="22"/>
              <w:szCs w:val="22"/>
            </w:rPr>
          </w:pPr>
          <w:hyperlink w:anchor="_Toc74591640" w:history="1">
            <w:r w:rsidR="006623CD" w:rsidRPr="007D4762">
              <w:rPr>
                <w:rStyle w:val="Hyperlink"/>
              </w:rPr>
              <w:t>Drinking Water Quality Strategy</w:t>
            </w:r>
            <w:r w:rsidR="006623CD">
              <w:rPr>
                <w:webHidden/>
              </w:rPr>
              <w:tab/>
            </w:r>
            <w:r w:rsidR="006623CD">
              <w:rPr>
                <w:webHidden/>
              </w:rPr>
              <w:fldChar w:fldCharType="begin"/>
            </w:r>
            <w:r w:rsidR="006623CD">
              <w:rPr>
                <w:webHidden/>
              </w:rPr>
              <w:instrText xml:space="preserve"> PAGEREF _Toc74591640 \h </w:instrText>
            </w:r>
            <w:r w:rsidR="006623CD">
              <w:rPr>
                <w:webHidden/>
              </w:rPr>
            </w:r>
            <w:r w:rsidR="006623CD">
              <w:rPr>
                <w:webHidden/>
              </w:rPr>
              <w:fldChar w:fldCharType="separate"/>
            </w:r>
            <w:r w:rsidR="006623CD">
              <w:rPr>
                <w:webHidden/>
              </w:rPr>
              <w:t>19</w:t>
            </w:r>
            <w:r w:rsidR="006623CD">
              <w:rPr>
                <w:webHidden/>
              </w:rPr>
              <w:fldChar w:fldCharType="end"/>
            </w:r>
          </w:hyperlink>
        </w:p>
        <w:p w14:paraId="5EB1B405" w14:textId="1F91C015" w:rsidR="006623CD" w:rsidRDefault="00663B3F">
          <w:pPr>
            <w:pStyle w:val="TOC3"/>
            <w:rPr>
              <w:rFonts w:asciiTheme="minorHAnsi" w:eastAsiaTheme="minorEastAsia" w:hAnsiTheme="minorHAnsi" w:cstheme="minorBidi"/>
              <w:sz w:val="22"/>
              <w:szCs w:val="22"/>
            </w:rPr>
          </w:pPr>
          <w:hyperlink w:anchor="_Toc74591641" w:history="1">
            <w:r w:rsidR="006623CD" w:rsidRPr="007D4762">
              <w:rPr>
                <w:rStyle w:val="Hyperlink"/>
              </w:rPr>
              <w:t>Water quality compliance</w:t>
            </w:r>
            <w:r w:rsidR="006623CD">
              <w:rPr>
                <w:webHidden/>
              </w:rPr>
              <w:tab/>
            </w:r>
            <w:r w:rsidR="006623CD">
              <w:rPr>
                <w:webHidden/>
              </w:rPr>
              <w:fldChar w:fldCharType="begin"/>
            </w:r>
            <w:r w:rsidR="006623CD">
              <w:rPr>
                <w:webHidden/>
              </w:rPr>
              <w:instrText xml:space="preserve"> PAGEREF _Toc74591641 \h </w:instrText>
            </w:r>
            <w:r w:rsidR="006623CD">
              <w:rPr>
                <w:webHidden/>
              </w:rPr>
            </w:r>
            <w:r w:rsidR="006623CD">
              <w:rPr>
                <w:webHidden/>
              </w:rPr>
              <w:fldChar w:fldCharType="separate"/>
            </w:r>
            <w:r w:rsidR="006623CD">
              <w:rPr>
                <w:webHidden/>
              </w:rPr>
              <w:t>19</w:t>
            </w:r>
            <w:r w:rsidR="006623CD">
              <w:rPr>
                <w:webHidden/>
              </w:rPr>
              <w:fldChar w:fldCharType="end"/>
            </w:r>
          </w:hyperlink>
        </w:p>
        <w:p w14:paraId="62541E2C" w14:textId="6F6924C5" w:rsidR="006623CD" w:rsidRDefault="00663B3F">
          <w:pPr>
            <w:pStyle w:val="TOC3"/>
            <w:rPr>
              <w:rFonts w:asciiTheme="minorHAnsi" w:eastAsiaTheme="minorEastAsia" w:hAnsiTheme="minorHAnsi" w:cstheme="minorBidi"/>
              <w:sz w:val="22"/>
              <w:szCs w:val="22"/>
            </w:rPr>
          </w:pPr>
          <w:hyperlink w:anchor="_Toc74591642" w:history="1">
            <w:r w:rsidR="006623CD" w:rsidRPr="007D4762">
              <w:rPr>
                <w:rStyle w:val="Hyperlink"/>
              </w:rPr>
              <w:t>Recycled water</w:t>
            </w:r>
            <w:r w:rsidR="006623CD">
              <w:rPr>
                <w:webHidden/>
              </w:rPr>
              <w:tab/>
            </w:r>
            <w:r w:rsidR="006623CD">
              <w:rPr>
                <w:webHidden/>
              </w:rPr>
              <w:fldChar w:fldCharType="begin"/>
            </w:r>
            <w:r w:rsidR="006623CD">
              <w:rPr>
                <w:webHidden/>
              </w:rPr>
              <w:instrText xml:space="preserve"> PAGEREF _Toc74591642 \h </w:instrText>
            </w:r>
            <w:r w:rsidR="006623CD">
              <w:rPr>
                <w:webHidden/>
              </w:rPr>
            </w:r>
            <w:r w:rsidR="006623CD">
              <w:rPr>
                <w:webHidden/>
              </w:rPr>
              <w:fldChar w:fldCharType="separate"/>
            </w:r>
            <w:r w:rsidR="006623CD">
              <w:rPr>
                <w:webHidden/>
              </w:rPr>
              <w:t>19</w:t>
            </w:r>
            <w:r w:rsidR="006623CD">
              <w:rPr>
                <w:webHidden/>
              </w:rPr>
              <w:fldChar w:fldCharType="end"/>
            </w:r>
          </w:hyperlink>
        </w:p>
        <w:p w14:paraId="50166F93" w14:textId="3C3186B2" w:rsidR="006623CD" w:rsidRDefault="00663B3F">
          <w:pPr>
            <w:pStyle w:val="TOC3"/>
            <w:rPr>
              <w:rFonts w:asciiTheme="minorHAnsi" w:eastAsiaTheme="minorEastAsia" w:hAnsiTheme="minorHAnsi" w:cstheme="minorBidi"/>
              <w:sz w:val="22"/>
              <w:szCs w:val="22"/>
            </w:rPr>
          </w:pPr>
          <w:hyperlink w:anchor="_Toc74591643" w:history="1">
            <w:r w:rsidR="006623CD" w:rsidRPr="007D4762">
              <w:rPr>
                <w:rStyle w:val="Hyperlink"/>
              </w:rPr>
              <w:t>Maintaining our world-class infrastructure</w:t>
            </w:r>
            <w:r w:rsidR="006623CD">
              <w:rPr>
                <w:webHidden/>
              </w:rPr>
              <w:tab/>
            </w:r>
            <w:r w:rsidR="006623CD">
              <w:rPr>
                <w:webHidden/>
              </w:rPr>
              <w:fldChar w:fldCharType="begin"/>
            </w:r>
            <w:r w:rsidR="006623CD">
              <w:rPr>
                <w:webHidden/>
              </w:rPr>
              <w:instrText xml:space="preserve"> PAGEREF _Toc74591643 \h </w:instrText>
            </w:r>
            <w:r w:rsidR="006623CD">
              <w:rPr>
                <w:webHidden/>
              </w:rPr>
            </w:r>
            <w:r w:rsidR="006623CD">
              <w:rPr>
                <w:webHidden/>
              </w:rPr>
              <w:fldChar w:fldCharType="separate"/>
            </w:r>
            <w:r w:rsidR="006623CD">
              <w:rPr>
                <w:webHidden/>
              </w:rPr>
              <w:t>19</w:t>
            </w:r>
            <w:r w:rsidR="006623CD">
              <w:rPr>
                <w:webHidden/>
              </w:rPr>
              <w:fldChar w:fldCharType="end"/>
            </w:r>
          </w:hyperlink>
        </w:p>
        <w:p w14:paraId="07C34255" w14:textId="23ABA4FA" w:rsidR="006623CD" w:rsidRDefault="00663B3F">
          <w:pPr>
            <w:pStyle w:val="TOC2"/>
            <w:rPr>
              <w:rFonts w:asciiTheme="minorHAnsi" w:eastAsiaTheme="minorEastAsia" w:hAnsiTheme="minorHAnsi" w:cstheme="minorBidi"/>
              <w:sz w:val="22"/>
              <w:szCs w:val="22"/>
            </w:rPr>
          </w:pPr>
          <w:hyperlink w:anchor="_Toc74591644" w:history="1">
            <w:r w:rsidR="006623CD" w:rsidRPr="007D4762">
              <w:rPr>
                <w:rStyle w:val="Hyperlink"/>
              </w:rPr>
              <w:t>Sewerage Management</w:t>
            </w:r>
            <w:r w:rsidR="006623CD">
              <w:rPr>
                <w:webHidden/>
              </w:rPr>
              <w:tab/>
            </w:r>
            <w:r w:rsidR="006623CD">
              <w:rPr>
                <w:webHidden/>
              </w:rPr>
              <w:fldChar w:fldCharType="begin"/>
            </w:r>
            <w:r w:rsidR="006623CD">
              <w:rPr>
                <w:webHidden/>
              </w:rPr>
              <w:instrText xml:space="preserve"> PAGEREF _Toc74591644 \h </w:instrText>
            </w:r>
            <w:r w:rsidR="006623CD">
              <w:rPr>
                <w:webHidden/>
              </w:rPr>
            </w:r>
            <w:r w:rsidR="006623CD">
              <w:rPr>
                <w:webHidden/>
              </w:rPr>
              <w:fldChar w:fldCharType="separate"/>
            </w:r>
            <w:r w:rsidR="006623CD">
              <w:rPr>
                <w:webHidden/>
              </w:rPr>
              <w:t>19</w:t>
            </w:r>
            <w:r w:rsidR="006623CD">
              <w:rPr>
                <w:webHidden/>
              </w:rPr>
              <w:fldChar w:fldCharType="end"/>
            </w:r>
          </w:hyperlink>
        </w:p>
        <w:p w14:paraId="68D467E1" w14:textId="068482D8" w:rsidR="006623CD" w:rsidRDefault="00663B3F">
          <w:pPr>
            <w:pStyle w:val="TOC3"/>
            <w:rPr>
              <w:rFonts w:asciiTheme="minorHAnsi" w:eastAsiaTheme="minorEastAsia" w:hAnsiTheme="minorHAnsi" w:cstheme="minorBidi"/>
              <w:sz w:val="22"/>
              <w:szCs w:val="22"/>
            </w:rPr>
          </w:pPr>
          <w:hyperlink w:anchor="_Toc74591645" w:history="1">
            <w:r w:rsidR="006623CD" w:rsidRPr="007D4762">
              <w:rPr>
                <w:rStyle w:val="Hyperlink"/>
              </w:rPr>
              <w:t>Melbourne Sewerage Strategy</w:t>
            </w:r>
            <w:r w:rsidR="006623CD">
              <w:rPr>
                <w:webHidden/>
              </w:rPr>
              <w:tab/>
            </w:r>
            <w:r w:rsidR="006623CD">
              <w:rPr>
                <w:webHidden/>
              </w:rPr>
              <w:fldChar w:fldCharType="begin"/>
            </w:r>
            <w:r w:rsidR="006623CD">
              <w:rPr>
                <w:webHidden/>
              </w:rPr>
              <w:instrText xml:space="preserve"> PAGEREF _Toc74591645 \h </w:instrText>
            </w:r>
            <w:r w:rsidR="006623CD">
              <w:rPr>
                <w:webHidden/>
              </w:rPr>
            </w:r>
            <w:r w:rsidR="006623CD">
              <w:rPr>
                <w:webHidden/>
              </w:rPr>
              <w:fldChar w:fldCharType="separate"/>
            </w:r>
            <w:r w:rsidR="006623CD">
              <w:rPr>
                <w:webHidden/>
              </w:rPr>
              <w:t>19</w:t>
            </w:r>
            <w:r w:rsidR="006623CD">
              <w:rPr>
                <w:webHidden/>
              </w:rPr>
              <w:fldChar w:fldCharType="end"/>
            </w:r>
          </w:hyperlink>
        </w:p>
        <w:p w14:paraId="37A21B00" w14:textId="194B8969" w:rsidR="006623CD" w:rsidRDefault="00663B3F">
          <w:pPr>
            <w:pStyle w:val="TOC3"/>
            <w:rPr>
              <w:rFonts w:asciiTheme="minorHAnsi" w:eastAsiaTheme="minorEastAsia" w:hAnsiTheme="minorHAnsi" w:cstheme="minorBidi"/>
              <w:sz w:val="22"/>
              <w:szCs w:val="22"/>
            </w:rPr>
          </w:pPr>
          <w:hyperlink w:anchor="_Toc74591646" w:history="1">
            <w:r w:rsidR="006623CD" w:rsidRPr="007D4762">
              <w:rPr>
                <w:rStyle w:val="Hyperlink"/>
              </w:rPr>
              <w:t>Sewage Quality Risk Assessment Toolbox</w:t>
            </w:r>
            <w:r w:rsidR="006623CD">
              <w:rPr>
                <w:webHidden/>
              </w:rPr>
              <w:tab/>
            </w:r>
            <w:r w:rsidR="006623CD">
              <w:rPr>
                <w:webHidden/>
              </w:rPr>
              <w:fldChar w:fldCharType="begin"/>
            </w:r>
            <w:r w:rsidR="006623CD">
              <w:rPr>
                <w:webHidden/>
              </w:rPr>
              <w:instrText xml:space="preserve"> PAGEREF _Toc74591646 \h </w:instrText>
            </w:r>
            <w:r w:rsidR="006623CD">
              <w:rPr>
                <w:webHidden/>
              </w:rPr>
            </w:r>
            <w:r w:rsidR="006623CD">
              <w:rPr>
                <w:webHidden/>
              </w:rPr>
              <w:fldChar w:fldCharType="separate"/>
            </w:r>
            <w:r w:rsidR="006623CD">
              <w:rPr>
                <w:webHidden/>
              </w:rPr>
              <w:t>19</w:t>
            </w:r>
            <w:r w:rsidR="006623CD">
              <w:rPr>
                <w:webHidden/>
              </w:rPr>
              <w:fldChar w:fldCharType="end"/>
            </w:r>
          </w:hyperlink>
        </w:p>
        <w:p w14:paraId="60F296EE" w14:textId="060756AF" w:rsidR="006623CD" w:rsidRDefault="00663B3F">
          <w:pPr>
            <w:pStyle w:val="TOC3"/>
            <w:rPr>
              <w:rFonts w:asciiTheme="minorHAnsi" w:eastAsiaTheme="minorEastAsia" w:hAnsiTheme="minorHAnsi" w:cstheme="minorBidi"/>
              <w:sz w:val="22"/>
              <w:szCs w:val="22"/>
            </w:rPr>
          </w:pPr>
          <w:hyperlink w:anchor="_Toc74591647" w:history="1">
            <w:r w:rsidR="006623CD" w:rsidRPr="007D4762">
              <w:rPr>
                <w:rStyle w:val="Hyperlink"/>
              </w:rPr>
              <w:t>Our system</w:t>
            </w:r>
            <w:r w:rsidR="006623CD">
              <w:rPr>
                <w:webHidden/>
              </w:rPr>
              <w:tab/>
            </w:r>
            <w:r w:rsidR="006623CD">
              <w:rPr>
                <w:webHidden/>
              </w:rPr>
              <w:fldChar w:fldCharType="begin"/>
            </w:r>
            <w:r w:rsidR="006623CD">
              <w:rPr>
                <w:webHidden/>
              </w:rPr>
              <w:instrText xml:space="preserve"> PAGEREF _Toc74591647 \h </w:instrText>
            </w:r>
            <w:r w:rsidR="006623CD">
              <w:rPr>
                <w:webHidden/>
              </w:rPr>
            </w:r>
            <w:r w:rsidR="006623CD">
              <w:rPr>
                <w:webHidden/>
              </w:rPr>
              <w:fldChar w:fldCharType="separate"/>
            </w:r>
            <w:r w:rsidR="006623CD">
              <w:rPr>
                <w:webHidden/>
              </w:rPr>
              <w:t>19</w:t>
            </w:r>
            <w:r w:rsidR="006623CD">
              <w:rPr>
                <w:webHidden/>
              </w:rPr>
              <w:fldChar w:fldCharType="end"/>
            </w:r>
          </w:hyperlink>
        </w:p>
        <w:p w14:paraId="559510AF" w14:textId="11FFFF1A" w:rsidR="006623CD" w:rsidRDefault="00663B3F">
          <w:pPr>
            <w:pStyle w:val="TOC3"/>
            <w:rPr>
              <w:rFonts w:asciiTheme="minorHAnsi" w:eastAsiaTheme="minorEastAsia" w:hAnsiTheme="minorHAnsi" w:cstheme="minorBidi"/>
              <w:sz w:val="22"/>
              <w:szCs w:val="22"/>
            </w:rPr>
          </w:pPr>
          <w:hyperlink w:anchor="_Toc74591648" w:history="1">
            <w:r w:rsidR="006623CD" w:rsidRPr="007D4762">
              <w:rPr>
                <w:rStyle w:val="Hyperlink"/>
              </w:rPr>
              <w:t>Delivering our service</w:t>
            </w:r>
            <w:r w:rsidR="006623CD">
              <w:rPr>
                <w:webHidden/>
              </w:rPr>
              <w:tab/>
            </w:r>
            <w:r w:rsidR="006623CD">
              <w:rPr>
                <w:webHidden/>
              </w:rPr>
              <w:fldChar w:fldCharType="begin"/>
            </w:r>
            <w:r w:rsidR="006623CD">
              <w:rPr>
                <w:webHidden/>
              </w:rPr>
              <w:instrText xml:space="preserve"> PAGEREF _Toc74591648 \h </w:instrText>
            </w:r>
            <w:r w:rsidR="006623CD">
              <w:rPr>
                <w:webHidden/>
              </w:rPr>
            </w:r>
            <w:r w:rsidR="006623CD">
              <w:rPr>
                <w:webHidden/>
              </w:rPr>
              <w:fldChar w:fldCharType="separate"/>
            </w:r>
            <w:r w:rsidR="006623CD">
              <w:rPr>
                <w:webHidden/>
              </w:rPr>
              <w:t>19</w:t>
            </w:r>
            <w:r w:rsidR="006623CD">
              <w:rPr>
                <w:webHidden/>
              </w:rPr>
              <w:fldChar w:fldCharType="end"/>
            </w:r>
          </w:hyperlink>
        </w:p>
        <w:p w14:paraId="52ADFCD0" w14:textId="4CFD70E2" w:rsidR="006623CD" w:rsidRDefault="00663B3F">
          <w:pPr>
            <w:pStyle w:val="TOC3"/>
            <w:rPr>
              <w:rFonts w:asciiTheme="minorHAnsi" w:eastAsiaTheme="minorEastAsia" w:hAnsiTheme="minorHAnsi" w:cstheme="minorBidi"/>
              <w:sz w:val="22"/>
              <w:szCs w:val="22"/>
            </w:rPr>
          </w:pPr>
          <w:hyperlink w:anchor="_Toc74591649" w:history="1">
            <w:r w:rsidR="006623CD" w:rsidRPr="007D4762">
              <w:rPr>
                <w:rStyle w:val="Hyperlink"/>
              </w:rPr>
              <w:t>Cocoroc Landscape Works</w:t>
            </w:r>
            <w:r w:rsidR="006623CD">
              <w:rPr>
                <w:webHidden/>
              </w:rPr>
              <w:tab/>
            </w:r>
            <w:r w:rsidR="006623CD">
              <w:rPr>
                <w:webHidden/>
              </w:rPr>
              <w:fldChar w:fldCharType="begin"/>
            </w:r>
            <w:r w:rsidR="006623CD">
              <w:rPr>
                <w:webHidden/>
              </w:rPr>
              <w:instrText xml:space="preserve"> PAGEREF _Toc74591649 \h </w:instrText>
            </w:r>
            <w:r w:rsidR="006623CD">
              <w:rPr>
                <w:webHidden/>
              </w:rPr>
            </w:r>
            <w:r w:rsidR="006623CD">
              <w:rPr>
                <w:webHidden/>
              </w:rPr>
              <w:fldChar w:fldCharType="separate"/>
            </w:r>
            <w:r w:rsidR="006623CD">
              <w:rPr>
                <w:webHidden/>
              </w:rPr>
              <w:t>19</w:t>
            </w:r>
            <w:r w:rsidR="006623CD">
              <w:rPr>
                <w:webHidden/>
              </w:rPr>
              <w:fldChar w:fldCharType="end"/>
            </w:r>
          </w:hyperlink>
        </w:p>
        <w:p w14:paraId="77C89F56" w14:textId="0A030E96" w:rsidR="006623CD" w:rsidRDefault="00663B3F">
          <w:pPr>
            <w:pStyle w:val="TOC3"/>
            <w:rPr>
              <w:rFonts w:asciiTheme="minorHAnsi" w:eastAsiaTheme="minorEastAsia" w:hAnsiTheme="minorHAnsi" w:cstheme="minorBidi"/>
              <w:sz w:val="22"/>
              <w:szCs w:val="22"/>
            </w:rPr>
          </w:pPr>
          <w:hyperlink w:anchor="_Toc74591650" w:history="1">
            <w:r w:rsidR="006623CD" w:rsidRPr="007D4762">
              <w:rPr>
                <w:rStyle w:val="Hyperlink"/>
              </w:rPr>
              <w:t>Improving our infrastructure to support Melbourne’s growing population</w:t>
            </w:r>
            <w:r w:rsidR="006623CD">
              <w:rPr>
                <w:webHidden/>
              </w:rPr>
              <w:tab/>
            </w:r>
            <w:r w:rsidR="006623CD">
              <w:rPr>
                <w:webHidden/>
              </w:rPr>
              <w:fldChar w:fldCharType="begin"/>
            </w:r>
            <w:r w:rsidR="006623CD">
              <w:rPr>
                <w:webHidden/>
              </w:rPr>
              <w:instrText xml:space="preserve"> PAGEREF _Toc74591650 \h </w:instrText>
            </w:r>
            <w:r w:rsidR="006623CD">
              <w:rPr>
                <w:webHidden/>
              </w:rPr>
            </w:r>
            <w:r w:rsidR="006623CD">
              <w:rPr>
                <w:webHidden/>
              </w:rPr>
              <w:fldChar w:fldCharType="separate"/>
            </w:r>
            <w:r w:rsidR="006623CD">
              <w:rPr>
                <w:webHidden/>
              </w:rPr>
              <w:t>19</w:t>
            </w:r>
            <w:r w:rsidR="006623CD">
              <w:rPr>
                <w:webHidden/>
              </w:rPr>
              <w:fldChar w:fldCharType="end"/>
            </w:r>
          </w:hyperlink>
        </w:p>
        <w:p w14:paraId="66959608" w14:textId="413ABD8E" w:rsidR="006623CD" w:rsidRDefault="00663B3F">
          <w:pPr>
            <w:pStyle w:val="TOC2"/>
            <w:rPr>
              <w:rFonts w:asciiTheme="minorHAnsi" w:eastAsiaTheme="minorEastAsia" w:hAnsiTheme="minorHAnsi" w:cstheme="minorBidi"/>
              <w:sz w:val="22"/>
              <w:szCs w:val="22"/>
            </w:rPr>
          </w:pPr>
          <w:hyperlink w:anchor="_Toc74591651" w:history="1">
            <w:r w:rsidR="006623CD" w:rsidRPr="007D4762">
              <w:rPr>
                <w:rStyle w:val="Hyperlink"/>
              </w:rPr>
              <w:t>Flood Resilience and Drainage</w:t>
            </w:r>
            <w:r w:rsidR="006623CD">
              <w:rPr>
                <w:webHidden/>
              </w:rPr>
              <w:tab/>
            </w:r>
            <w:r w:rsidR="006623CD">
              <w:rPr>
                <w:webHidden/>
              </w:rPr>
              <w:fldChar w:fldCharType="begin"/>
            </w:r>
            <w:r w:rsidR="006623CD">
              <w:rPr>
                <w:webHidden/>
              </w:rPr>
              <w:instrText xml:space="preserve"> PAGEREF _Toc74591651 \h </w:instrText>
            </w:r>
            <w:r w:rsidR="006623CD">
              <w:rPr>
                <w:webHidden/>
              </w:rPr>
            </w:r>
            <w:r w:rsidR="006623CD">
              <w:rPr>
                <w:webHidden/>
              </w:rPr>
              <w:fldChar w:fldCharType="separate"/>
            </w:r>
            <w:r w:rsidR="006623CD">
              <w:rPr>
                <w:webHidden/>
              </w:rPr>
              <w:t>19</w:t>
            </w:r>
            <w:r w:rsidR="006623CD">
              <w:rPr>
                <w:webHidden/>
              </w:rPr>
              <w:fldChar w:fldCharType="end"/>
            </w:r>
          </w:hyperlink>
        </w:p>
        <w:p w14:paraId="13A9B169" w14:textId="2132B0B3" w:rsidR="006623CD" w:rsidRDefault="00663B3F">
          <w:pPr>
            <w:pStyle w:val="TOC3"/>
            <w:rPr>
              <w:rFonts w:asciiTheme="minorHAnsi" w:eastAsiaTheme="minorEastAsia" w:hAnsiTheme="minorHAnsi" w:cstheme="minorBidi"/>
              <w:sz w:val="22"/>
              <w:szCs w:val="22"/>
            </w:rPr>
          </w:pPr>
          <w:hyperlink w:anchor="_Toc74591652" w:history="1">
            <w:r w:rsidR="006623CD" w:rsidRPr="007D4762">
              <w:rPr>
                <w:rStyle w:val="Hyperlink"/>
              </w:rPr>
              <w:t>Land development</w:t>
            </w:r>
            <w:r w:rsidR="006623CD">
              <w:rPr>
                <w:webHidden/>
              </w:rPr>
              <w:tab/>
            </w:r>
            <w:r w:rsidR="006623CD">
              <w:rPr>
                <w:webHidden/>
              </w:rPr>
              <w:fldChar w:fldCharType="begin"/>
            </w:r>
            <w:r w:rsidR="006623CD">
              <w:rPr>
                <w:webHidden/>
              </w:rPr>
              <w:instrText xml:space="preserve"> PAGEREF _Toc74591652 \h </w:instrText>
            </w:r>
            <w:r w:rsidR="006623CD">
              <w:rPr>
                <w:webHidden/>
              </w:rPr>
            </w:r>
            <w:r w:rsidR="006623CD">
              <w:rPr>
                <w:webHidden/>
              </w:rPr>
              <w:fldChar w:fldCharType="separate"/>
            </w:r>
            <w:r w:rsidR="006623CD">
              <w:rPr>
                <w:webHidden/>
              </w:rPr>
              <w:t>19</w:t>
            </w:r>
            <w:r w:rsidR="006623CD">
              <w:rPr>
                <w:webHidden/>
              </w:rPr>
              <w:fldChar w:fldCharType="end"/>
            </w:r>
          </w:hyperlink>
        </w:p>
        <w:p w14:paraId="7007D053" w14:textId="266EDE42" w:rsidR="006623CD" w:rsidRDefault="00663B3F">
          <w:pPr>
            <w:pStyle w:val="TOC2"/>
            <w:rPr>
              <w:rFonts w:asciiTheme="minorHAnsi" w:eastAsiaTheme="minorEastAsia" w:hAnsiTheme="minorHAnsi" w:cstheme="minorBidi"/>
              <w:sz w:val="22"/>
              <w:szCs w:val="22"/>
            </w:rPr>
          </w:pPr>
          <w:hyperlink w:anchor="_Toc74591653" w:history="1">
            <w:r w:rsidR="006623CD" w:rsidRPr="007D4762">
              <w:rPr>
                <w:rStyle w:val="Hyperlink"/>
              </w:rPr>
              <w:t>Waterway Management</w:t>
            </w:r>
            <w:r w:rsidR="006623CD">
              <w:rPr>
                <w:webHidden/>
              </w:rPr>
              <w:tab/>
            </w:r>
            <w:r w:rsidR="006623CD">
              <w:rPr>
                <w:webHidden/>
              </w:rPr>
              <w:fldChar w:fldCharType="begin"/>
            </w:r>
            <w:r w:rsidR="006623CD">
              <w:rPr>
                <w:webHidden/>
              </w:rPr>
              <w:instrText xml:space="preserve"> PAGEREF _Toc74591653 \h </w:instrText>
            </w:r>
            <w:r w:rsidR="006623CD">
              <w:rPr>
                <w:webHidden/>
              </w:rPr>
            </w:r>
            <w:r w:rsidR="006623CD">
              <w:rPr>
                <w:webHidden/>
              </w:rPr>
              <w:fldChar w:fldCharType="separate"/>
            </w:r>
            <w:r w:rsidR="006623CD">
              <w:rPr>
                <w:webHidden/>
              </w:rPr>
              <w:t>19</w:t>
            </w:r>
            <w:r w:rsidR="006623CD">
              <w:rPr>
                <w:webHidden/>
              </w:rPr>
              <w:fldChar w:fldCharType="end"/>
            </w:r>
          </w:hyperlink>
        </w:p>
        <w:p w14:paraId="76CFEF6B" w14:textId="76C91023" w:rsidR="006623CD" w:rsidRDefault="00663B3F">
          <w:pPr>
            <w:pStyle w:val="TOC3"/>
            <w:rPr>
              <w:rFonts w:asciiTheme="minorHAnsi" w:eastAsiaTheme="minorEastAsia" w:hAnsiTheme="minorHAnsi" w:cstheme="minorBidi"/>
              <w:sz w:val="22"/>
              <w:szCs w:val="22"/>
            </w:rPr>
          </w:pPr>
          <w:hyperlink w:anchor="_Toc74591654" w:history="1">
            <w:r w:rsidR="006623CD" w:rsidRPr="007D4762">
              <w:rPr>
                <w:rStyle w:val="Hyperlink"/>
              </w:rPr>
              <w:t>Driving evidence-based delivery of the Healthy Waterways Strategy</w:t>
            </w:r>
            <w:r w:rsidR="006623CD">
              <w:rPr>
                <w:webHidden/>
              </w:rPr>
              <w:tab/>
            </w:r>
            <w:r w:rsidR="006623CD">
              <w:rPr>
                <w:webHidden/>
              </w:rPr>
              <w:fldChar w:fldCharType="begin"/>
            </w:r>
            <w:r w:rsidR="006623CD">
              <w:rPr>
                <w:webHidden/>
              </w:rPr>
              <w:instrText xml:space="preserve"> PAGEREF _Toc74591654 \h </w:instrText>
            </w:r>
            <w:r w:rsidR="006623CD">
              <w:rPr>
                <w:webHidden/>
              </w:rPr>
            </w:r>
            <w:r w:rsidR="006623CD">
              <w:rPr>
                <w:webHidden/>
              </w:rPr>
              <w:fldChar w:fldCharType="separate"/>
            </w:r>
            <w:r w:rsidR="006623CD">
              <w:rPr>
                <w:webHidden/>
              </w:rPr>
              <w:t>19</w:t>
            </w:r>
            <w:r w:rsidR="006623CD">
              <w:rPr>
                <w:webHidden/>
              </w:rPr>
              <w:fldChar w:fldCharType="end"/>
            </w:r>
          </w:hyperlink>
        </w:p>
        <w:p w14:paraId="2220D209" w14:textId="4798C2D0" w:rsidR="006623CD" w:rsidRDefault="00663B3F">
          <w:pPr>
            <w:pStyle w:val="TOC3"/>
            <w:rPr>
              <w:rFonts w:asciiTheme="minorHAnsi" w:eastAsiaTheme="minorEastAsia" w:hAnsiTheme="minorHAnsi" w:cstheme="minorBidi"/>
              <w:sz w:val="22"/>
              <w:szCs w:val="22"/>
            </w:rPr>
          </w:pPr>
          <w:hyperlink w:anchor="_Toc74591655" w:history="1">
            <w:r w:rsidR="006623CD" w:rsidRPr="007D4762">
              <w:rPr>
                <w:rStyle w:val="Hyperlink"/>
              </w:rPr>
              <w:t>Aboriginal cultural values and recreational uses of waterways</w:t>
            </w:r>
            <w:r w:rsidR="006623CD">
              <w:rPr>
                <w:webHidden/>
              </w:rPr>
              <w:tab/>
            </w:r>
            <w:r w:rsidR="006623CD">
              <w:rPr>
                <w:webHidden/>
              </w:rPr>
              <w:fldChar w:fldCharType="begin"/>
            </w:r>
            <w:r w:rsidR="006623CD">
              <w:rPr>
                <w:webHidden/>
              </w:rPr>
              <w:instrText xml:space="preserve"> PAGEREF _Toc74591655 \h </w:instrText>
            </w:r>
            <w:r w:rsidR="006623CD">
              <w:rPr>
                <w:webHidden/>
              </w:rPr>
            </w:r>
            <w:r w:rsidR="006623CD">
              <w:rPr>
                <w:webHidden/>
              </w:rPr>
              <w:fldChar w:fldCharType="separate"/>
            </w:r>
            <w:r w:rsidR="006623CD">
              <w:rPr>
                <w:webHidden/>
              </w:rPr>
              <w:t>19</w:t>
            </w:r>
            <w:r w:rsidR="006623CD">
              <w:rPr>
                <w:webHidden/>
              </w:rPr>
              <w:fldChar w:fldCharType="end"/>
            </w:r>
          </w:hyperlink>
        </w:p>
        <w:p w14:paraId="602667FA" w14:textId="3DF7101E" w:rsidR="006623CD" w:rsidRDefault="00663B3F">
          <w:pPr>
            <w:pStyle w:val="TOC3"/>
            <w:rPr>
              <w:rFonts w:asciiTheme="minorHAnsi" w:eastAsiaTheme="minorEastAsia" w:hAnsiTheme="minorHAnsi" w:cstheme="minorBidi"/>
              <w:sz w:val="22"/>
              <w:szCs w:val="22"/>
            </w:rPr>
          </w:pPr>
          <w:hyperlink w:anchor="_Toc74591656" w:history="1">
            <w:r w:rsidR="006623CD" w:rsidRPr="007D4762">
              <w:rPr>
                <w:rStyle w:val="Hyperlink"/>
              </w:rPr>
              <w:t>Managing streamflow</w:t>
            </w:r>
            <w:r w:rsidR="006623CD">
              <w:rPr>
                <w:webHidden/>
              </w:rPr>
              <w:tab/>
            </w:r>
            <w:r w:rsidR="006623CD">
              <w:rPr>
                <w:webHidden/>
              </w:rPr>
              <w:fldChar w:fldCharType="begin"/>
            </w:r>
            <w:r w:rsidR="006623CD">
              <w:rPr>
                <w:webHidden/>
              </w:rPr>
              <w:instrText xml:space="preserve"> PAGEREF _Toc74591656 \h </w:instrText>
            </w:r>
            <w:r w:rsidR="006623CD">
              <w:rPr>
                <w:webHidden/>
              </w:rPr>
            </w:r>
            <w:r w:rsidR="006623CD">
              <w:rPr>
                <w:webHidden/>
              </w:rPr>
              <w:fldChar w:fldCharType="separate"/>
            </w:r>
            <w:r w:rsidR="006623CD">
              <w:rPr>
                <w:webHidden/>
              </w:rPr>
              <w:t>19</w:t>
            </w:r>
            <w:r w:rsidR="006623CD">
              <w:rPr>
                <w:webHidden/>
              </w:rPr>
              <w:fldChar w:fldCharType="end"/>
            </w:r>
          </w:hyperlink>
        </w:p>
        <w:p w14:paraId="3C6FD150" w14:textId="01320DC2" w:rsidR="006623CD" w:rsidRDefault="00663B3F">
          <w:pPr>
            <w:pStyle w:val="TOC3"/>
            <w:rPr>
              <w:rFonts w:asciiTheme="minorHAnsi" w:eastAsiaTheme="minorEastAsia" w:hAnsiTheme="minorHAnsi" w:cstheme="minorBidi"/>
              <w:sz w:val="22"/>
              <w:szCs w:val="22"/>
            </w:rPr>
          </w:pPr>
          <w:hyperlink w:anchor="_Toc74591657" w:history="1">
            <w:r w:rsidR="006623CD" w:rsidRPr="007D4762">
              <w:rPr>
                <w:rStyle w:val="Hyperlink"/>
              </w:rPr>
              <w:t>Managing the health of our rivers, creeks, wetlands and estuaries</w:t>
            </w:r>
            <w:r w:rsidR="006623CD">
              <w:rPr>
                <w:webHidden/>
              </w:rPr>
              <w:tab/>
            </w:r>
            <w:r w:rsidR="006623CD">
              <w:rPr>
                <w:webHidden/>
              </w:rPr>
              <w:fldChar w:fldCharType="begin"/>
            </w:r>
            <w:r w:rsidR="006623CD">
              <w:rPr>
                <w:webHidden/>
              </w:rPr>
              <w:instrText xml:space="preserve"> PAGEREF _Toc74591657 \h </w:instrText>
            </w:r>
            <w:r w:rsidR="006623CD">
              <w:rPr>
                <w:webHidden/>
              </w:rPr>
            </w:r>
            <w:r w:rsidR="006623CD">
              <w:rPr>
                <w:webHidden/>
              </w:rPr>
              <w:fldChar w:fldCharType="separate"/>
            </w:r>
            <w:r w:rsidR="006623CD">
              <w:rPr>
                <w:webHidden/>
              </w:rPr>
              <w:t>19</w:t>
            </w:r>
            <w:r w:rsidR="006623CD">
              <w:rPr>
                <w:webHidden/>
              </w:rPr>
              <w:fldChar w:fldCharType="end"/>
            </w:r>
          </w:hyperlink>
        </w:p>
        <w:p w14:paraId="28BDCEB1" w14:textId="447B3D10" w:rsidR="006623CD" w:rsidRDefault="00663B3F">
          <w:pPr>
            <w:pStyle w:val="TOC3"/>
            <w:rPr>
              <w:rFonts w:asciiTheme="minorHAnsi" w:eastAsiaTheme="minorEastAsia" w:hAnsiTheme="minorHAnsi" w:cstheme="minorBidi"/>
              <w:sz w:val="22"/>
              <w:szCs w:val="22"/>
            </w:rPr>
          </w:pPr>
          <w:hyperlink w:anchor="_Toc74591658" w:history="1">
            <w:r w:rsidR="006623CD" w:rsidRPr="007D4762">
              <w:rPr>
                <w:rStyle w:val="Hyperlink"/>
              </w:rPr>
              <w:t>Living Rivers Program</w:t>
            </w:r>
            <w:r w:rsidR="006623CD">
              <w:rPr>
                <w:webHidden/>
              </w:rPr>
              <w:tab/>
            </w:r>
            <w:r w:rsidR="006623CD">
              <w:rPr>
                <w:webHidden/>
              </w:rPr>
              <w:fldChar w:fldCharType="begin"/>
            </w:r>
            <w:r w:rsidR="006623CD">
              <w:rPr>
                <w:webHidden/>
              </w:rPr>
              <w:instrText xml:space="preserve"> PAGEREF _Toc74591658 \h </w:instrText>
            </w:r>
            <w:r w:rsidR="006623CD">
              <w:rPr>
                <w:webHidden/>
              </w:rPr>
            </w:r>
            <w:r w:rsidR="006623CD">
              <w:rPr>
                <w:webHidden/>
              </w:rPr>
              <w:fldChar w:fldCharType="separate"/>
            </w:r>
            <w:r w:rsidR="006623CD">
              <w:rPr>
                <w:webHidden/>
              </w:rPr>
              <w:t>19</w:t>
            </w:r>
            <w:r w:rsidR="006623CD">
              <w:rPr>
                <w:webHidden/>
              </w:rPr>
              <w:fldChar w:fldCharType="end"/>
            </w:r>
          </w:hyperlink>
        </w:p>
        <w:p w14:paraId="14AF33F8" w14:textId="768523F5" w:rsidR="006623CD" w:rsidRDefault="00663B3F">
          <w:pPr>
            <w:pStyle w:val="TOC3"/>
            <w:rPr>
              <w:rFonts w:asciiTheme="minorHAnsi" w:eastAsiaTheme="minorEastAsia" w:hAnsiTheme="minorHAnsi" w:cstheme="minorBidi"/>
              <w:sz w:val="22"/>
              <w:szCs w:val="22"/>
            </w:rPr>
          </w:pPr>
          <w:hyperlink w:anchor="_Toc74591659" w:history="1">
            <w:r w:rsidR="006623CD" w:rsidRPr="007D4762">
              <w:rPr>
                <w:rStyle w:val="Hyperlink"/>
              </w:rPr>
              <w:t>River Health Incentives Program</w:t>
            </w:r>
            <w:r w:rsidR="006623CD">
              <w:rPr>
                <w:webHidden/>
              </w:rPr>
              <w:tab/>
            </w:r>
            <w:r w:rsidR="006623CD">
              <w:rPr>
                <w:webHidden/>
              </w:rPr>
              <w:fldChar w:fldCharType="begin"/>
            </w:r>
            <w:r w:rsidR="006623CD">
              <w:rPr>
                <w:webHidden/>
              </w:rPr>
              <w:instrText xml:space="preserve"> PAGEREF _Toc74591659 \h </w:instrText>
            </w:r>
            <w:r w:rsidR="006623CD">
              <w:rPr>
                <w:webHidden/>
              </w:rPr>
            </w:r>
            <w:r w:rsidR="006623CD">
              <w:rPr>
                <w:webHidden/>
              </w:rPr>
              <w:fldChar w:fldCharType="separate"/>
            </w:r>
            <w:r w:rsidR="006623CD">
              <w:rPr>
                <w:webHidden/>
              </w:rPr>
              <w:t>19</w:t>
            </w:r>
            <w:r w:rsidR="006623CD">
              <w:rPr>
                <w:webHidden/>
              </w:rPr>
              <w:fldChar w:fldCharType="end"/>
            </w:r>
          </w:hyperlink>
        </w:p>
        <w:p w14:paraId="20697881" w14:textId="53A7F942" w:rsidR="006623CD" w:rsidRDefault="00663B3F">
          <w:pPr>
            <w:pStyle w:val="TOC3"/>
            <w:rPr>
              <w:rFonts w:asciiTheme="minorHAnsi" w:eastAsiaTheme="minorEastAsia" w:hAnsiTheme="minorHAnsi" w:cstheme="minorBidi"/>
              <w:sz w:val="22"/>
              <w:szCs w:val="22"/>
            </w:rPr>
          </w:pPr>
          <w:hyperlink w:anchor="_Toc74591660" w:history="1">
            <w:r w:rsidR="006623CD" w:rsidRPr="007D4762">
              <w:rPr>
                <w:rStyle w:val="Hyperlink"/>
              </w:rPr>
              <w:t>Delivering environmental water releases</w:t>
            </w:r>
            <w:r w:rsidR="006623CD">
              <w:rPr>
                <w:webHidden/>
              </w:rPr>
              <w:tab/>
            </w:r>
            <w:r w:rsidR="006623CD">
              <w:rPr>
                <w:webHidden/>
              </w:rPr>
              <w:fldChar w:fldCharType="begin"/>
            </w:r>
            <w:r w:rsidR="006623CD">
              <w:rPr>
                <w:webHidden/>
              </w:rPr>
              <w:instrText xml:space="preserve"> PAGEREF _Toc74591660 \h </w:instrText>
            </w:r>
            <w:r w:rsidR="006623CD">
              <w:rPr>
                <w:webHidden/>
              </w:rPr>
            </w:r>
            <w:r w:rsidR="006623CD">
              <w:rPr>
                <w:webHidden/>
              </w:rPr>
              <w:fldChar w:fldCharType="separate"/>
            </w:r>
            <w:r w:rsidR="006623CD">
              <w:rPr>
                <w:webHidden/>
              </w:rPr>
              <w:t>19</w:t>
            </w:r>
            <w:r w:rsidR="006623CD">
              <w:rPr>
                <w:webHidden/>
              </w:rPr>
              <w:fldChar w:fldCharType="end"/>
            </w:r>
          </w:hyperlink>
        </w:p>
        <w:p w14:paraId="0940A450" w14:textId="4D6D73FE" w:rsidR="006623CD" w:rsidRDefault="00663B3F">
          <w:pPr>
            <w:pStyle w:val="TOC1"/>
            <w:rPr>
              <w:rFonts w:asciiTheme="minorHAnsi" w:eastAsiaTheme="minorEastAsia" w:hAnsiTheme="minorHAnsi" w:cstheme="minorBidi"/>
              <w:b w:val="0"/>
              <w:color w:val="auto"/>
              <w:sz w:val="22"/>
              <w:szCs w:val="22"/>
            </w:rPr>
          </w:pPr>
          <w:hyperlink w:anchor="_Toc74591661" w:history="1">
            <w:r w:rsidR="006623CD" w:rsidRPr="007D4762">
              <w:rPr>
                <w:rStyle w:val="Hyperlink"/>
                <w:rFonts w:eastAsia="Times New Roman"/>
              </w:rPr>
              <w:t>Improving How We Do Business</w:t>
            </w:r>
            <w:r w:rsidR="006623CD">
              <w:rPr>
                <w:webHidden/>
              </w:rPr>
              <w:tab/>
            </w:r>
            <w:r w:rsidR="006623CD">
              <w:rPr>
                <w:webHidden/>
              </w:rPr>
              <w:fldChar w:fldCharType="begin"/>
            </w:r>
            <w:r w:rsidR="006623CD">
              <w:rPr>
                <w:webHidden/>
              </w:rPr>
              <w:instrText xml:space="preserve"> PAGEREF _Toc74591661 \h </w:instrText>
            </w:r>
            <w:r w:rsidR="006623CD">
              <w:rPr>
                <w:webHidden/>
              </w:rPr>
            </w:r>
            <w:r w:rsidR="006623CD">
              <w:rPr>
                <w:webHidden/>
              </w:rPr>
              <w:fldChar w:fldCharType="separate"/>
            </w:r>
            <w:r w:rsidR="006623CD">
              <w:rPr>
                <w:webHidden/>
              </w:rPr>
              <w:t>19</w:t>
            </w:r>
            <w:r w:rsidR="006623CD">
              <w:rPr>
                <w:webHidden/>
              </w:rPr>
              <w:fldChar w:fldCharType="end"/>
            </w:r>
          </w:hyperlink>
        </w:p>
        <w:p w14:paraId="0FEC546D" w14:textId="6F8489D4" w:rsidR="006623CD" w:rsidRDefault="00663B3F">
          <w:pPr>
            <w:pStyle w:val="TOC2"/>
            <w:rPr>
              <w:rFonts w:asciiTheme="minorHAnsi" w:eastAsiaTheme="minorEastAsia" w:hAnsiTheme="minorHAnsi" w:cstheme="minorBidi"/>
              <w:sz w:val="22"/>
              <w:szCs w:val="22"/>
            </w:rPr>
          </w:pPr>
          <w:hyperlink w:anchor="_Toc74591662" w:history="1">
            <w:r w:rsidR="006623CD" w:rsidRPr="007D4762">
              <w:rPr>
                <w:rStyle w:val="Hyperlink"/>
              </w:rPr>
              <w:t xml:space="preserve">Proudly </w:t>
            </w:r>
            <w:r w:rsidR="006623CD" w:rsidRPr="007D4762">
              <w:rPr>
                <w:rStyle w:val="Hyperlink"/>
                <w:rFonts w:eastAsia="Times New Roman"/>
                <w:b/>
              </w:rPr>
              <w:t>Customer-Centric</w:t>
            </w:r>
            <w:r w:rsidR="006623CD">
              <w:rPr>
                <w:webHidden/>
              </w:rPr>
              <w:tab/>
            </w:r>
            <w:r w:rsidR="006623CD">
              <w:rPr>
                <w:webHidden/>
              </w:rPr>
              <w:fldChar w:fldCharType="begin"/>
            </w:r>
            <w:r w:rsidR="006623CD">
              <w:rPr>
                <w:webHidden/>
              </w:rPr>
              <w:instrText xml:space="preserve"> PAGEREF _Toc74591662 \h </w:instrText>
            </w:r>
            <w:r w:rsidR="006623CD">
              <w:rPr>
                <w:webHidden/>
              </w:rPr>
            </w:r>
            <w:r w:rsidR="006623CD">
              <w:rPr>
                <w:webHidden/>
              </w:rPr>
              <w:fldChar w:fldCharType="separate"/>
            </w:r>
            <w:r w:rsidR="006623CD">
              <w:rPr>
                <w:webHidden/>
              </w:rPr>
              <w:t>19</w:t>
            </w:r>
            <w:r w:rsidR="006623CD">
              <w:rPr>
                <w:webHidden/>
              </w:rPr>
              <w:fldChar w:fldCharType="end"/>
            </w:r>
          </w:hyperlink>
        </w:p>
        <w:p w14:paraId="786F9862" w14:textId="3BB1FBC9" w:rsidR="006623CD" w:rsidRDefault="00663B3F">
          <w:pPr>
            <w:pStyle w:val="TOC3"/>
            <w:rPr>
              <w:rFonts w:asciiTheme="minorHAnsi" w:eastAsiaTheme="minorEastAsia" w:hAnsiTheme="minorHAnsi" w:cstheme="minorBidi"/>
              <w:sz w:val="22"/>
              <w:szCs w:val="22"/>
            </w:rPr>
          </w:pPr>
          <w:hyperlink w:anchor="_Toc74591663" w:history="1">
            <w:r w:rsidR="006623CD" w:rsidRPr="007D4762">
              <w:rPr>
                <w:rStyle w:val="Hyperlink"/>
              </w:rPr>
              <w:t>Customer-centric leadership</w:t>
            </w:r>
            <w:r w:rsidR="006623CD">
              <w:rPr>
                <w:webHidden/>
              </w:rPr>
              <w:tab/>
            </w:r>
            <w:r w:rsidR="006623CD">
              <w:rPr>
                <w:webHidden/>
              </w:rPr>
              <w:fldChar w:fldCharType="begin"/>
            </w:r>
            <w:r w:rsidR="006623CD">
              <w:rPr>
                <w:webHidden/>
              </w:rPr>
              <w:instrText xml:space="preserve"> PAGEREF _Toc74591663 \h </w:instrText>
            </w:r>
            <w:r w:rsidR="006623CD">
              <w:rPr>
                <w:webHidden/>
              </w:rPr>
            </w:r>
            <w:r w:rsidR="006623CD">
              <w:rPr>
                <w:webHidden/>
              </w:rPr>
              <w:fldChar w:fldCharType="separate"/>
            </w:r>
            <w:r w:rsidR="006623CD">
              <w:rPr>
                <w:webHidden/>
              </w:rPr>
              <w:t>19</w:t>
            </w:r>
            <w:r w:rsidR="006623CD">
              <w:rPr>
                <w:webHidden/>
              </w:rPr>
              <w:fldChar w:fldCharType="end"/>
            </w:r>
          </w:hyperlink>
        </w:p>
        <w:p w14:paraId="6C35F00B" w14:textId="639BA09F" w:rsidR="006623CD" w:rsidRDefault="00663B3F">
          <w:pPr>
            <w:pStyle w:val="TOC3"/>
            <w:rPr>
              <w:rFonts w:asciiTheme="minorHAnsi" w:eastAsiaTheme="minorEastAsia" w:hAnsiTheme="minorHAnsi" w:cstheme="minorBidi"/>
              <w:sz w:val="22"/>
              <w:szCs w:val="22"/>
            </w:rPr>
          </w:pPr>
          <w:hyperlink w:anchor="_Toc74591664" w:history="1">
            <w:r w:rsidR="006623CD" w:rsidRPr="007D4762">
              <w:rPr>
                <w:rStyle w:val="Hyperlink"/>
              </w:rPr>
              <w:t>Measuring our customer performance</w:t>
            </w:r>
            <w:r w:rsidR="006623CD">
              <w:rPr>
                <w:webHidden/>
              </w:rPr>
              <w:tab/>
            </w:r>
            <w:r w:rsidR="006623CD">
              <w:rPr>
                <w:webHidden/>
              </w:rPr>
              <w:fldChar w:fldCharType="begin"/>
            </w:r>
            <w:r w:rsidR="006623CD">
              <w:rPr>
                <w:webHidden/>
              </w:rPr>
              <w:instrText xml:space="preserve"> PAGEREF _Toc74591664 \h </w:instrText>
            </w:r>
            <w:r w:rsidR="006623CD">
              <w:rPr>
                <w:webHidden/>
              </w:rPr>
            </w:r>
            <w:r w:rsidR="006623CD">
              <w:rPr>
                <w:webHidden/>
              </w:rPr>
              <w:fldChar w:fldCharType="separate"/>
            </w:r>
            <w:r w:rsidR="006623CD">
              <w:rPr>
                <w:webHidden/>
              </w:rPr>
              <w:t>19</w:t>
            </w:r>
            <w:r w:rsidR="006623CD">
              <w:rPr>
                <w:webHidden/>
              </w:rPr>
              <w:fldChar w:fldCharType="end"/>
            </w:r>
          </w:hyperlink>
        </w:p>
        <w:p w14:paraId="6C46CD5B" w14:textId="6355C00A" w:rsidR="006623CD" w:rsidRDefault="00663B3F">
          <w:pPr>
            <w:pStyle w:val="TOC3"/>
            <w:rPr>
              <w:rFonts w:asciiTheme="minorHAnsi" w:eastAsiaTheme="minorEastAsia" w:hAnsiTheme="minorHAnsi" w:cstheme="minorBidi"/>
              <w:sz w:val="22"/>
              <w:szCs w:val="22"/>
            </w:rPr>
          </w:pPr>
          <w:hyperlink w:anchor="_Toc74591665" w:history="1">
            <w:r w:rsidR="006623CD" w:rsidRPr="007D4762">
              <w:rPr>
                <w:rStyle w:val="Hyperlink"/>
              </w:rPr>
              <w:t>Elevating our digital services</w:t>
            </w:r>
            <w:r w:rsidR="006623CD">
              <w:rPr>
                <w:webHidden/>
              </w:rPr>
              <w:tab/>
            </w:r>
            <w:r w:rsidR="006623CD">
              <w:rPr>
                <w:webHidden/>
              </w:rPr>
              <w:fldChar w:fldCharType="begin"/>
            </w:r>
            <w:r w:rsidR="006623CD">
              <w:rPr>
                <w:webHidden/>
              </w:rPr>
              <w:instrText xml:space="preserve"> PAGEREF _Toc74591665 \h </w:instrText>
            </w:r>
            <w:r w:rsidR="006623CD">
              <w:rPr>
                <w:webHidden/>
              </w:rPr>
            </w:r>
            <w:r w:rsidR="006623CD">
              <w:rPr>
                <w:webHidden/>
              </w:rPr>
              <w:fldChar w:fldCharType="separate"/>
            </w:r>
            <w:r w:rsidR="006623CD">
              <w:rPr>
                <w:webHidden/>
              </w:rPr>
              <w:t>19</w:t>
            </w:r>
            <w:r w:rsidR="006623CD">
              <w:rPr>
                <w:webHidden/>
              </w:rPr>
              <w:fldChar w:fldCharType="end"/>
            </w:r>
          </w:hyperlink>
        </w:p>
        <w:p w14:paraId="73410388" w14:textId="1E991D61" w:rsidR="006623CD" w:rsidRDefault="00663B3F">
          <w:pPr>
            <w:pStyle w:val="TOC3"/>
            <w:rPr>
              <w:rFonts w:asciiTheme="minorHAnsi" w:eastAsiaTheme="minorEastAsia" w:hAnsiTheme="minorHAnsi" w:cstheme="minorBidi"/>
              <w:sz w:val="22"/>
              <w:szCs w:val="22"/>
            </w:rPr>
          </w:pPr>
          <w:hyperlink w:anchor="_Toc74591666" w:history="1">
            <w:r w:rsidR="006623CD" w:rsidRPr="007D4762">
              <w:rPr>
                <w:rStyle w:val="Hyperlink"/>
              </w:rPr>
              <w:t>Engaging a community of citizen scientists</w:t>
            </w:r>
            <w:r w:rsidR="006623CD">
              <w:rPr>
                <w:webHidden/>
              </w:rPr>
              <w:tab/>
            </w:r>
            <w:r w:rsidR="006623CD">
              <w:rPr>
                <w:webHidden/>
              </w:rPr>
              <w:fldChar w:fldCharType="begin"/>
            </w:r>
            <w:r w:rsidR="006623CD">
              <w:rPr>
                <w:webHidden/>
              </w:rPr>
              <w:instrText xml:space="preserve"> PAGEREF _Toc74591666 \h </w:instrText>
            </w:r>
            <w:r w:rsidR="006623CD">
              <w:rPr>
                <w:webHidden/>
              </w:rPr>
            </w:r>
            <w:r w:rsidR="006623CD">
              <w:rPr>
                <w:webHidden/>
              </w:rPr>
              <w:fldChar w:fldCharType="separate"/>
            </w:r>
            <w:r w:rsidR="006623CD">
              <w:rPr>
                <w:webHidden/>
              </w:rPr>
              <w:t>19</w:t>
            </w:r>
            <w:r w:rsidR="006623CD">
              <w:rPr>
                <w:webHidden/>
              </w:rPr>
              <w:fldChar w:fldCharType="end"/>
            </w:r>
          </w:hyperlink>
        </w:p>
        <w:p w14:paraId="203172C4" w14:textId="364A647A" w:rsidR="006623CD" w:rsidRDefault="00663B3F">
          <w:pPr>
            <w:pStyle w:val="TOC3"/>
            <w:rPr>
              <w:rFonts w:asciiTheme="minorHAnsi" w:eastAsiaTheme="minorEastAsia" w:hAnsiTheme="minorHAnsi" w:cstheme="minorBidi"/>
              <w:sz w:val="22"/>
              <w:szCs w:val="22"/>
            </w:rPr>
          </w:pPr>
          <w:hyperlink w:anchor="_Toc74591667" w:history="1">
            <w:r w:rsidR="006623CD" w:rsidRPr="007D4762">
              <w:rPr>
                <w:rStyle w:val="Hyperlink"/>
              </w:rPr>
              <w:t>Collaborations and partnerships</w:t>
            </w:r>
            <w:r w:rsidR="006623CD">
              <w:rPr>
                <w:webHidden/>
              </w:rPr>
              <w:tab/>
            </w:r>
            <w:r w:rsidR="006623CD">
              <w:rPr>
                <w:webHidden/>
              </w:rPr>
              <w:fldChar w:fldCharType="begin"/>
            </w:r>
            <w:r w:rsidR="006623CD">
              <w:rPr>
                <w:webHidden/>
              </w:rPr>
              <w:instrText xml:space="preserve"> PAGEREF _Toc74591667 \h </w:instrText>
            </w:r>
            <w:r w:rsidR="006623CD">
              <w:rPr>
                <w:webHidden/>
              </w:rPr>
            </w:r>
            <w:r w:rsidR="006623CD">
              <w:rPr>
                <w:webHidden/>
              </w:rPr>
              <w:fldChar w:fldCharType="separate"/>
            </w:r>
            <w:r w:rsidR="006623CD">
              <w:rPr>
                <w:webHidden/>
              </w:rPr>
              <w:t>19</w:t>
            </w:r>
            <w:r w:rsidR="006623CD">
              <w:rPr>
                <w:webHidden/>
              </w:rPr>
              <w:fldChar w:fldCharType="end"/>
            </w:r>
          </w:hyperlink>
        </w:p>
        <w:p w14:paraId="240C9482" w14:textId="3A047317" w:rsidR="006623CD" w:rsidRDefault="00663B3F">
          <w:pPr>
            <w:pStyle w:val="TOC2"/>
            <w:rPr>
              <w:rFonts w:asciiTheme="minorHAnsi" w:eastAsiaTheme="minorEastAsia" w:hAnsiTheme="minorHAnsi" w:cstheme="minorBidi"/>
              <w:sz w:val="22"/>
              <w:szCs w:val="22"/>
            </w:rPr>
          </w:pPr>
          <w:hyperlink w:anchor="_Toc74591668" w:history="1">
            <w:r w:rsidR="006623CD" w:rsidRPr="007D4762">
              <w:rPr>
                <w:rStyle w:val="Hyperlink"/>
              </w:rPr>
              <w:t>Safe and Inspired People</w:t>
            </w:r>
            <w:r w:rsidR="006623CD">
              <w:rPr>
                <w:webHidden/>
              </w:rPr>
              <w:tab/>
            </w:r>
            <w:r w:rsidR="006623CD">
              <w:rPr>
                <w:webHidden/>
              </w:rPr>
              <w:fldChar w:fldCharType="begin"/>
            </w:r>
            <w:r w:rsidR="006623CD">
              <w:rPr>
                <w:webHidden/>
              </w:rPr>
              <w:instrText xml:space="preserve"> PAGEREF _Toc74591668 \h </w:instrText>
            </w:r>
            <w:r w:rsidR="006623CD">
              <w:rPr>
                <w:webHidden/>
              </w:rPr>
            </w:r>
            <w:r w:rsidR="006623CD">
              <w:rPr>
                <w:webHidden/>
              </w:rPr>
              <w:fldChar w:fldCharType="separate"/>
            </w:r>
            <w:r w:rsidR="006623CD">
              <w:rPr>
                <w:webHidden/>
              </w:rPr>
              <w:t>19</w:t>
            </w:r>
            <w:r w:rsidR="006623CD">
              <w:rPr>
                <w:webHidden/>
              </w:rPr>
              <w:fldChar w:fldCharType="end"/>
            </w:r>
          </w:hyperlink>
        </w:p>
        <w:p w14:paraId="11AA07C3" w14:textId="7AE1A28B" w:rsidR="006623CD" w:rsidRDefault="00663B3F">
          <w:pPr>
            <w:pStyle w:val="TOC3"/>
            <w:rPr>
              <w:rFonts w:asciiTheme="minorHAnsi" w:eastAsiaTheme="minorEastAsia" w:hAnsiTheme="minorHAnsi" w:cstheme="minorBidi"/>
              <w:sz w:val="22"/>
              <w:szCs w:val="22"/>
            </w:rPr>
          </w:pPr>
          <w:hyperlink w:anchor="_Toc74591669" w:history="1">
            <w:r w:rsidR="006623CD" w:rsidRPr="007D4762">
              <w:rPr>
                <w:rStyle w:val="Hyperlink"/>
              </w:rPr>
              <w:t>Safety</w:t>
            </w:r>
            <w:r w:rsidR="006623CD">
              <w:rPr>
                <w:webHidden/>
              </w:rPr>
              <w:tab/>
            </w:r>
            <w:r w:rsidR="006623CD">
              <w:rPr>
                <w:webHidden/>
              </w:rPr>
              <w:fldChar w:fldCharType="begin"/>
            </w:r>
            <w:r w:rsidR="006623CD">
              <w:rPr>
                <w:webHidden/>
              </w:rPr>
              <w:instrText xml:space="preserve"> PAGEREF _Toc74591669 \h </w:instrText>
            </w:r>
            <w:r w:rsidR="006623CD">
              <w:rPr>
                <w:webHidden/>
              </w:rPr>
            </w:r>
            <w:r w:rsidR="006623CD">
              <w:rPr>
                <w:webHidden/>
              </w:rPr>
              <w:fldChar w:fldCharType="separate"/>
            </w:r>
            <w:r w:rsidR="006623CD">
              <w:rPr>
                <w:webHidden/>
              </w:rPr>
              <w:t>19</w:t>
            </w:r>
            <w:r w:rsidR="006623CD">
              <w:rPr>
                <w:webHidden/>
              </w:rPr>
              <w:fldChar w:fldCharType="end"/>
            </w:r>
          </w:hyperlink>
        </w:p>
        <w:p w14:paraId="42F870B9" w14:textId="6B60C71D" w:rsidR="006623CD" w:rsidRDefault="00663B3F">
          <w:pPr>
            <w:pStyle w:val="TOC3"/>
            <w:rPr>
              <w:rFonts w:asciiTheme="minorHAnsi" w:eastAsiaTheme="minorEastAsia" w:hAnsiTheme="minorHAnsi" w:cstheme="minorBidi"/>
              <w:sz w:val="22"/>
              <w:szCs w:val="22"/>
            </w:rPr>
          </w:pPr>
          <w:hyperlink w:anchor="_Toc74591670" w:history="1">
            <w:r w:rsidR="006623CD" w:rsidRPr="007D4762">
              <w:rPr>
                <w:rStyle w:val="Hyperlink"/>
              </w:rPr>
              <w:t>Inspired People</w:t>
            </w:r>
            <w:r w:rsidR="006623CD">
              <w:rPr>
                <w:webHidden/>
              </w:rPr>
              <w:tab/>
            </w:r>
            <w:r w:rsidR="006623CD">
              <w:rPr>
                <w:webHidden/>
              </w:rPr>
              <w:fldChar w:fldCharType="begin"/>
            </w:r>
            <w:r w:rsidR="006623CD">
              <w:rPr>
                <w:webHidden/>
              </w:rPr>
              <w:instrText xml:space="preserve"> PAGEREF _Toc74591670 \h </w:instrText>
            </w:r>
            <w:r w:rsidR="006623CD">
              <w:rPr>
                <w:webHidden/>
              </w:rPr>
            </w:r>
            <w:r w:rsidR="006623CD">
              <w:rPr>
                <w:webHidden/>
              </w:rPr>
              <w:fldChar w:fldCharType="separate"/>
            </w:r>
            <w:r w:rsidR="006623CD">
              <w:rPr>
                <w:webHidden/>
              </w:rPr>
              <w:t>19</w:t>
            </w:r>
            <w:r w:rsidR="006623CD">
              <w:rPr>
                <w:webHidden/>
              </w:rPr>
              <w:fldChar w:fldCharType="end"/>
            </w:r>
          </w:hyperlink>
        </w:p>
        <w:p w14:paraId="50093B7A" w14:textId="3D8485F5" w:rsidR="006623CD" w:rsidRDefault="00663B3F">
          <w:pPr>
            <w:pStyle w:val="TOC2"/>
            <w:rPr>
              <w:rFonts w:asciiTheme="minorHAnsi" w:eastAsiaTheme="minorEastAsia" w:hAnsiTheme="minorHAnsi" w:cstheme="minorBidi"/>
              <w:sz w:val="22"/>
              <w:szCs w:val="22"/>
            </w:rPr>
          </w:pPr>
          <w:hyperlink w:anchor="_Toc74591671" w:history="1">
            <w:r w:rsidR="006623CD" w:rsidRPr="007D4762">
              <w:rPr>
                <w:rStyle w:val="Hyperlink"/>
              </w:rPr>
              <w:t>Continuous Improvement</w:t>
            </w:r>
            <w:r w:rsidR="006623CD">
              <w:rPr>
                <w:webHidden/>
              </w:rPr>
              <w:tab/>
            </w:r>
            <w:r w:rsidR="006623CD">
              <w:rPr>
                <w:webHidden/>
              </w:rPr>
              <w:fldChar w:fldCharType="begin"/>
            </w:r>
            <w:r w:rsidR="006623CD">
              <w:rPr>
                <w:webHidden/>
              </w:rPr>
              <w:instrText xml:space="preserve"> PAGEREF _Toc74591671 \h </w:instrText>
            </w:r>
            <w:r w:rsidR="006623CD">
              <w:rPr>
                <w:webHidden/>
              </w:rPr>
            </w:r>
            <w:r w:rsidR="006623CD">
              <w:rPr>
                <w:webHidden/>
              </w:rPr>
              <w:fldChar w:fldCharType="separate"/>
            </w:r>
            <w:r w:rsidR="006623CD">
              <w:rPr>
                <w:webHidden/>
              </w:rPr>
              <w:t>19</w:t>
            </w:r>
            <w:r w:rsidR="006623CD">
              <w:rPr>
                <w:webHidden/>
              </w:rPr>
              <w:fldChar w:fldCharType="end"/>
            </w:r>
          </w:hyperlink>
        </w:p>
        <w:p w14:paraId="0D3BA219" w14:textId="361C6985" w:rsidR="006623CD" w:rsidRDefault="00663B3F">
          <w:pPr>
            <w:pStyle w:val="TOC3"/>
            <w:rPr>
              <w:rFonts w:asciiTheme="minorHAnsi" w:eastAsiaTheme="minorEastAsia" w:hAnsiTheme="minorHAnsi" w:cstheme="minorBidi"/>
              <w:sz w:val="22"/>
              <w:szCs w:val="22"/>
            </w:rPr>
          </w:pPr>
          <w:hyperlink w:anchor="_Toc74591672" w:history="1">
            <w:r w:rsidR="006623CD" w:rsidRPr="007D4762">
              <w:rPr>
                <w:rStyle w:val="Hyperlink"/>
              </w:rPr>
              <w:t>Taking a digital approach</w:t>
            </w:r>
            <w:r w:rsidR="006623CD">
              <w:rPr>
                <w:webHidden/>
              </w:rPr>
              <w:tab/>
            </w:r>
            <w:r w:rsidR="006623CD">
              <w:rPr>
                <w:webHidden/>
              </w:rPr>
              <w:fldChar w:fldCharType="begin"/>
            </w:r>
            <w:r w:rsidR="006623CD">
              <w:rPr>
                <w:webHidden/>
              </w:rPr>
              <w:instrText xml:space="preserve"> PAGEREF _Toc74591672 \h </w:instrText>
            </w:r>
            <w:r w:rsidR="006623CD">
              <w:rPr>
                <w:webHidden/>
              </w:rPr>
            </w:r>
            <w:r w:rsidR="006623CD">
              <w:rPr>
                <w:webHidden/>
              </w:rPr>
              <w:fldChar w:fldCharType="separate"/>
            </w:r>
            <w:r w:rsidR="006623CD">
              <w:rPr>
                <w:webHidden/>
              </w:rPr>
              <w:t>19</w:t>
            </w:r>
            <w:r w:rsidR="006623CD">
              <w:rPr>
                <w:webHidden/>
              </w:rPr>
              <w:fldChar w:fldCharType="end"/>
            </w:r>
          </w:hyperlink>
        </w:p>
        <w:p w14:paraId="43C64657" w14:textId="20622A80" w:rsidR="006623CD" w:rsidRDefault="00663B3F">
          <w:pPr>
            <w:pStyle w:val="TOC3"/>
            <w:rPr>
              <w:rFonts w:asciiTheme="minorHAnsi" w:eastAsiaTheme="minorEastAsia" w:hAnsiTheme="minorHAnsi" w:cstheme="minorBidi"/>
              <w:sz w:val="22"/>
              <w:szCs w:val="22"/>
            </w:rPr>
          </w:pPr>
          <w:hyperlink w:anchor="_Toc74591673" w:history="1">
            <w:r w:rsidR="006623CD" w:rsidRPr="007D4762">
              <w:rPr>
                <w:rStyle w:val="Hyperlink"/>
              </w:rPr>
              <w:t>Extending business capabilities</w:t>
            </w:r>
            <w:r w:rsidR="006623CD">
              <w:rPr>
                <w:webHidden/>
              </w:rPr>
              <w:tab/>
            </w:r>
            <w:r w:rsidR="006623CD">
              <w:rPr>
                <w:webHidden/>
              </w:rPr>
              <w:fldChar w:fldCharType="begin"/>
            </w:r>
            <w:r w:rsidR="006623CD">
              <w:rPr>
                <w:webHidden/>
              </w:rPr>
              <w:instrText xml:space="preserve"> PAGEREF _Toc74591673 \h </w:instrText>
            </w:r>
            <w:r w:rsidR="006623CD">
              <w:rPr>
                <w:webHidden/>
              </w:rPr>
            </w:r>
            <w:r w:rsidR="006623CD">
              <w:rPr>
                <w:webHidden/>
              </w:rPr>
              <w:fldChar w:fldCharType="separate"/>
            </w:r>
            <w:r w:rsidR="006623CD">
              <w:rPr>
                <w:webHidden/>
              </w:rPr>
              <w:t>19</w:t>
            </w:r>
            <w:r w:rsidR="006623CD">
              <w:rPr>
                <w:webHidden/>
              </w:rPr>
              <w:fldChar w:fldCharType="end"/>
            </w:r>
          </w:hyperlink>
        </w:p>
        <w:p w14:paraId="2885465B" w14:textId="6D9DFB5A" w:rsidR="006623CD" w:rsidRDefault="00663B3F">
          <w:pPr>
            <w:pStyle w:val="TOC3"/>
            <w:rPr>
              <w:rFonts w:asciiTheme="minorHAnsi" w:eastAsiaTheme="minorEastAsia" w:hAnsiTheme="minorHAnsi" w:cstheme="minorBidi"/>
              <w:sz w:val="22"/>
              <w:szCs w:val="22"/>
            </w:rPr>
          </w:pPr>
          <w:hyperlink w:anchor="_Toc74591674" w:history="1">
            <w:r w:rsidR="006623CD" w:rsidRPr="007D4762">
              <w:rPr>
                <w:rStyle w:val="Hyperlink"/>
              </w:rPr>
              <w:t>Driving innovation through targeted research</w:t>
            </w:r>
            <w:r w:rsidR="006623CD">
              <w:rPr>
                <w:webHidden/>
              </w:rPr>
              <w:tab/>
            </w:r>
            <w:r w:rsidR="006623CD">
              <w:rPr>
                <w:webHidden/>
              </w:rPr>
              <w:fldChar w:fldCharType="begin"/>
            </w:r>
            <w:r w:rsidR="006623CD">
              <w:rPr>
                <w:webHidden/>
              </w:rPr>
              <w:instrText xml:space="preserve"> PAGEREF _Toc74591674 \h </w:instrText>
            </w:r>
            <w:r w:rsidR="006623CD">
              <w:rPr>
                <w:webHidden/>
              </w:rPr>
            </w:r>
            <w:r w:rsidR="006623CD">
              <w:rPr>
                <w:webHidden/>
              </w:rPr>
              <w:fldChar w:fldCharType="separate"/>
            </w:r>
            <w:r w:rsidR="006623CD">
              <w:rPr>
                <w:webHidden/>
              </w:rPr>
              <w:t>19</w:t>
            </w:r>
            <w:r w:rsidR="006623CD">
              <w:rPr>
                <w:webHidden/>
              </w:rPr>
              <w:fldChar w:fldCharType="end"/>
            </w:r>
          </w:hyperlink>
        </w:p>
        <w:p w14:paraId="1BE8E73B" w14:textId="580005C9" w:rsidR="006623CD" w:rsidRDefault="00663B3F">
          <w:pPr>
            <w:pStyle w:val="TOC3"/>
            <w:rPr>
              <w:rFonts w:asciiTheme="minorHAnsi" w:eastAsiaTheme="minorEastAsia" w:hAnsiTheme="minorHAnsi" w:cstheme="minorBidi"/>
              <w:sz w:val="22"/>
              <w:szCs w:val="22"/>
            </w:rPr>
          </w:pPr>
          <w:hyperlink w:anchor="_Toc74591675" w:history="1">
            <w:r w:rsidR="006623CD" w:rsidRPr="007D4762">
              <w:rPr>
                <w:rStyle w:val="Hyperlink"/>
              </w:rPr>
              <w:t>Improving the way we do business</w:t>
            </w:r>
            <w:r w:rsidR="006623CD">
              <w:rPr>
                <w:webHidden/>
              </w:rPr>
              <w:tab/>
            </w:r>
            <w:r w:rsidR="006623CD">
              <w:rPr>
                <w:webHidden/>
              </w:rPr>
              <w:fldChar w:fldCharType="begin"/>
            </w:r>
            <w:r w:rsidR="006623CD">
              <w:rPr>
                <w:webHidden/>
              </w:rPr>
              <w:instrText xml:space="preserve"> PAGEREF _Toc74591675 \h </w:instrText>
            </w:r>
            <w:r w:rsidR="006623CD">
              <w:rPr>
                <w:webHidden/>
              </w:rPr>
            </w:r>
            <w:r w:rsidR="006623CD">
              <w:rPr>
                <w:webHidden/>
              </w:rPr>
              <w:fldChar w:fldCharType="separate"/>
            </w:r>
            <w:r w:rsidR="006623CD">
              <w:rPr>
                <w:webHidden/>
              </w:rPr>
              <w:t>19</w:t>
            </w:r>
            <w:r w:rsidR="006623CD">
              <w:rPr>
                <w:webHidden/>
              </w:rPr>
              <w:fldChar w:fldCharType="end"/>
            </w:r>
          </w:hyperlink>
        </w:p>
        <w:p w14:paraId="50FB7190" w14:textId="351D42C1" w:rsidR="006623CD" w:rsidRDefault="00663B3F">
          <w:pPr>
            <w:pStyle w:val="TOC2"/>
            <w:rPr>
              <w:rFonts w:asciiTheme="minorHAnsi" w:eastAsiaTheme="minorEastAsia" w:hAnsiTheme="minorHAnsi" w:cstheme="minorBidi"/>
              <w:sz w:val="22"/>
              <w:szCs w:val="22"/>
            </w:rPr>
          </w:pPr>
          <w:hyperlink w:anchor="_Toc74591676" w:history="1">
            <w:r w:rsidR="006623CD" w:rsidRPr="007D4762">
              <w:rPr>
                <w:rStyle w:val="Hyperlink"/>
              </w:rPr>
              <w:t>Business Sustainability</w:t>
            </w:r>
            <w:r w:rsidR="006623CD">
              <w:rPr>
                <w:webHidden/>
              </w:rPr>
              <w:tab/>
            </w:r>
            <w:r w:rsidR="006623CD">
              <w:rPr>
                <w:webHidden/>
              </w:rPr>
              <w:fldChar w:fldCharType="begin"/>
            </w:r>
            <w:r w:rsidR="006623CD">
              <w:rPr>
                <w:webHidden/>
              </w:rPr>
              <w:instrText xml:space="preserve"> PAGEREF _Toc74591676 \h </w:instrText>
            </w:r>
            <w:r w:rsidR="006623CD">
              <w:rPr>
                <w:webHidden/>
              </w:rPr>
            </w:r>
            <w:r w:rsidR="006623CD">
              <w:rPr>
                <w:webHidden/>
              </w:rPr>
              <w:fldChar w:fldCharType="separate"/>
            </w:r>
            <w:r w:rsidR="006623CD">
              <w:rPr>
                <w:webHidden/>
              </w:rPr>
              <w:t>19</w:t>
            </w:r>
            <w:r w:rsidR="006623CD">
              <w:rPr>
                <w:webHidden/>
              </w:rPr>
              <w:fldChar w:fldCharType="end"/>
            </w:r>
          </w:hyperlink>
        </w:p>
        <w:p w14:paraId="594084D1" w14:textId="35D941A3" w:rsidR="006623CD" w:rsidRDefault="00663B3F">
          <w:pPr>
            <w:pStyle w:val="TOC3"/>
            <w:rPr>
              <w:rFonts w:asciiTheme="minorHAnsi" w:eastAsiaTheme="minorEastAsia" w:hAnsiTheme="minorHAnsi" w:cstheme="minorBidi"/>
              <w:sz w:val="22"/>
              <w:szCs w:val="22"/>
            </w:rPr>
          </w:pPr>
          <w:hyperlink w:anchor="_Toc74591677" w:history="1">
            <w:r w:rsidR="006623CD" w:rsidRPr="007D4762">
              <w:rPr>
                <w:rStyle w:val="Hyperlink"/>
              </w:rPr>
              <w:t>Financial Sustainability</w:t>
            </w:r>
            <w:r w:rsidR="006623CD">
              <w:rPr>
                <w:webHidden/>
              </w:rPr>
              <w:tab/>
            </w:r>
            <w:r w:rsidR="006623CD">
              <w:rPr>
                <w:webHidden/>
              </w:rPr>
              <w:fldChar w:fldCharType="begin"/>
            </w:r>
            <w:r w:rsidR="006623CD">
              <w:rPr>
                <w:webHidden/>
              </w:rPr>
              <w:instrText xml:space="preserve"> PAGEREF _Toc74591677 \h </w:instrText>
            </w:r>
            <w:r w:rsidR="006623CD">
              <w:rPr>
                <w:webHidden/>
              </w:rPr>
            </w:r>
            <w:r w:rsidR="006623CD">
              <w:rPr>
                <w:webHidden/>
              </w:rPr>
              <w:fldChar w:fldCharType="separate"/>
            </w:r>
            <w:r w:rsidR="006623CD">
              <w:rPr>
                <w:webHidden/>
              </w:rPr>
              <w:t>19</w:t>
            </w:r>
            <w:r w:rsidR="006623CD">
              <w:rPr>
                <w:webHidden/>
              </w:rPr>
              <w:fldChar w:fldCharType="end"/>
            </w:r>
          </w:hyperlink>
        </w:p>
        <w:p w14:paraId="1B342829" w14:textId="28E8FEF6" w:rsidR="006623CD" w:rsidRDefault="00663B3F">
          <w:pPr>
            <w:pStyle w:val="TOC3"/>
            <w:rPr>
              <w:rFonts w:asciiTheme="minorHAnsi" w:eastAsiaTheme="minorEastAsia" w:hAnsiTheme="minorHAnsi" w:cstheme="minorBidi"/>
              <w:sz w:val="22"/>
              <w:szCs w:val="22"/>
            </w:rPr>
          </w:pPr>
          <w:hyperlink w:anchor="_Toc74591678" w:history="1">
            <w:r w:rsidR="006623CD" w:rsidRPr="007D4762">
              <w:rPr>
                <w:rStyle w:val="Hyperlink"/>
              </w:rPr>
              <w:t>Five-Year Financial Summary</w:t>
            </w:r>
            <w:r w:rsidR="006623CD">
              <w:rPr>
                <w:webHidden/>
              </w:rPr>
              <w:tab/>
            </w:r>
            <w:r w:rsidR="006623CD">
              <w:rPr>
                <w:webHidden/>
              </w:rPr>
              <w:fldChar w:fldCharType="begin"/>
            </w:r>
            <w:r w:rsidR="006623CD">
              <w:rPr>
                <w:webHidden/>
              </w:rPr>
              <w:instrText xml:space="preserve"> PAGEREF _Toc74591678 \h </w:instrText>
            </w:r>
            <w:r w:rsidR="006623CD">
              <w:rPr>
                <w:webHidden/>
              </w:rPr>
            </w:r>
            <w:r w:rsidR="006623CD">
              <w:rPr>
                <w:webHidden/>
              </w:rPr>
              <w:fldChar w:fldCharType="separate"/>
            </w:r>
            <w:r w:rsidR="006623CD">
              <w:rPr>
                <w:webHidden/>
              </w:rPr>
              <w:t>19</w:t>
            </w:r>
            <w:r w:rsidR="006623CD">
              <w:rPr>
                <w:webHidden/>
              </w:rPr>
              <w:fldChar w:fldCharType="end"/>
            </w:r>
          </w:hyperlink>
        </w:p>
        <w:p w14:paraId="3AF56564" w14:textId="003F9D64" w:rsidR="006623CD" w:rsidRDefault="00663B3F">
          <w:pPr>
            <w:pStyle w:val="TOC3"/>
            <w:rPr>
              <w:rFonts w:asciiTheme="minorHAnsi" w:eastAsiaTheme="minorEastAsia" w:hAnsiTheme="minorHAnsi" w:cstheme="minorBidi"/>
              <w:sz w:val="22"/>
              <w:szCs w:val="22"/>
            </w:rPr>
          </w:pPr>
          <w:hyperlink w:anchor="_Toc74591679" w:history="1">
            <w:r w:rsidR="006623CD" w:rsidRPr="007D4762">
              <w:rPr>
                <w:rStyle w:val="Hyperlink"/>
              </w:rPr>
              <w:t>Social Sustainability</w:t>
            </w:r>
            <w:r w:rsidR="006623CD">
              <w:rPr>
                <w:webHidden/>
              </w:rPr>
              <w:tab/>
            </w:r>
            <w:r w:rsidR="006623CD">
              <w:rPr>
                <w:webHidden/>
              </w:rPr>
              <w:fldChar w:fldCharType="begin"/>
            </w:r>
            <w:r w:rsidR="006623CD">
              <w:rPr>
                <w:webHidden/>
              </w:rPr>
              <w:instrText xml:space="preserve"> PAGEREF _Toc74591679 \h </w:instrText>
            </w:r>
            <w:r w:rsidR="006623CD">
              <w:rPr>
                <w:webHidden/>
              </w:rPr>
            </w:r>
            <w:r w:rsidR="006623CD">
              <w:rPr>
                <w:webHidden/>
              </w:rPr>
              <w:fldChar w:fldCharType="separate"/>
            </w:r>
            <w:r w:rsidR="006623CD">
              <w:rPr>
                <w:webHidden/>
              </w:rPr>
              <w:t>19</w:t>
            </w:r>
            <w:r w:rsidR="006623CD">
              <w:rPr>
                <w:webHidden/>
              </w:rPr>
              <w:fldChar w:fldCharType="end"/>
            </w:r>
          </w:hyperlink>
        </w:p>
        <w:p w14:paraId="733F8584" w14:textId="59214A43" w:rsidR="006623CD" w:rsidRDefault="00663B3F">
          <w:pPr>
            <w:pStyle w:val="TOC3"/>
            <w:rPr>
              <w:rFonts w:asciiTheme="minorHAnsi" w:eastAsiaTheme="minorEastAsia" w:hAnsiTheme="minorHAnsi" w:cstheme="minorBidi"/>
              <w:sz w:val="22"/>
              <w:szCs w:val="22"/>
            </w:rPr>
          </w:pPr>
          <w:hyperlink w:anchor="_Toc74591680" w:history="1">
            <w:r w:rsidR="006623CD" w:rsidRPr="007D4762">
              <w:rPr>
                <w:rStyle w:val="Hyperlink"/>
              </w:rPr>
              <w:t>Environmental Sustainability</w:t>
            </w:r>
            <w:r w:rsidR="006623CD">
              <w:rPr>
                <w:webHidden/>
              </w:rPr>
              <w:tab/>
            </w:r>
            <w:r w:rsidR="006623CD">
              <w:rPr>
                <w:webHidden/>
              </w:rPr>
              <w:fldChar w:fldCharType="begin"/>
            </w:r>
            <w:r w:rsidR="006623CD">
              <w:rPr>
                <w:webHidden/>
              </w:rPr>
              <w:instrText xml:space="preserve"> PAGEREF _Toc74591680 \h </w:instrText>
            </w:r>
            <w:r w:rsidR="006623CD">
              <w:rPr>
                <w:webHidden/>
              </w:rPr>
            </w:r>
            <w:r w:rsidR="006623CD">
              <w:rPr>
                <w:webHidden/>
              </w:rPr>
              <w:fldChar w:fldCharType="separate"/>
            </w:r>
            <w:r w:rsidR="006623CD">
              <w:rPr>
                <w:webHidden/>
              </w:rPr>
              <w:t>19</w:t>
            </w:r>
            <w:r w:rsidR="006623CD">
              <w:rPr>
                <w:webHidden/>
              </w:rPr>
              <w:fldChar w:fldCharType="end"/>
            </w:r>
          </w:hyperlink>
        </w:p>
        <w:p w14:paraId="66F21123" w14:textId="1F4EE9E0" w:rsidR="006623CD" w:rsidRDefault="00663B3F">
          <w:pPr>
            <w:pStyle w:val="TOC1"/>
            <w:rPr>
              <w:rFonts w:asciiTheme="minorHAnsi" w:eastAsiaTheme="minorEastAsia" w:hAnsiTheme="minorHAnsi" w:cstheme="minorBidi"/>
              <w:b w:val="0"/>
              <w:color w:val="auto"/>
              <w:sz w:val="22"/>
              <w:szCs w:val="22"/>
            </w:rPr>
          </w:pPr>
          <w:hyperlink w:anchor="_Toc74591681" w:history="1">
            <w:r w:rsidR="006623CD" w:rsidRPr="007D4762">
              <w:rPr>
                <w:rStyle w:val="Hyperlink"/>
              </w:rPr>
              <w:t>Corporate Governance</w:t>
            </w:r>
            <w:r w:rsidR="006623CD">
              <w:rPr>
                <w:webHidden/>
              </w:rPr>
              <w:tab/>
            </w:r>
            <w:r w:rsidR="006623CD">
              <w:rPr>
                <w:webHidden/>
              </w:rPr>
              <w:fldChar w:fldCharType="begin"/>
            </w:r>
            <w:r w:rsidR="006623CD">
              <w:rPr>
                <w:webHidden/>
              </w:rPr>
              <w:instrText xml:space="preserve"> PAGEREF _Toc74591681 \h </w:instrText>
            </w:r>
            <w:r w:rsidR="006623CD">
              <w:rPr>
                <w:webHidden/>
              </w:rPr>
            </w:r>
            <w:r w:rsidR="006623CD">
              <w:rPr>
                <w:webHidden/>
              </w:rPr>
              <w:fldChar w:fldCharType="separate"/>
            </w:r>
            <w:r w:rsidR="006623CD">
              <w:rPr>
                <w:webHidden/>
              </w:rPr>
              <w:t>19</w:t>
            </w:r>
            <w:r w:rsidR="006623CD">
              <w:rPr>
                <w:webHidden/>
              </w:rPr>
              <w:fldChar w:fldCharType="end"/>
            </w:r>
          </w:hyperlink>
        </w:p>
        <w:p w14:paraId="6F88530A" w14:textId="06E023F1" w:rsidR="006623CD" w:rsidRDefault="00663B3F">
          <w:pPr>
            <w:pStyle w:val="TOC2"/>
            <w:rPr>
              <w:rFonts w:asciiTheme="minorHAnsi" w:eastAsiaTheme="minorEastAsia" w:hAnsiTheme="minorHAnsi" w:cstheme="minorBidi"/>
              <w:sz w:val="22"/>
              <w:szCs w:val="22"/>
            </w:rPr>
          </w:pPr>
          <w:hyperlink w:anchor="_Toc74591682" w:history="1">
            <w:r w:rsidR="006623CD" w:rsidRPr="007D4762">
              <w:rPr>
                <w:rStyle w:val="Hyperlink"/>
              </w:rPr>
              <w:t>Ethics and values</w:t>
            </w:r>
            <w:r w:rsidR="006623CD">
              <w:rPr>
                <w:webHidden/>
              </w:rPr>
              <w:tab/>
            </w:r>
            <w:r w:rsidR="006623CD">
              <w:rPr>
                <w:webHidden/>
              </w:rPr>
              <w:fldChar w:fldCharType="begin"/>
            </w:r>
            <w:r w:rsidR="006623CD">
              <w:rPr>
                <w:webHidden/>
              </w:rPr>
              <w:instrText xml:space="preserve"> PAGEREF _Toc74591682 \h </w:instrText>
            </w:r>
            <w:r w:rsidR="006623CD">
              <w:rPr>
                <w:webHidden/>
              </w:rPr>
            </w:r>
            <w:r w:rsidR="006623CD">
              <w:rPr>
                <w:webHidden/>
              </w:rPr>
              <w:fldChar w:fldCharType="separate"/>
            </w:r>
            <w:r w:rsidR="006623CD">
              <w:rPr>
                <w:webHidden/>
              </w:rPr>
              <w:t>19</w:t>
            </w:r>
            <w:r w:rsidR="006623CD">
              <w:rPr>
                <w:webHidden/>
              </w:rPr>
              <w:fldChar w:fldCharType="end"/>
            </w:r>
          </w:hyperlink>
        </w:p>
        <w:p w14:paraId="5BE692FA" w14:textId="35F3199D" w:rsidR="006623CD" w:rsidRDefault="00663B3F">
          <w:pPr>
            <w:pStyle w:val="TOC2"/>
            <w:rPr>
              <w:rFonts w:asciiTheme="minorHAnsi" w:eastAsiaTheme="minorEastAsia" w:hAnsiTheme="minorHAnsi" w:cstheme="minorBidi"/>
              <w:sz w:val="22"/>
              <w:szCs w:val="22"/>
            </w:rPr>
          </w:pPr>
          <w:hyperlink w:anchor="_Toc74591683" w:history="1">
            <w:r w:rsidR="006623CD" w:rsidRPr="007D4762">
              <w:rPr>
                <w:rStyle w:val="Hyperlink"/>
              </w:rPr>
              <w:t>Powers and accountability</w:t>
            </w:r>
            <w:r w:rsidR="006623CD">
              <w:rPr>
                <w:webHidden/>
              </w:rPr>
              <w:tab/>
            </w:r>
            <w:r w:rsidR="006623CD">
              <w:rPr>
                <w:webHidden/>
              </w:rPr>
              <w:fldChar w:fldCharType="begin"/>
            </w:r>
            <w:r w:rsidR="006623CD">
              <w:rPr>
                <w:webHidden/>
              </w:rPr>
              <w:instrText xml:space="preserve"> PAGEREF _Toc74591683 \h </w:instrText>
            </w:r>
            <w:r w:rsidR="006623CD">
              <w:rPr>
                <w:webHidden/>
              </w:rPr>
            </w:r>
            <w:r w:rsidR="006623CD">
              <w:rPr>
                <w:webHidden/>
              </w:rPr>
              <w:fldChar w:fldCharType="separate"/>
            </w:r>
            <w:r w:rsidR="006623CD">
              <w:rPr>
                <w:webHidden/>
              </w:rPr>
              <w:t>19</w:t>
            </w:r>
            <w:r w:rsidR="006623CD">
              <w:rPr>
                <w:webHidden/>
              </w:rPr>
              <w:fldChar w:fldCharType="end"/>
            </w:r>
          </w:hyperlink>
        </w:p>
        <w:p w14:paraId="37A173D6" w14:textId="5A8E5D52" w:rsidR="006623CD" w:rsidRDefault="00663B3F">
          <w:pPr>
            <w:pStyle w:val="TOC2"/>
            <w:rPr>
              <w:rFonts w:asciiTheme="minorHAnsi" w:eastAsiaTheme="minorEastAsia" w:hAnsiTheme="minorHAnsi" w:cstheme="minorBidi"/>
              <w:sz w:val="22"/>
              <w:szCs w:val="22"/>
            </w:rPr>
          </w:pPr>
          <w:hyperlink w:anchor="_Toc74591684" w:history="1">
            <w:r w:rsidR="006623CD" w:rsidRPr="007D4762">
              <w:rPr>
                <w:rStyle w:val="Hyperlink"/>
              </w:rPr>
              <w:t>Primary responsibilities</w:t>
            </w:r>
            <w:r w:rsidR="006623CD">
              <w:rPr>
                <w:webHidden/>
              </w:rPr>
              <w:tab/>
            </w:r>
            <w:r w:rsidR="006623CD">
              <w:rPr>
                <w:webHidden/>
              </w:rPr>
              <w:fldChar w:fldCharType="begin"/>
            </w:r>
            <w:r w:rsidR="006623CD">
              <w:rPr>
                <w:webHidden/>
              </w:rPr>
              <w:instrText xml:space="preserve"> PAGEREF _Toc74591684 \h </w:instrText>
            </w:r>
            <w:r w:rsidR="006623CD">
              <w:rPr>
                <w:webHidden/>
              </w:rPr>
            </w:r>
            <w:r w:rsidR="006623CD">
              <w:rPr>
                <w:webHidden/>
              </w:rPr>
              <w:fldChar w:fldCharType="separate"/>
            </w:r>
            <w:r w:rsidR="006623CD">
              <w:rPr>
                <w:webHidden/>
              </w:rPr>
              <w:t>19</w:t>
            </w:r>
            <w:r w:rsidR="006623CD">
              <w:rPr>
                <w:webHidden/>
              </w:rPr>
              <w:fldChar w:fldCharType="end"/>
            </w:r>
          </w:hyperlink>
        </w:p>
        <w:p w14:paraId="47E5AB9D" w14:textId="4838D385" w:rsidR="006623CD" w:rsidRDefault="00663B3F">
          <w:pPr>
            <w:pStyle w:val="TOC3"/>
            <w:rPr>
              <w:rFonts w:asciiTheme="minorHAnsi" w:eastAsiaTheme="minorEastAsia" w:hAnsiTheme="minorHAnsi" w:cstheme="minorBidi"/>
              <w:sz w:val="22"/>
              <w:szCs w:val="22"/>
            </w:rPr>
          </w:pPr>
          <w:hyperlink w:anchor="_Toc74591685" w:history="1">
            <w:r w:rsidR="006623CD" w:rsidRPr="007D4762">
              <w:rPr>
                <w:rStyle w:val="Hyperlink"/>
              </w:rPr>
              <w:t>Audit, Risk and Finance Committee</w:t>
            </w:r>
            <w:r w:rsidR="006623CD">
              <w:rPr>
                <w:webHidden/>
              </w:rPr>
              <w:tab/>
            </w:r>
            <w:r w:rsidR="006623CD">
              <w:rPr>
                <w:webHidden/>
              </w:rPr>
              <w:fldChar w:fldCharType="begin"/>
            </w:r>
            <w:r w:rsidR="006623CD">
              <w:rPr>
                <w:webHidden/>
              </w:rPr>
              <w:instrText xml:space="preserve"> PAGEREF _Toc74591685 \h </w:instrText>
            </w:r>
            <w:r w:rsidR="006623CD">
              <w:rPr>
                <w:webHidden/>
              </w:rPr>
            </w:r>
            <w:r w:rsidR="006623CD">
              <w:rPr>
                <w:webHidden/>
              </w:rPr>
              <w:fldChar w:fldCharType="separate"/>
            </w:r>
            <w:r w:rsidR="006623CD">
              <w:rPr>
                <w:webHidden/>
              </w:rPr>
              <w:t>19</w:t>
            </w:r>
            <w:r w:rsidR="006623CD">
              <w:rPr>
                <w:webHidden/>
              </w:rPr>
              <w:fldChar w:fldCharType="end"/>
            </w:r>
          </w:hyperlink>
        </w:p>
        <w:p w14:paraId="50F57BD4" w14:textId="68412C83" w:rsidR="006623CD" w:rsidRDefault="00663B3F">
          <w:pPr>
            <w:pStyle w:val="TOC3"/>
            <w:rPr>
              <w:rFonts w:asciiTheme="minorHAnsi" w:eastAsiaTheme="minorEastAsia" w:hAnsiTheme="minorHAnsi" w:cstheme="minorBidi"/>
              <w:sz w:val="22"/>
              <w:szCs w:val="22"/>
            </w:rPr>
          </w:pPr>
          <w:hyperlink w:anchor="_Toc74591686" w:history="1">
            <w:r w:rsidR="006623CD" w:rsidRPr="007D4762">
              <w:rPr>
                <w:rStyle w:val="Hyperlink"/>
              </w:rPr>
              <w:t>People, Safety and Remuneration Committee</w:t>
            </w:r>
            <w:r w:rsidR="006623CD">
              <w:rPr>
                <w:webHidden/>
              </w:rPr>
              <w:tab/>
            </w:r>
            <w:r w:rsidR="006623CD">
              <w:rPr>
                <w:webHidden/>
              </w:rPr>
              <w:fldChar w:fldCharType="begin"/>
            </w:r>
            <w:r w:rsidR="006623CD">
              <w:rPr>
                <w:webHidden/>
              </w:rPr>
              <w:instrText xml:space="preserve"> PAGEREF _Toc74591686 \h </w:instrText>
            </w:r>
            <w:r w:rsidR="006623CD">
              <w:rPr>
                <w:webHidden/>
              </w:rPr>
            </w:r>
            <w:r w:rsidR="006623CD">
              <w:rPr>
                <w:webHidden/>
              </w:rPr>
              <w:fldChar w:fldCharType="separate"/>
            </w:r>
            <w:r w:rsidR="006623CD">
              <w:rPr>
                <w:webHidden/>
              </w:rPr>
              <w:t>19</w:t>
            </w:r>
            <w:r w:rsidR="006623CD">
              <w:rPr>
                <w:webHidden/>
              </w:rPr>
              <w:fldChar w:fldCharType="end"/>
            </w:r>
          </w:hyperlink>
        </w:p>
        <w:p w14:paraId="749C4D07" w14:textId="18FB18C9" w:rsidR="006623CD" w:rsidRDefault="00663B3F">
          <w:pPr>
            <w:pStyle w:val="TOC3"/>
            <w:rPr>
              <w:rFonts w:asciiTheme="minorHAnsi" w:eastAsiaTheme="minorEastAsia" w:hAnsiTheme="minorHAnsi" w:cstheme="minorBidi"/>
              <w:sz w:val="22"/>
              <w:szCs w:val="22"/>
            </w:rPr>
          </w:pPr>
          <w:hyperlink w:anchor="_Toc74591687" w:history="1">
            <w:r w:rsidR="006623CD" w:rsidRPr="007D4762">
              <w:rPr>
                <w:rStyle w:val="Hyperlink"/>
              </w:rPr>
              <w:t>Customer and Service Delivery Committee</w:t>
            </w:r>
            <w:r w:rsidR="006623CD">
              <w:rPr>
                <w:webHidden/>
              </w:rPr>
              <w:tab/>
            </w:r>
            <w:r w:rsidR="006623CD">
              <w:rPr>
                <w:webHidden/>
              </w:rPr>
              <w:fldChar w:fldCharType="begin"/>
            </w:r>
            <w:r w:rsidR="006623CD">
              <w:rPr>
                <w:webHidden/>
              </w:rPr>
              <w:instrText xml:space="preserve"> PAGEREF _Toc74591687 \h </w:instrText>
            </w:r>
            <w:r w:rsidR="006623CD">
              <w:rPr>
                <w:webHidden/>
              </w:rPr>
            </w:r>
            <w:r w:rsidR="006623CD">
              <w:rPr>
                <w:webHidden/>
              </w:rPr>
              <w:fldChar w:fldCharType="separate"/>
            </w:r>
            <w:r w:rsidR="006623CD">
              <w:rPr>
                <w:webHidden/>
              </w:rPr>
              <w:t>19</w:t>
            </w:r>
            <w:r w:rsidR="006623CD">
              <w:rPr>
                <w:webHidden/>
              </w:rPr>
              <w:fldChar w:fldCharType="end"/>
            </w:r>
          </w:hyperlink>
        </w:p>
        <w:p w14:paraId="2B43FDA8" w14:textId="3C1C6BC6" w:rsidR="006623CD" w:rsidRDefault="00663B3F">
          <w:pPr>
            <w:pStyle w:val="TOC2"/>
            <w:rPr>
              <w:rFonts w:asciiTheme="minorHAnsi" w:eastAsiaTheme="minorEastAsia" w:hAnsiTheme="minorHAnsi" w:cstheme="minorBidi"/>
              <w:sz w:val="22"/>
              <w:szCs w:val="22"/>
            </w:rPr>
          </w:pPr>
          <w:hyperlink w:anchor="_Toc74591688" w:history="1">
            <w:r w:rsidR="006623CD" w:rsidRPr="007D4762">
              <w:rPr>
                <w:rStyle w:val="Hyperlink"/>
              </w:rPr>
              <w:t>Board of Directors</w:t>
            </w:r>
            <w:r w:rsidR="006623CD">
              <w:rPr>
                <w:webHidden/>
              </w:rPr>
              <w:tab/>
            </w:r>
            <w:r w:rsidR="006623CD">
              <w:rPr>
                <w:webHidden/>
              </w:rPr>
              <w:fldChar w:fldCharType="begin"/>
            </w:r>
            <w:r w:rsidR="006623CD">
              <w:rPr>
                <w:webHidden/>
              </w:rPr>
              <w:instrText xml:space="preserve"> PAGEREF _Toc74591688 \h </w:instrText>
            </w:r>
            <w:r w:rsidR="006623CD">
              <w:rPr>
                <w:webHidden/>
              </w:rPr>
            </w:r>
            <w:r w:rsidR="006623CD">
              <w:rPr>
                <w:webHidden/>
              </w:rPr>
              <w:fldChar w:fldCharType="separate"/>
            </w:r>
            <w:r w:rsidR="006623CD">
              <w:rPr>
                <w:webHidden/>
              </w:rPr>
              <w:t>19</w:t>
            </w:r>
            <w:r w:rsidR="006623CD">
              <w:rPr>
                <w:webHidden/>
              </w:rPr>
              <w:fldChar w:fldCharType="end"/>
            </w:r>
          </w:hyperlink>
        </w:p>
        <w:p w14:paraId="6A66D019" w14:textId="49C6C0F7" w:rsidR="006623CD" w:rsidRDefault="00663B3F">
          <w:pPr>
            <w:pStyle w:val="TOC3"/>
            <w:rPr>
              <w:rFonts w:asciiTheme="minorHAnsi" w:eastAsiaTheme="minorEastAsia" w:hAnsiTheme="minorHAnsi" w:cstheme="minorBidi"/>
              <w:sz w:val="22"/>
              <w:szCs w:val="22"/>
            </w:rPr>
          </w:pPr>
          <w:hyperlink w:anchor="_Toc74591689" w:history="1">
            <w:r w:rsidR="006623CD" w:rsidRPr="007D4762">
              <w:rPr>
                <w:rStyle w:val="Hyperlink"/>
              </w:rPr>
              <w:t>John Thwaites, Chair</w:t>
            </w:r>
            <w:r w:rsidR="006623CD">
              <w:rPr>
                <w:webHidden/>
              </w:rPr>
              <w:tab/>
            </w:r>
            <w:r w:rsidR="006623CD">
              <w:rPr>
                <w:webHidden/>
              </w:rPr>
              <w:fldChar w:fldCharType="begin"/>
            </w:r>
            <w:r w:rsidR="006623CD">
              <w:rPr>
                <w:webHidden/>
              </w:rPr>
              <w:instrText xml:space="preserve"> PAGEREF _Toc74591689 \h </w:instrText>
            </w:r>
            <w:r w:rsidR="006623CD">
              <w:rPr>
                <w:webHidden/>
              </w:rPr>
            </w:r>
            <w:r w:rsidR="006623CD">
              <w:rPr>
                <w:webHidden/>
              </w:rPr>
              <w:fldChar w:fldCharType="separate"/>
            </w:r>
            <w:r w:rsidR="006623CD">
              <w:rPr>
                <w:webHidden/>
              </w:rPr>
              <w:t>19</w:t>
            </w:r>
            <w:r w:rsidR="006623CD">
              <w:rPr>
                <w:webHidden/>
              </w:rPr>
              <w:fldChar w:fldCharType="end"/>
            </w:r>
          </w:hyperlink>
        </w:p>
        <w:p w14:paraId="054A4686" w14:textId="4C0E7962" w:rsidR="006623CD" w:rsidRDefault="00663B3F">
          <w:pPr>
            <w:pStyle w:val="TOC3"/>
            <w:rPr>
              <w:rFonts w:asciiTheme="minorHAnsi" w:eastAsiaTheme="minorEastAsia" w:hAnsiTheme="minorHAnsi" w:cstheme="minorBidi"/>
              <w:sz w:val="22"/>
              <w:szCs w:val="22"/>
            </w:rPr>
          </w:pPr>
          <w:hyperlink w:anchor="_Toc74591690" w:history="1">
            <w:r w:rsidR="006623CD" w:rsidRPr="007D4762">
              <w:rPr>
                <w:rStyle w:val="Hyperlink"/>
              </w:rPr>
              <w:t>Michael Wandmaker, Managing Director</w:t>
            </w:r>
            <w:r w:rsidR="006623CD">
              <w:rPr>
                <w:webHidden/>
              </w:rPr>
              <w:tab/>
            </w:r>
            <w:r w:rsidR="006623CD">
              <w:rPr>
                <w:webHidden/>
              </w:rPr>
              <w:fldChar w:fldCharType="begin"/>
            </w:r>
            <w:r w:rsidR="006623CD">
              <w:rPr>
                <w:webHidden/>
              </w:rPr>
              <w:instrText xml:space="preserve"> PAGEREF _Toc74591690 \h </w:instrText>
            </w:r>
            <w:r w:rsidR="006623CD">
              <w:rPr>
                <w:webHidden/>
              </w:rPr>
            </w:r>
            <w:r w:rsidR="006623CD">
              <w:rPr>
                <w:webHidden/>
              </w:rPr>
              <w:fldChar w:fldCharType="separate"/>
            </w:r>
            <w:r w:rsidR="006623CD">
              <w:rPr>
                <w:webHidden/>
              </w:rPr>
              <w:t>19</w:t>
            </w:r>
            <w:r w:rsidR="006623CD">
              <w:rPr>
                <w:webHidden/>
              </w:rPr>
              <w:fldChar w:fldCharType="end"/>
            </w:r>
          </w:hyperlink>
        </w:p>
        <w:p w14:paraId="0D802453" w14:textId="3877031A" w:rsidR="006623CD" w:rsidRDefault="00663B3F">
          <w:pPr>
            <w:pStyle w:val="TOC3"/>
            <w:rPr>
              <w:rFonts w:asciiTheme="minorHAnsi" w:eastAsiaTheme="minorEastAsia" w:hAnsiTheme="minorHAnsi" w:cstheme="minorBidi"/>
              <w:sz w:val="22"/>
              <w:szCs w:val="22"/>
            </w:rPr>
          </w:pPr>
          <w:hyperlink w:anchor="_Toc74591691" w:history="1">
            <w:r w:rsidR="006623CD" w:rsidRPr="007D4762">
              <w:rPr>
                <w:rStyle w:val="Hyperlink"/>
              </w:rPr>
              <w:t>Merran Kelsall, Director and Deputy Chair</w:t>
            </w:r>
            <w:r w:rsidR="006623CD">
              <w:rPr>
                <w:webHidden/>
              </w:rPr>
              <w:tab/>
            </w:r>
            <w:r w:rsidR="006623CD">
              <w:rPr>
                <w:webHidden/>
              </w:rPr>
              <w:fldChar w:fldCharType="begin"/>
            </w:r>
            <w:r w:rsidR="006623CD">
              <w:rPr>
                <w:webHidden/>
              </w:rPr>
              <w:instrText xml:space="preserve"> PAGEREF _Toc74591691 \h </w:instrText>
            </w:r>
            <w:r w:rsidR="006623CD">
              <w:rPr>
                <w:webHidden/>
              </w:rPr>
            </w:r>
            <w:r w:rsidR="006623CD">
              <w:rPr>
                <w:webHidden/>
              </w:rPr>
              <w:fldChar w:fldCharType="separate"/>
            </w:r>
            <w:r w:rsidR="006623CD">
              <w:rPr>
                <w:webHidden/>
              </w:rPr>
              <w:t>19</w:t>
            </w:r>
            <w:r w:rsidR="006623CD">
              <w:rPr>
                <w:webHidden/>
              </w:rPr>
              <w:fldChar w:fldCharType="end"/>
            </w:r>
          </w:hyperlink>
        </w:p>
        <w:p w14:paraId="07FE4CFD" w14:textId="5C12C17C" w:rsidR="006623CD" w:rsidRDefault="00663B3F">
          <w:pPr>
            <w:pStyle w:val="TOC3"/>
            <w:rPr>
              <w:rFonts w:asciiTheme="minorHAnsi" w:eastAsiaTheme="minorEastAsia" w:hAnsiTheme="minorHAnsi" w:cstheme="minorBidi"/>
              <w:sz w:val="22"/>
              <w:szCs w:val="22"/>
            </w:rPr>
          </w:pPr>
          <w:hyperlink w:anchor="_Toc74591692" w:history="1">
            <w:r w:rsidR="006623CD" w:rsidRPr="007D4762">
              <w:rPr>
                <w:rStyle w:val="Hyperlink"/>
              </w:rPr>
              <w:t>Russell Anderson, Director</w:t>
            </w:r>
            <w:r w:rsidR="006623CD">
              <w:rPr>
                <w:webHidden/>
              </w:rPr>
              <w:tab/>
            </w:r>
            <w:r w:rsidR="006623CD">
              <w:rPr>
                <w:webHidden/>
              </w:rPr>
              <w:fldChar w:fldCharType="begin"/>
            </w:r>
            <w:r w:rsidR="006623CD">
              <w:rPr>
                <w:webHidden/>
              </w:rPr>
              <w:instrText xml:space="preserve"> PAGEREF _Toc74591692 \h </w:instrText>
            </w:r>
            <w:r w:rsidR="006623CD">
              <w:rPr>
                <w:webHidden/>
              </w:rPr>
            </w:r>
            <w:r w:rsidR="006623CD">
              <w:rPr>
                <w:webHidden/>
              </w:rPr>
              <w:fldChar w:fldCharType="separate"/>
            </w:r>
            <w:r w:rsidR="006623CD">
              <w:rPr>
                <w:webHidden/>
              </w:rPr>
              <w:t>19</w:t>
            </w:r>
            <w:r w:rsidR="006623CD">
              <w:rPr>
                <w:webHidden/>
              </w:rPr>
              <w:fldChar w:fldCharType="end"/>
            </w:r>
          </w:hyperlink>
        </w:p>
        <w:p w14:paraId="41DC284D" w14:textId="42805100" w:rsidR="006623CD" w:rsidRDefault="00663B3F">
          <w:pPr>
            <w:pStyle w:val="TOC3"/>
            <w:rPr>
              <w:rFonts w:asciiTheme="minorHAnsi" w:eastAsiaTheme="minorEastAsia" w:hAnsiTheme="minorHAnsi" w:cstheme="minorBidi"/>
              <w:sz w:val="22"/>
              <w:szCs w:val="22"/>
            </w:rPr>
          </w:pPr>
          <w:hyperlink w:anchor="_Toc74591693" w:history="1">
            <w:r w:rsidR="006623CD" w:rsidRPr="007D4762">
              <w:rPr>
                <w:rStyle w:val="Hyperlink"/>
              </w:rPr>
              <w:t>Kathleen Bailey-Lord, Director</w:t>
            </w:r>
            <w:r w:rsidR="006623CD">
              <w:rPr>
                <w:webHidden/>
              </w:rPr>
              <w:tab/>
            </w:r>
            <w:r w:rsidR="006623CD">
              <w:rPr>
                <w:webHidden/>
              </w:rPr>
              <w:fldChar w:fldCharType="begin"/>
            </w:r>
            <w:r w:rsidR="006623CD">
              <w:rPr>
                <w:webHidden/>
              </w:rPr>
              <w:instrText xml:space="preserve"> PAGEREF _Toc74591693 \h </w:instrText>
            </w:r>
            <w:r w:rsidR="006623CD">
              <w:rPr>
                <w:webHidden/>
              </w:rPr>
            </w:r>
            <w:r w:rsidR="006623CD">
              <w:rPr>
                <w:webHidden/>
              </w:rPr>
              <w:fldChar w:fldCharType="separate"/>
            </w:r>
            <w:r w:rsidR="006623CD">
              <w:rPr>
                <w:webHidden/>
              </w:rPr>
              <w:t>19</w:t>
            </w:r>
            <w:r w:rsidR="006623CD">
              <w:rPr>
                <w:webHidden/>
              </w:rPr>
              <w:fldChar w:fldCharType="end"/>
            </w:r>
          </w:hyperlink>
        </w:p>
        <w:p w14:paraId="3602FA20" w14:textId="36055586" w:rsidR="006623CD" w:rsidRDefault="00663B3F">
          <w:pPr>
            <w:pStyle w:val="TOC3"/>
            <w:rPr>
              <w:rFonts w:asciiTheme="minorHAnsi" w:eastAsiaTheme="minorEastAsia" w:hAnsiTheme="minorHAnsi" w:cstheme="minorBidi"/>
              <w:sz w:val="22"/>
              <w:szCs w:val="22"/>
            </w:rPr>
          </w:pPr>
          <w:hyperlink w:anchor="_Toc74591694" w:history="1">
            <w:r w:rsidR="006623CD" w:rsidRPr="007D4762">
              <w:rPr>
                <w:rStyle w:val="Hyperlink"/>
              </w:rPr>
              <w:t>Hugh Gleeson, Director</w:t>
            </w:r>
            <w:r w:rsidR="006623CD">
              <w:rPr>
                <w:webHidden/>
              </w:rPr>
              <w:tab/>
            </w:r>
            <w:r w:rsidR="006623CD">
              <w:rPr>
                <w:webHidden/>
              </w:rPr>
              <w:fldChar w:fldCharType="begin"/>
            </w:r>
            <w:r w:rsidR="006623CD">
              <w:rPr>
                <w:webHidden/>
              </w:rPr>
              <w:instrText xml:space="preserve"> PAGEREF _Toc74591694 \h </w:instrText>
            </w:r>
            <w:r w:rsidR="006623CD">
              <w:rPr>
                <w:webHidden/>
              </w:rPr>
            </w:r>
            <w:r w:rsidR="006623CD">
              <w:rPr>
                <w:webHidden/>
              </w:rPr>
              <w:fldChar w:fldCharType="separate"/>
            </w:r>
            <w:r w:rsidR="006623CD">
              <w:rPr>
                <w:webHidden/>
              </w:rPr>
              <w:t>19</w:t>
            </w:r>
            <w:r w:rsidR="006623CD">
              <w:rPr>
                <w:webHidden/>
              </w:rPr>
              <w:fldChar w:fldCharType="end"/>
            </w:r>
          </w:hyperlink>
        </w:p>
        <w:p w14:paraId="2B426389" w14:textId="1C9B872A" w:rsidR="006623CD" w:rsidRDefault="00663B3F">
          <w:pPr>
            <w:pStyle w:val="TOC3"/>
            <w:rPr>
              <w:rFonts w:asciiTheme="minorHAnsi" w:eastAsiaTheme="minorEastAsia" w:hAnsiTheme="minorHAnsi" w:cstheme="minorBidi"/>
              <w:sz w:val="22"/>
              <w:szCs w:val="22"/>
            </w:rPr>
          </w:pPr>
          <w:hyperlink w:anchor="_Toc74591695" w:history="1">
            <w:r w:rsidR="006623CD" w:rsidRPr="007D4762">
              <w:rPr>
                <w:rStyle w:val="Hyperlink"/>
              </w:rPr>
              <w:t>Robyn McLeod, Director</w:t>
            </w:r>
            <w:r w:rsidR="006623CD">
              <w:rPr>
                <w:webHidden/>
              </w:rPr>
              <w:tab/>
            </w:r>
            <w:r w:rsidR="006623CD">
              <w:rPr>
                <w:webHidden/>
              </w:rPr>
              <w:fldChar w:fldCharType="begin"/>
            </w:r>
            <w:r w:rsidR="006623CD">
              <w:rPr>
                <w:webHidden/>
              </w:rPr>
              <w:instrText xml:space="preserve"> PAGEREF _Toc74591695 \h </w:instrText>
            </w:r>
            <w:r w:rsidR="006623CD">
              <w:rPr>
                <w:webHidden/>
              </w:rPr>
            </w:r>
            <w:r w:rsidR="006623CD">
              <w:rPr>
                <w:webHidden/>
              </w:rPr>
              <w:fldChar w:fldCharType="separate"/>
            </w:r>
            <w:r w:rsidR="006623CD">
              <w:rPr>
                <w:webHidden/>
              </w:rPr>
              <w:t>19</w:t>
            </w:r>
            <w:r w:rsidR="006623CD">
              <w:rPr>
                <w:webHidden/>
              </w:rPr>
              <w:fldChar w:fldCharType="end"/>
            </w:r>
          </w:hyperlink>
        </w:p>
        <w:p w14:paraId="2CF1444E" w14:textId="48D55191" w:rsidR="006623CD" w:rsidRDefault="00663B3F">
          <w:pPr>
            <w:pStyle w:val="TOC3"/>
            <w:rPr>
              <w:rFonts w:asciiTheme="minorHAnsi" w:eastAsiaTheme="minorEastAsia" w:hAnsiTheme="minorHAnsi" w:cstheme="minorBidi"/>
              <w:sz w:val="22"/>
              <w:szCs w:val="22"/>
            </w:rPr>
          </w:pPr>
          <w:hyperlink w:anchor="_Toc74591696" w:history="1">
            <w:r w:rsidR="006623CD" w:rsidRPr="007D4762">
              <w:rPr>
                <w:rStyle w:val="Hyperlink"/>
              </w:rPr>
              <w:t>Fiona Rowland, Director</w:t>
            </w:r>
            <w:r w:rsidR="006623CD">
              <w:rPr>
                <w:webHidden/>
              </w:rPr>
              <w:tab/>
            </w:r>
            <w:r w:rsidR="006623CD">
              <w:rPr>
                <w:webHidden/>
              </w:rPr>
              <w:fldChar w:fldCharType="begin"/>
            </w:r>
            <w:r w:rsidR="006623CD">
              <w:rPr>
                <w:webHidden/>
              </w:rPr>
              <w:instrText xml:space="preserve"> PAGEREF _Toc74591696 \h </w:instrText>
            </w:r>
            <w:r w:rsidR="006623CD">
              <w:rPr>
                <w:webHidden/>
              </w:rPr>
            </w:r>
            <w:r w:rsidR="006623CD">
              <w:rPr>
                <w:webHidden/>
              </w:rPr>
              <w:fldChar w:fldCharType="separate"/>
            </w:r>
            <w:r w:rsidR="006623CD">
              <w:rPr>
                <w:webHidden/>
              </w:rPr>
              <w:t>19</w:t>
            </w:r>
            <w:r w:rsidR="006623CD">
              <w:rPr>
                <w:webHidden/>
              </w:rPr>
              <w:fldChar w:fldCharType="end"/>
            </w:r>
          </w:hyperlink>
        </w:p>
        <w:p w14:paraId="3ED62D64" w14:textId="33ACF9BB" w:rsidR="006623CD" w:rsidRDefault="00663B3F">
          <w:pPr>
            <w:pStyle w:val="TOC3"/>
            <w:rPr>
              <w:rFonts w:asciiTheme="minorHAnsi" w:eastAsiaTheme="minorEastAsia" w:hAnsiTheme="minorHAnsi" w:cstheme="minorBidi"/>
              <w:sz w:val="22"/>
              <w:szCs w:val="22"/>
            </w:rPr>
          </w:pPr>
          <w:hyperlink w:anchor="_Toc74591697" w:history="1">
            <w:r w:rsidR="006623CD" w:rsidRPr="007D4762">
              <w:rPr>
                <w:rStyle w:val="Hyperlink"/>
              </w:rPr>
              <w:t>Garry Smith, Director</w:t>
            </w:r>
            <w:r w:rsidR="006623CD">
              <w:rPr>
                <w:webHidden/>
              </w:rPr>
              <w:tab/>
            </w:r>
            <w:r w:rsidR="006623CD">
              <w:rPr>
                <w:webHidden/>
              </w:rPr>
              <w:fldChar w:fldCharType="begin"/>
            </w:r>
            <w:r w:rsidR="006623CD">
              <w:rPr>
                <w:webHidden/>
              </w:rPr>
              <w:instrText xml:space="preserve"> PAGEREF _Toc74591697 \h </w:instrText>
            </w:r>
            <w:r w:rsidR="006623CD">
              <w:rPr>
                <w:webHidden/>
              </w:rPr>
            </w:r>
            <w:r w:rsidR="006623CD">
              <w:rPr>
                <w:webHidden/>
              </w:rPr>
              <w:fldChar w:fldCharType="separate"/>
            </w:r>
            <w:r w:rsidR="006623CD">
              <w:rPr>
                <w:webHidden/>
              </w:rPr>
              <w:t>19</w:t>
            </w:r>
            <w:r w:rsidR="006623CD">
              <w:rPr>
                <w:webHidden/>
              </w:rPr>
              <w:fldChar w:fldCharType="end"/>
            </w:r>
          </w:hyperlink>
        </w:p>
        <w:p w14:paraId="399832FD" w14:textId="1543DE51" w:rsidR="006623CD" w:rsidRDefault="00663B3F">
          <w:pPr>
            <w:pStyle w:val="TOC2"/>
            <w:rPr>
              <w:rFonts w:asciiTheme="minorHAnsi" w:eastAsiaTheme="minorEastAsia" w:hAnsiTheme="minorHAnsi" w:cstheme="minorBidi"/>
              <w:sz w:val="22"/>
              <w:szCs w:val="22"/>
            </w:rPr>
          </w:pPr>
          <w:hyperlink w:anchor="_Toc74591698" w:history="1">
            <w:r w:rsidR="006623CD" w:rsidRPr="007D4762">
              <w:rPr>
                <w:rStyle w:val="Hyperlink"/>
              </w:rPr>
              <w:t>Organisational structure</w:t>
            </w:r>
            <w:r w:rsidR="006623CD">
              <w:rPr>
                <w:webHidden/>
              </w:rPr>
              <w:tab/>
            </w:r>
            <w:r w:rsidR="006623CD">
              <w:rPr>
                <w:webHidden/>
              </w:rPr>
              <w:fldChar w:fldCharType="begin"/>
            </w:r>
            <w:r w:rsidR="006623CD">
              <w:rPr>
                <w:webHidden/>
              </w:rPr>
              <w:instrText xml:space="preserve"> PAGEREF _Toc74591698 \h </w:instrText>
            </w:r>
            <w:r w:rsidR="006623CD">
              <w:rPr>
                <w:webHidden/>
              </w:rPr>
            </w:r>
            <w:r w:rsidR="006623CD">
              <w:rPr>
                <w:webHidden/>
              </w:rPr>
              <w:fldChar w:fldCharType="separate"/>
            </w:r>
            <w:r w:rsidR="006623CD">
              <w:rPr>
                <w:webHidden/>
              </w:rPr>
              <w:t>19</w:t>
            </w:r>
            <w:r w:rsidR="006623CD">
              <w:rPr>
                <w:webHidden/>
              </w:rPr>
              <w:fldChar w:fldCharType="end"/>
            </w:r>
          </w:hyperlink>
        </w:p>
        <w:p w14:paraId="1EE8EFB3" w14:textId="11370675" w:rsidR="006623CD" w:rsidRDefault="00663B3F">
          <w:pPr>
            <w:pStyle w:val="TOC2"/>
            <w:rPr>
              <w:rFonts w:asciiTheme="minorHAnsi" w:eastAsiaTheme="minorEastAsia" w:hAnsiTheme="minorHAnsi" w:cstheme="minorBidi"/>
              <w:sz w:val="22"/>
              <w:szCs w:val="22"/>
            </w:rPr>
          </w:pPr>
          <w:hyperlink w:anchor="_Toc74591699" w:history="1">
            <w:r w:rsidR="006623CD" w:rsidRPr="007D4762">
              <w:rPr>
                <w:rStyle w:val="Hyperlink"/>
              </w:rPr>
              <w:t>Risk and Emergency Management</w:t>
            </w:r>
            <w:r w:rsidR="006623CD">
              <w:rPr>
                <w:webHidden/>
              </w:rPr>
              <w:tab/>
            </w:r>
            <w:r w:rsidR="006623CD">
              <w:rPr>
                <w:webHidden/>
              </w:rPr>
              <w:fldChar w:fldCharType="begin"/>
            </w:r>
            <w:r w:rsidR="006623CD">
              <w:rPr>
                <w:webHidden/>
              </w:rPr>
              <w:instrText xml:space="preserve"> PAGEREF _Toc74591699 \h </w:instrText>
            </w:r>
            <w:r w:rsidR="006623CD">
              <w:rPr>
                <w:webHidden/>
              </w:rPr>
            </w:r>
            <w:r w:rsidR="006623CD">
              <w:rPr>
                <w:webHidden/>
              </w:rPr>
              <w:fldChar w:fldCharType="separate"/>
            </w:r>
            <w:r w:rsidR="006623CD">
              <w:rPr>
                <w:webHidden/>
              </w:rPr>
              <w:t>19</w:t>
            </w:r>
            <w:r w:rsidR="006623CD">
              <w:rPr>
                <w:webHidden/>
              </w:rPr>
              <w:fldChar w:fldCharType="end"/>
            </w:r>
          </w:hyperlink>
        </w:p>
        <w:p w14:paraId="69406D0F" w14:textId="0FA2D315" w:rsidR="006623CD" w:rsidRDefault="00663B3F">
          <w:pPr>
            <w:pStyle w:val="TOC1"/>
            <w:rPr>
              <w:rFonts w:asciiTheme="minorHAnsi" w:eastAsiaTheme="minorEastAsia" w:hAnsiTheme="minorHAnsi" w:cstheme="minorBidi"/>
              <w:b w:val="0"/>
              <w:color w:val="auto"/>
              <w:sz w:val="22"/>
              <w:szCs w:val="22"/>
            </w:rPr>
          </w:pPr>
          <w:hyperlink w:anchor="_Toc74591700" w:history="1">
            <w:r w:rsidR="006623CD" w:rsidRPr="007D4762">
              <w:rPr>
                <w:rStyle w:val="Hyperlink"/>
              </w:rPr>
              <w:t>Directors’ Report</w:t>
            </w:r>
            <w:r w:rsidR="006623CD">
              <w:rPr>
                <w:webHidden/>
              </w:rPr>
              <w:tab/>
            </w:r>
            <w:r w:rsidR="006623CD">
              <w:rPr>
                <w:webHidden/>
              </w:rPr>
              <w:fldChar w:fldCharType="begin"/>
            </w:r>
            <w:r w:rsidR="006623CD">
              <w:rPr>
                <w:webHidden/>
              </w:rPr>
              <w:instrText xml:space="preserve"> PAGEREF _Toc74591700 \h </w:instrText>
            </w:r>
            <w:r w:rsidR="006623CD">
              <w:rPr>
                <w:webHidden/>
              </w:rPr>
            </w:r>
            <w:r w:rsidR="006623CD">
              <w:rPr>
                <w:webHidden/>
              </w:rPr>
              <w:fldChar w:fldCharType="separate"/>
            </w:r>
            <w:r w:rsidR="006623CD">
              <w:rPr>
                <w:webHidden/>
              </w:rPr>
              <w:t>19</w:t>
            </w:r>
            <w:r w:rsidR="006623CD">
              <w:rPr>
                <w:webHidden/>
              </w:rPr>
              <w:fldChar w:fldCharType="end"/>
            </w:r>
          </w:hyperlink>
        </w:p>
        <w:p w14:paraId="67A4B9C7" w14:textId="35A146B8" w:rsidR="006623CD" w:rsidRDefault="00663B3F">
          <w:pPr>
            <w:pStyle w:val="TOC2"/>
            <w:rPr>
              <w:rFonts w:asciiTheme="minorHAnsi" w:eastAsiaTheme="minorEastAsia" w:hAnsiTheme="minorHAnsi" w:cstheme="minorBidi"/>
              <w:sz w:val="22"/>
              <w:szCs w:val="22"/>
            </w:rPr>
          </w:pPr>
          <w:hyperlink w:anchor="_Toc74591701" w:history="1">
            <w:r w:rsidR="006623CD" w:rsidRPr="007D4762">
              <w:rPr>
                <w:rStyle w:val="Hyperlink"/>
              </w:rPr>
              <w:t>Directors</w:t>
            </w:r>
            <w:r w:rsidR="006623CD">
              <w:rPr>
                <w:webHidden/>
              </w:rPr>
              <w:tab/>
            </w:r>
            <w:r w:rsidR="006623CD">
              <w:rPr>
                <w:webHidden/>
              </w:rPr>
              <w:fldChar w:fldCharType="begin"/>
            </w:r>
            <w:r w:rsidR="006623CD">
              <w:rPr>
                <w:webHidden/>
              </w:rPr>
              <w:instrText xml:space="preserve"> PAGEREF _Toc74591701 \h </w:instrText>
            </w:r>
            <w:r w:rsidR="006623CD">
              <w:rPr>
                <w:webHidden/>
              </w:rPr>
            </w:r>
            <w:r w:rsidR="006623CD">
              <w:rPr>
                <w:webHidden/>
              </w:rPr>
              <w:fldChar w:fldCharType="separate"/>
            </w:r>
            <w:r w:rsidR="006623CD">
              <w:rPr>
                <w:webHidden/>
              </w:rPr>
              <w:t>19</w:t>
            </w:r>
            <w:r w:rsidR="006623CD">
              <w:rPr>
                <w:webHidden/>
              </w:rPr>
              <w:fldChar w:fldCharType="end"/>
            </w:r>
          </w:hyperlink>
        </w:p>
        <w:p w14:paraId="3578059F" w14:textId="5FAAB78E" w:rsidR="006623CD" w:rsidRDefault="00663B3F">
          <w:pPr>
            <w:pStyle w:val="TOC2"/>
            <w:rPr>
              <w:rFonts w:asciiTheme="minorHAnsi" w:eastAsiaTheme="minorEastAsia" w:hAnsiTheme="minorHAnsi" w:cstheme="minorBidi"/>
              <w:sz w:val="22"/>
              <w:szCs w:val="22"/>
            </w:rPr>
          </w:pPr>
          <w:hyperlink w:anchor="_Toc74591702" w:history="1">
            <w:r w:rsidR="006623CD" w:rsidRPr="007D4762">
              <w:rPr>
                <w:rStyle w:val="Hyperlink"/>
              </w:rPr>
              <w:t>Directors’ Meetings</w:t>
            </w:r>
            <w:r w:rsidR="006623CD">
              <w:rPr>
                <w:webHidden/>
              </w:rPr>
              <w:tab/>
            </w:r>
            <w:r w:rsidR="006623CD">
              <w:rPr>
                <w:webHidden/>
              </w:rPr>
              <w:fldChar w:fldCharType="begin"/>
            </w:r>
            <w:r w:rsidR="006623CD">
              <w:rPr>
                <w:webHidden/>
              </w:rPr>
              <w:instrText xml:space="preserve"> PAGEREF _Toc74591702 \h </w:instrText>
            </w:r>
            <w:r w:rsidR="006623CD">
              <w:rPr>
                <w:webHidden/>
              </w:rPr>
            </w:r>
            <w:r w:rsidR="006623CD">
              <w:rPr>
                <w:webHidden/>
              </w:rPr>
              <w:fldChar w:fldCharType="separate"/>
            </w:r>
            <w:r w:rsidR="006623CD">
              <w:rPr>
                <w:webHidden/>
              </w:rPr>
              <w:t>19</w:t>
            </w:r>
            <w:r w:rsidR="006623CD">
              <w:rPr>
                <w:webHidden/>
              </w:rPr>
              <w:fldChar w:fldCharType="end"/>
            </w:r>
          </w:hyperlink>
        </w:p>
        <w:p w14:paraId="587C880A" w14:textId="380F01F1" w:rsidR="006623CD" w:rsidRDefault="00663B3F">
          <w:pPr>
            <w:pStyle w:val="TOC2"/>
            <w:rPr>
              <w:rFonts w:asciiTheme="minorHAnsi" w:eastAsiaTheme="minorEastAsia" w:hAnsiTheme="minorHAnsi" w:cstheme="minorBidi"/>
              <w:sz w:val="22"/>
              <w:szCs w:val="22"/>
            </w:rPr>
          </w:pPr>
          <w:hyperlink w:anchor="_Toc74591703" w:history="1">
            <w:r w:rsidR="006623CD" w:rsidRPr="007D4762">
              <w:rPr>
                <w:rStyle w:val="Hyperlink"/>
              </w:rPr>
              <w:t>Director benefits</w:t>
            </w:r>
            <w:r w:rsidR="006623CD">
              <w:rPr>
                <w:webHidden/>
              </w:rPr>
              <w:tab/>
            </w:r>
            <w:r w:rsidR="006623CD">
              <w:rPr>
                <w:webHidden/>
              </w:rPr>
              <w:fldChar w:fldCharType="begin"/>
            </w:r>
            <w:r w:rsidR="006623CD">
              <w:rPr>
                <w:webHidden/>
              </w:rPr>
              <w:instrText xml:space="preserve"> PAGEREF _Toc74591703 \h </w:instrText>
            </w:r>
            <w:r w:rsidR="006623CD">
              <w:rPr>
                <w:webHidden/>
              </w:rPr>
            </w:r>
            <w:r w:rsidR="006623CD">
              <w:rPr>
                <w:webHidden/>
              </w:rPr>
              <w:fldChar w:fldCharType="separate"/>
            </w:r>
            <w:r w:rsidR="006623CD">
              <w:rPr>
                <w:webHidden/>
              </w:rPr>
              <w:t>19</w:t>
            </w:r>
            <w:r w:rsidR="006623CD">
              <w:rPr>
                <w:webHidden/>
              </w:rPr>
              <w:fldChar w:fldCharType="end"/>
            </w:r>
          </w:hyperlink>
        </w:p>
        <w:p w14:paraId="3C7BDB53" w14:textId="14BE6CE7" w:rsidR="006623CD" w:rsidRDefault="00663B3F">
          <w:pPr>
            <w:pStyle w:val="TOC2"/>
            <w:rPr>
              <w:rFonts w:asciiTheme="minorHAnsi" w:eastAsiaTheme="minorEastAsia" w:hAnsiTheme="minorHAnsi" w:cstheme="minorBidi"/>
              <w:sz w:val="22"/>
              <w:szCs w:val="22"/>
            </w:rPr>
          </w:pPr>
          <w:hyperlink w:anchor="_Toc74591704" w:history="1">
            <w:r w:rsidR="006623CD" w:rsidRPr="007D4762">
              <w:rPr>
                <w:rStyle w:val="Hyperlink"/>
              </w:rPr>
              <w:t>Directors’ and officers’ liability insurance</w:t>
            </w:r>
            <w:r w:rsidR="006623CD">
              <w:rPr>
                <w:webHidden/>
              </w:rPr>
              <w:tab/>
            </w:r>
            <w:r w:rsidR="006623CD">
              <w:rPr>
                <w:webHidden/>
              </w:rPr>
              <w:fldChar w:fldCharType="begin"/>
            </w:r>
            <w:r w:rsidR="006623CD">
              <w:rPr>
                <w:webHidden/>
              </w:rPr>
              <w:instrText xml:space="preserve"> PAGEREF _Toc74591704 \h </w:instrText>
            </w:r>
            <w:r w:rsidR="006623CD">
              <w:rPr>
                <w:webHidden/>
              </w:rPr>
            </w:r>
            <w:r w:rsidR="006623CD">
              <w:rPr>
                <w:webHidden/>
              </w:rPr>
              <w:fldChar w:fldCharType="separate"/>
            </w:r>
            <w:r w:rsidR="006623CD">
              <w:rPr>
                <w:webHidden/>
              </w:rPr>
              <w:t>19</w:t>
            </w:r>
            <w:r w:rsidR="006623CD">
              <w:rPr>
                <w:webHidden/>
              </w:rPr>
              <w:fldChar w:fldCharType="end"/>
            </w:r>
          </w:hyperlink>
        </w:p>
        <w:p w14:paraId="7699C402" w14:textId="7679D760" w:rsidR="006623CD" w:rsidRDefault="00663B3F">
          <w:pPr>
            <w:pStyle w:val="TOC2"/>
            <w:rPr>
              <w:rFonts w:asciiTheme="minorHAnsi" w:eastAsiaTheme="minorEastAsia" w:hAnsiTheme="minorHAnsi" w:cstheme="minorBidi"/>
              <w:sz w:val="22"/>
              <w:szCs w:val="22"/>
            </w:rPr>
          </w:pPr>
          <w:hyperlink w:anchor="_Toc74591705" w:history="1">
            <w:r w:rsidR="006623CD" w:rsidRPr="007D4762">
              <w:rPr>
                <w:rStyle w:val="Hyperlink"/>
              </w:rPr>
              <w:t>Interest in contracts</w:t>
            </w:r>
            <w:r w:rsidR="006623CD">
              <w:rPr>
                <w:webHidden/>
              </w:rPr>
              <w:tab/>
            </w:r>
            <w:r w:rsidR="006623CD">
              <w:rPr>
                <w:webHidden/>
              </w:rPr>
              <w:fldChar w:fldCharType="begin"/>
            </w:r>
            <w:r w:rsidR="006623CD">
              <w:rPr>
                <w:webHidden/>
              </w:rPr>
              <w:instrText xml:space="preserve"> PAGEREF _Toc74591705 \h </w:instrText>
            </w:r>
            <w:r w:rsidR="006623CD">
              <w:rPr>
                <w:webHidden/>
              </w:rPr>
            </w:r>
            <w:r w:rsidR="006623CD">
              <w:rPr>
                <w:webHidden/>
              </w:rPr>
              <w:fldChar w:fldCharType="separate"/>
            </w:r>
            <w:r w:rsidR="006623CD">
              <w:rPr>
                <w:webHidden/>
              </w:rPr>
              <w:t>19</w:t>
            </w:r>
            <w:r w:rsidR="006623CD">
              <w:rPr>
                <w:webHidden/>
              </w:rPr>
              <w:fldChar w:fldCharType="end"/>
            </w:r>
          </w:hyperlink>
        </w:p>
        <w:p w14:paraId="04017E29" w14:textId="6587291E" w:rsidR="006623CD" w:rsidRDefault="00663B3F">
          <w:pPr>
            <w:pStyle w:val="TOC2"/>
            <w:rPr>
              <w:rFonts w:asciiTheme="minorHAnsi" w:eastAsiaTheme="minorEastAsia" w:hAnsiTheme="minorHAnsi" w:cstheme="minorBidi"/>
              <w:sz w:val="22"/>
              <w:szCs w:val="22"/>
            </w:rPr>
          </w:pPr>
          <w:hyperlink w:anchor="_Toc74591706" w:history="1">
            <w:r w:rsidR="006623CD" w:rsidRPr="007D4762">
              <w:rPr>
                <w:rStyle w:val="Hyperlink"/>
              </w:rPr>
              <w:t>Principal activities</w:t>
            </w:r>
            <w:r w:rsidR="006623CD">
              <w:rPr>
                <w:webHidden/>
              </w:rPr>
              <w:tab/>
            </w:r>
            <w:r w:rsidR="006623CD">
              <w:rPr>
                <w:webHidden/>
              </w:rPr>
              <w:fldChar w:fldCharType="begin"/>
            </w:r>
            <w:r w:rsidR="006623CD">
              <w:rPr>
                <w:webHidden/>
              </w:rPr>
              <w:instrText xml:space="preserve"> PAGEREF _Toc74591706 \h </w:instrText>
            </w:r>
            <w:r w:rsidR="006623CD">
              <w:rPr>
                <w:webHidden/>
              </w:rPr>
            </w:r>
            <w:r w:rsidR="006623CD">
              <w:rPr>
                <w:webHidden/>
              </w:rPr>
              <w:fldChar w:fldCharType="separate"/>
            </w:r>
            <w:r w:rsidR="006623CD">
              <w:rPr>
                <w:webHidden/>
              </w:rPr>
              <w:t>19</w:t>
            </w:r>
            <w:r w:rsidR="006623CD">
              <w:rPr>
                <w:webHidden/>
              </w:rPr>
              <w:fldChar w:fldCharType="end"/>
            </w:r>
          </w:hyperlink>
        </w:p>
        <w:p w14:paraId="4851A111" w14:textId="1C1DDF7F" w:rsidR="006623CD" w:rsidRDefault="00663B3F">
          <w:pPr>
            <w:pStyle w:val="TOC2"/>
            <w:rPr>
              <w:rFonts w:asciiTheme="minorHAnsi" w:eastAsiaTheme="minorEastAsia" w:hAnsiTheme="minorHAnsi" w:cstheme="minorBidi"/>
              <w:sz w:val="22"/>
              <w:szCs w:val="22"/>
            </w:rPr>
          </w:pPr>
          <w:hyperlink w:anchor="_Toc74591707" w:history="1">
            <w:r w:rsidR="006623CD" w:rsidRPr="007D4762">
              <w:rPr>
                <w:rStyle w:val="Hyperlink"/>
              </w:rPr>
              <w:t>Operating results</w:t>
            </w:r>
            <w:r w:rsidR="006623CD">
              <w:rPr>
                <w:webHidden/>
              </w:rPr>
              <w:tab/>
            </w:r>
            <w:r w:rsidR="006623CD">
              <w:rPr>
                <w:webHidden/>
              </w:rPr>
              <w:fldChar w:fldCharType="begin"/>
            </w:r>
            <w:r w:rsidR="006623CD">
              <w:rPr>
                <w:webHidden/>
              </w:rPr>
              <w:instrText xml:space="preserve"> PAGEREF _Toc74591707 \h </w:instrText>
            </w:r>
            <w:r w:rsidR="006623CD">
              <w:rPr>
                <w:webHidden/>
              </w:rPr>
            </w:r>
            <w:r w:rsidR="006623CD">
              <w:rPr>
                <w:webHidden/>
              </w:rPr>
              <w:fldChar w:fldCharType="separate"/>
            </w:r>
            <w:r w:rsidR="006623CD">
              <w:rPr>
                <w:webHidden/>
              </w:rPr>
              <w:t>19</w:t>
            </w:r>
            <w:r w:rsidR="006623CD">
              <w:rPr>
                <w:webHidden/>
              </w:rPr>
              <w:fldChar w:fldCharType="end"/>
            </w:r>
          </w:hyperlink>
        </w:p>
        <w:p w14:paraId="7E9CEF86" w14:textId="305B9DFD" w:rsidR="006623CD" w:rsidRDefault="00663B3F">
          <w:pPr>
            <w:pStyle w:val="TOC2"/>
            <w:rPr>
              <w:rFonts w:asciiTheme="minorHAnsi" w:eastAsiaTheme="minorEastAsia" w:hAnsiTheme="minorHAnsi" w:cstheme="minorBidi"/>
              <w:sz w:val="22"/>
              <w:szCs w:val="22"/>
            </w:rPr>
          </w:pPr>
          <w:hyperlink w:anchor="_Toc74591708" w:history="1">
            <w:r w:rsidR="006623CD" w:rsidRPr="007D4762">
              <w:rPr>
                <w:rStyle w:val="Hyperlink"/>
              </w:rPr>
              <w:t>Review of operations</w:t>
            </w:r>
            <w:r w:rsidR="006623CD">
              <w:rPr>
                <w:webHidden/>
              </w:rPr>
              <w:tab/>
            </w:r>
            <w:r w:rsidR="006623CD">
              <w:rPr>
                <w:webHidden/>
              </w:rPr>
              <w:fldChar w:fldCharType="begin"/>
            </w:r>
            <w:r w:rsidR="006623CD">
              <w:rPr>
                <w:webHidden/>
              </w:rPr>
              <w:instrText xml:space="preserve"> PAGEREF _Toc74591708 \h </w:instrText>
            </w:r>
            <w:r w:rsidR="006623CD">
              <w:rPr>
                <w:webHidden/>
              </w:rPr>
            </w:r>
            <w:r w:rsidR="006623CD">
              <w:rPr>
                <w:webHidden/>
              </w:rPr>
              <w:fldChar w:fldCharType="separate"/>
            </w:r>
            <w:r w:rsidR="006623CD">
              <w:rPr>
                <w:webHidden/>
              </w:rPr>
              <w:t>19</w:t>
            </w:r>
            <w:r w:rsidR="006623CD">
              <w:rPr>
                <w:webHidden/>
              </w:rPr>
              <w:fldChar w:fldCharType="end"/>
            </w:r>
          </w:hyperlink>
        </w:p>
        <w:p w14:paraId="659DEC87" w14:textId="424CDFF7" w:rsidR="006623CD" w:rsidRDefault="00663B3F">
          <w:pPr>
            <w:pStyle w:val="TOC2"/>
            <w:rPr>
              <w:rFonts w:asciiTheme="minorHAnsi" w:eastAsiaTheme="minorEastAsia" w:hAnsiTheme="minorHAnsi" w:cstheme="minorBidi"/>
              <w:sz w:val="22"/>
              <w:szCs w:val="22"/>
            </w:rPr>
          </w:pPr>
          <w:hyperlink w:anchor="_Toc74591709" w:history="1">
            <w:r w:rsidR="006623CD" w:rsidRPr="007D4762">
              <w:rPr>
                <w:rStyle w:val="Hyperlink"/>
              </w:rPr>
              <w:t>State of affairs</w:t>
            </w:r>
            <w:r w:rsidR="006623CD">
              <w:rPr>
                <w:webHidden/>
              </w:rPr>
              <w:tab/>
            </w:r>
            <w:r w:rsidR="006623CD">
              <w:rPr>
                <w:webHidden/>
              </w:rPr>
              <w:fldChar w:fldCharType="begin"/>
            </w:r>
            <w:r w:rsidR="006623CD">
              <w:rPr>
                <w:webHidden/>
              </w:rPr>
              <w:instrText xml:space="preserve"> PAGEREF _Toc74591709 \h </w:instrText>
            </w:r>
            <w:r w:rsidR="006623CD">
              <w:rPr>
                <w:webHidden/>
              </w:rPr>
            </w:r>
            <w:r w:rsidR="006623CD">
              <w:rPr>
                <w:webHidden/>
              </w:rPr>
              <w:fldChar w:fldCharType="separate"/>
            </w:r>
            <w:r w:rsidR="006623CD">
              <w:rPr>
                <w:webHidden/>
              </w:rPr>
              <w:t>19</w:t>
            </w:r>
            <w:r w:rsidR="006623CD">
              <w:rPr>
                <w:webHidden/>
              </w:rPr>
              <w:fldChar w:fldCharType="end"/>
            </w:r>
          </w:hyperlink>
        </w:p>
        <w:p w14:paraId="7687D2D4" w14:textId="1564D7AF" w:rsidR="006623CD" w:rsidRDefault="00663B3F">
          <w:pPr>
            <w:pStyle w:val="TOC2"/>
            <w:rPr>
              <w:rFonts w:asciiTheme="minorHAnsi" w:eastAsiaTheme="minorEastAsia" w:hAnsiTheme="minorHAnsi" w:cstheme="minorBidi"/>
              <w:sz w:val="22"/>
              <w:szCs w:val="22"/>
            </w:rPr>
          </w:pPr>
          <w:hyperlink w:anchor="_Toc74591710" w:history="1">
            <w:r w:rsidR="006623CD" w:rsidRPr="007D4762">
              <w:rPr>
                <w:rStyle w:val="Hyperlink"/>
              </w:rPr>
              <w:t>Melbourne Water Financial Management Compliance Attestation</w:t>
            </w:r>
            <w:r w:rsidR="006623CD">
              <w:rPr>
                <w:webHidden/>
              </w:rPr>
              <w:tab/>
            </w:r>
            <w:r w:rsidR="006623CD">
              <w:rPr>
                <w:webHidden/>
              </w:rPr>
              <w:fldChar w:fldCharType="begin"/>
            </w:r>
            <w:r w:rsidR="006623CD">
              <w:rPr>
                <w:webHidden/>
              </w:rPr>
              <w:instrText xml:space="preserve"> PAGEREF _Toc74591710 \h </w:instrText>
            </w:r>
            <w:r w:rsidR="006623CD">
              <w:rPr>
                <w:webHidden/>
              </w:rPr>
            </w:r>
            <w:r w:rsidR="006623CD">
              <w:rPr>
                <w:webHidden/>
              </w:rPr>
              <w:fldChar w:fldCharType="separate"/>
            </w:r>
            <w:r w:rsidR="006623CD">
              <w:rPr>
                <w:webHidden/>
              </w:rPr>
              <w:t>19</w:t>
            </w:r>
            <w:r w:rsidR="006623CD">
              <w:rPr>
                <w:webHidden/>
              </w:rPr>
              <w:fldChar w:fldCharType="end"/>
            </w:r>
          </w:hyperlink>
        </w:p>
        <w:p w14:paraId="53AFFC69" w14:textId="6A5F28D4" w:rsidR="006623CD" w:rsidRDefault="00663B3F">
          <w:pPr>
            <w:pStyle w:val="TOC1"/>
            <w:rPr>
              <w:rFonts w:asciiTheme="minorHAnsi" w:eastAsiaTheme="minorEastAsia" w:hAnsiTheme="minorHAnsi" w:cstheme="minorBidi"/>
              <w:b w:val="0"/>
              <w:color w:val="auto"/>
              <w:sz w:val="22"/>
              <w:szCs w:val="22"/>
            </w:rPr>
          </w:pPr>
          <w:hyperlink w:anchor="_Toc74591711" w:history="1">
            <w:r w:rsidR="006623CD" w:rsidRPr="007D4762">
              <w:rPr>
                <w:rStyle w:val="Hyperlink"/>
              </w:rPr>
              <w:t>Financial Report</w:t>
            </w:r>
            <w:r w:rsidR="006623CD">
              <w:rPr>
                <w:webHidden/>
              </w:rPr>
              <w:tab/>
            </w:r>
            <w:r w:rsidR="006623CD">
              <w:rPr>
                <w:webHidden/>
              </w:rPr>
              <w:fldChar w:fldCharType="begin"/>
            </w:r>
            <w:r w:rsidR="006623CD">
              <w:rPr>
                <w:webHidden/>
              </w:rPr>
              <w:instrText xml:space="preserve"> PAGEREF _Toc74591711 \h </w:instrText>
            </w:r>
            <w:r w:rsidR="006623CD">
              <w:rPr>
                <w:webHidden/>
              </w:rPr>
            </w:r>
            <w:r w:rsidR="006623CD">
              <w:rPr>
                <w:webHidden/>
              </w:rPr>
              <w:fldChar w:fldCharType="separate"/>
            </w:r>
            <w:r w:rsidR="006623CD">
              <w:rPr>
                <w:webHidden/>
              </w:rPr>
              <w:t>19</w:t>
            </w:r>
            <w:r w:rsidR="006623CD">
              <w:rPr>
                <w:webHidden/>
              </w:rPr>
              <w:fldChar w:fldCharType="end"/>
            </w:r>
          </w:hyperlink>
        </w:p>
        <w:p w14:paraId="2173297B" w14:textId="39A7B39E" w:rsidR="006623CD" w:rsidRDefault="00663B3F">
          <w:pPr>
            <w:pStyle w:val="TOC2"/>
            <w:rPr>
              <w:rFonts w:asciiTheme="minorHAnsi" w:eastAsiaTheme="minorEastAsia" w:hAnsiTheme="minorHAnsi" w:cstheme="minorBidi"/>
              <w:sz w:val="22"/>
              <w:szCs w:val="22"/>
            </w:rPr>
          </w:pPr>
          <w:hyperlink w:anchor="_Toc74591712" w:history="1">
            <w:r w:rsidR="006623CD" w:rsidRPr="007D4762">
              <w:rPr>
                <w:rStyle w:val="Hyperlink"/>
              </w:rPr>
              <w:t>How this Report is Structured</w:t>
            </w:r>
            <w:r w:rsidR="006623CD">
              <w:rPr>
                <w:webHidden/>
              </w:rPr>
              <w:tab/>
            </w:r>
            <w:r w:rsidR="006623CD">
              <w:rPr>
                <w:webHidden/>
              </w:rPr>
              <w:fldChar w:fldCharType="begin"/>
            </w:r>
            <w:r w:rsidR="006623CD">
              <w:rPr>
                <w:webHidden/>
              </w:rPr>
              <w:instrText xml:space="preserve"> PAGEREF _Toc74591712 \h </w:instrText>
            </w:r>
            <w:r w:rsidR="006623CD">
              <w:rPr>
                <w:webHidden/>
              </w:rPr>
            </w:r>
            <w:r w:rsidR="006623CD">
              <w:rPr>
                <w:webHidden/>
              </w:rPr>
              <w:fldChar w:fldCharType="separate"/>
            </w:r>
            <w:r w:rsidR="006623CD">
              <w:rPr>
                <w:webHidden/>
              </w:rPr>
              <w:t>19</w:t>
            </w:r>
            <w:r w:rsidR="006623CD">
              <w:rPr>
                <w:webHidden/>
              </w:rPr>
              <w:fldChar w:fldCharType="end"/>
            </w:r>
          </w:hyperlink>
        </w:p>
        <w:p w14:paraId="5A0B0549" w14:textId="00B3D451" w:rsidR="006623CD" w:rsidRDefault="00663B3F">
          <w:pPr>
            <w:pStyle w:val="TOC2"/>
            <w:rPr>
              <w:rFonts w:asciiTheme="minorHAnsi" w:eastAsiaTheme="minorEastAsia" w:hAnsiTheme="minorHAnsi" w:cstheme="minorBidi"/>
              <w:sz w:val="22"/>
              <w:szCs w:val="22"/>
            </w:rPr>
          </w:pPr>
          <w:hyperlink w:anchor="_Toc74591713" w:history="1">
            <w:r w:rsidR="006623CD" w:rsidRPr="007D4762">
              <w:rPr>
                <w:rStyle w:val="Hyperlink"/>
              </w:rPr>
              <w:t>Financial Statements</w:t>
            </w:r>
            <w:r w:rsidR="006623CD">
              <w:rPr>
                <w:webHidden/>
              </w:rPr>
              <w:tab/>
            </w:r>
            <w:r w:rsidR="006623CD">
              <w:rPr>
                <w:webHidden/>
              </w:rPr>
              <w:fldChar w:fldCharType="begin"/>
            </w:r>
            <w:r w:rsidR="006623CD">
              <w:rPr>
                <w:webHidden/>
              </w:rPr>
              <w:instrText xml:space="preserve"> PAGEREF _Toc74591713 \h </w:instrText>
            </w:r>
            <w:r w:rsidR="006623CD">
              <w:rPr>
                <w:webHidden/>
              </w:rPr>
            </w:r>
            <w:r w:rsidR="006623CD">
              <w:rPr>
                <w:webHidden/>
              </w:rPr>
              <w:fldChar w:fldCharType="separate"/>
            </w:r>
            <w:r w:rsidR="006623CD">
              <w:rPr>
                <w:webHidden/>
              </w:rPr>
              <w:t>19</w:t>
            </w:r>
            <w:r w:rsidR="006623CD">
              <w:rPr>
                <w:webHidden/>
              </w:rPr>
              <w:fldChar w:fldCharType="end"/>
            </w:r>
          </w:hyperlink>
        </w:p>
        <w:p w14:paraId="73D6A4CC" w14:textId="1D757B33" w:rsidR="006623CD" w:rsidRDefault="00663B3F">
          <w:pPr>
            <w:pStyle w:val="TOC2"/>
            <w:rPr>
              <w:rFonts w:asciiTheme="minorHAnsi" w:eastAsiaTheme="minorEastAsia" w:hAnsiTheme="minorHAnsi" w:cstheme="minorBidi"/>
              <w:sz w:val="22"/>
              <w:szCs w:val="22"/>
            </w:rPr>
          </w:pPr>
          <w:hyperlink w:anchor="_Toc74591714" w:history="1">
            <w:r w:rsidR="006623CD" w:rsidRPr="007D4762">
              <w:rPr>
                <w:rStyle w:val="Hyperlink"/>
              </w:rPr>
              <w:t>Melbourne Water Corporation Statement by Directors and Chief Financial Officer</w:t>
            </w:r>
            <w:r w:rsidR="006623CD">
              <w:rPr>
                <w:webHidden/>
              </w:rPr>
              <w:tab/>
            </w:r>
            <w:r w:rsidR="006623CD">
              <w:rPr>
                <w:webHidden/>
              </w:rPr>
              <w:fldChar w:fldCharType="begin"/>
            </w:r>
            <w:r w:rsidR="006623CD">
              <w:rPr>
                <w:webHidden/>
              </w:rPr>
              <w:instrText xml:space="preserve"> PAGEREF _Toc74591714 \h </w:instrText>
            </w:r>
            <w:r w:rsidR="006623CD">
              <w:rPr>
                <w:webHidden/>
              </w:rPr>
            </w:r>
            <w:r w:rsidR="006623CD">
              <w:rPr>
                <w:webHidden/>
              </w:rPr>
              <w:fldChar w:fldCharType="separate"/>
            </w:r>
            <w:r w:rsidR="006623CD">
              <w:rPr>
                <w:webHidden/>
              </w:rPr>
              <w:t>19</w:t>
            </w:r>
            <w:r w:rsidR="006623CD">
              <w:rPr>
                <w:webHidden/>
              </w:rPr>
              <w:fldChar w:fldCharType="end"/>
            </w:r>
          </w:hyperlink>
        </w:p>
        <w:p w14:paraId="0C7D19CD" w14:textId="1BC22E1D" w:rsidR="006623CD" w:rsidRDefault="00663B3F">
          <w:pPr>
            <w:pStyle w:val="TOC2"/>
            <w:rPr>
              <w:rFonts w:asciiTheme="minorHAnsi" w:eastAsiaTheme="minorEastAsia" w:hAnsiTheme="minorHAnsi" w:cstheme="minorBidi"/>
              <w:sz w:val="22"/>
              <w:szCs w:val="22"/>
            </w:rPr>
          </w:pPr>
          <w:hyperlink w:anchor="_Toc74591715" w:history="1">
            <w:r w:rsidR="006623CD" w:rsidRPr="007D4762">
              <w:rPr>
                <w:rStyle w:val="Hyperlink"/>
              </w:rPr>
              <w:t>Statement of Profit or Loss and Other Comprehensive Income</w:t>
            </w:r>
            <w:r w:rsidR="006623CD">
              <w:rPr>
                <w:webHidden/>
              </w:rPr>
              <w:tab/>
            </w:r>
            <w:r w:rsidR="006623CD">
              <w:rPr>
                <w:webHidden/>
              </w:rPr>
              <w:fldChar w:fldCharType="begin"/>
            </w:r>
            <w:r w:rsidR="006623CD">
              <w:rPr>
                <w:webHidden/>
              </w:rPr>
              <w:instrText xml:space="preserve"> PAGEREF _Toc74591715 \h </w:instrText>
            </w:r>
            <w:r w:rsidR="006623CD">
              <w:rPr>
                <w:webHidden/>
              </w:rPr>
            </w:r>
            <w:r w:rsidR="006623CD">
              <w:rPr>
                <w:webHidden/>
              </w:rPr>
              <w:fldChar w:fldCharType="separate"/>
            </w:r>
            <w:r w:rsidR="006623CD">
              <w:rPr>
                <w:webHidden/>
              </w:rPr>
              <w:t>19</w:t>
            </w:r>
            <w:r w:rsidR="006623CD">
              <w:rPr>
                <w:webHidden/>
              </w:rPr>
              <w:fldChar w:fldCharType="end"/>
            </w:r>
          </w:hyperlink>
        </w:p>
        <w:p w14:paraId="36539255" w14:textId="76272892" w:rsidR="006623CD" w:rsidRDefault="00663B3F">
          <w:pPr>
            <w:pStyle w:val="TOC2"/>
            <w:rPr>
              <w:rFonts w:asciiTheme="minorHAnsi" w:eastAsiaTheme="minorEastAsia" w:hAnsiTheme="minorHAnsi" w:cstheme="minorBidi"/>
              <w:sz w:val="22"/>
              <w:szCs w:val="22"/>
            </w:rPr>
          </w:pPr>
          <w:hyperlink w:anchor="_Toc74591716" w:history="1">
            <w:r w:rsidR="006623CD" w:rsidRPr="007D4762">
              <w:rPr>
                <w:rStyle w:val="Hyperlink"/>
              </w:rPr>
              <w:t>Statement of Financial Position</w:t>
            </w:r>
            <w:r w:rsidR="006623CD">
              <w:rPr>
                <w:webHidden/>
              </w:rPr>
              <w:tab/>
            </w:r>
            <w:r w:rsidR="006623CD">
              <w:rPr>
                <w:webHidden/>
              </w:rPr>
              <w:fldChar w:fldCharType="begin"/>
            </w:r>
            <w:r w:rsidR="006623CD">
              <w:rPr>
                <w:webHidden/>
              </w:rPr>
              <w:instrText xml:space="preserve"> PAGEREF _Toc74591716 \h </w:instrText>
            </w:r>
            <w:r w:rsidR="006623CD">
              <w:rPr>
                <w:webHidden/>
              </w:rPr>
            </w:r>
            <w:r w:rsidR="006623CD">
              <w:rPr>
                <w:webHidden/>
              </w:rPr>
              <w:fldChar w:fldCharType="separate"/>
            </w:r>
            <w:r w:rsidR="006623CD">
              <w:rPr>
                <w:webHidden/>
              </w:rPr>
              <w:t>19</w:t>
            </w:r>
            <w:r w:rsidR="006623CD">
              <w:rPr>
                <w:webHidden/>
              </w:rPr>
              <w:fldChar w:fldCharType="end"/>
            </w:r>
          </w:hyperlink>
        </w:p>
        <w:p w14:paraId="3F219DF2" w14:textId="294EA29F" w:rsidR="006623CD" w:rsidRDefault="00663B3F">
          <w:pPr>
            <w:pStyle w:val="TOC2"/>
            <w:rPr>
              <w:rFonts w:asciiTheme="minorHAnsi" w:eastAsiaTheme="minorEastAsia" w:hAnsiTheme="minorHAnsi" w:cstheme="minorBidi"/>
              <w:sz w:val="22"/>
              <w:szCs w:val="22"/>
            </w:rPr>
          </w:pPr>
          <w:hyperlink w:anchor="_Toc74591717" w:history="1">
            <w:r w:rsidR="006623CD" w:rsidRPr="007D4762">
              <w:rPr>
                <w:rStyle w:val="Hyperlink"/>
              </w:rPr>
              <w:t>Statement of Changes in Equity</w:t>
            </w:r>
            <w:r w:rsidR="006623CD">
              <w:rPr>
                <w:webHidden/>
              </w:rPr>
              <w:tab/>
            </w:r>
            <w:r w:rsidR="006623CD">
              <w:rPr>
                <w:webHidden/>
              </w:rPr>
              <w:fldChar w:fldCharType="begin"/>
            </w:r>
            <w:r w:rsidR="006623CD">
              <w:rPr>
                <w:webHidden/>
              </w:rPr>
              <w:instrText xml:space="preserve"> PAGEREF _Toc74591717 \h </w:instrText>
            </w:r>
            <w:r w:rsidR="006623CD">
              <w:rPr>
                <w:webHidden/>
              </w:rPr>
            </w:r>
            <w:r w:rsidR="006623CD">
              <w:rPr>
                <w:webHidden/>
              </w:rPr>
              <w:fldChar w:fldCharType="separate"/>
            </w:r>
            <w:r w:rsidR="006623CD">
              <w:rPr>
                <w:webHidden/>
              </w:rPr>
              <w:t>19</w:t>
            </w:r>
            <w:r w:rsidR="006623CD">
              <w:rPr>
                <w:webHidden/>
              </w:rPr>
              <w:fldChar w:fldCharType="end"/>
            </w:r>
          </w:hyperlink>
        </w:p>
        <w:p w14:paraId="07B5294E" w14:textId="3EB64795" w:rsidR="006623CD" w:rsidRDefault="00663B3F">
          <w:pPr>
            <w:pStyle w:val="TOC2"/>
            <w:rPr>
              <w:rFonts w:asciiTheme="minorHAnsi" w:eastAsiaTheme="minorEastAsia" w:hAnsiTheme="minorHAnsi" w:cstheme="minorBidi"/>
              <w:sz w:val="22"/>
              <w:szCs w:val="22"/>
            </w:rPr>
          </w:pPr>
          <w:hyperlink w:anchor="_Toc74591718" w:history="1">
            <w:r w:rsidR="006623CD" w:rsidRPr="007D4762">
              <w:rPr>
                <w:rStyle w:val="Hyperlink"/>
              </w:rPr>
              <w:t>Statement of Cash Flows</w:t>
            </w:r>
            <w:r w:rsidR="006623CD">
              <w:rPr>
                <w:webHidden/>
              </w:rPr>
              <w:tab/>
            </w:r>
            <w:r w:rsidR="006623CD">
              <w:rPr>
                <w:webHidden/>
              </w:rPr>
              <w:fldChar w:fldCharType="begin"/>
            </w:r>
            <w:r w:rsidR="006623CD">
              <w:rPr>
                <w:webHidden/>
              </w:rPr>
              <w:instrText xml:space="preserve"> PAGEREF _Toc74591718 \h </w:instrText>
            </w:r>
            <w:r w:rsidR="006623CD">
              <w:rPr>
                <w:webHidden/>
              </w:rPr>
            </w:r>
            <w:r w:rsidR="006623CD">
              <w:rPr>
                <w:webHidden/>
              </w:rPr>
              <w:fldChar w:fldCharType="separate"/>
            </w:r>
            <w:r w:rsidR="006623CD">
              <w:rPr>
                <w:webHidden/>
              </w:rPr>
              <w:t>19</w:t>
            </w:r>
            <w:r w:rsidR="006623CD">
              <w:rPr>
                <w:webHidden/>
              </w:rPr>
              <w:fldChar w:fldCharType="end"/>
            </w:r>
          </w:hyperlink>
        </w:p>
        <w:p w14:paraId="4BFE4763" w14:textId="76220B6E" w:rsidR="006623CD" w:rsidRDefault="00663B3F">
          <w:pPr>
            <w:pStyle w:val="TOC2"/>
            <w:rPr>
              <w:rFonts w:asciiTheme="minorHAnsi" w:eastAsiaTheme="minorEastAsia" w:hAnsiTheme="minorHAnsi" w:cstheme="minorBidi"/>
              <w:sz w:val="22"/>
              <w:szCs w:val="22"/>
            </w:rPr>
          </w:pPr>
          <w:hyperlink w:anchor="_Toc74591719" w:history="1">
            <w:r w:rsidR="006623CD" w:rsidRPr="007D4762">
              <w:rPr>
                <w:rStyle w:val="Hyperlink"/>
              </w:rPr>
              <w:t>About this Report</w:t>
            </w:r>
            <w:r w:rsidR="006623CD">
              <w:rPr>
                <w:webHidden/>
              </w:rPr>
              <w:tab/>
            </w:r>
            <w:r w:rsidR="006623CD">
              <w:rPr>
                <w:webHidden/>
              </w:rPr>
              <w:fldChar w:fldCharType="begin"/>
            </w:r>
            <w:r w:rsidR="006623CD">
              <w:rPr>
                <w:webHidden/>
              </w:rPr>
              <w:instrText xml:space="preserve"> PAGEREF _Toc74591719 \h </w:instrText>
            </w:r>
            <w:r w:rsidR="006623CD">
              <w:rPr>
                <w:webHidden/>
              </w:rPr>
            </w:r>
            <w:r w:rsidR="006623CD">
              <w:rPr>
                <w:webHidden/>
              </w:rPr>
              <w:fldChar w:fldCharType="separate"/>
            </w:r>
            <w:r w:rsidR="006623CD">
              <w:rPr>
                <w:webHidden/>
              </w:rPr>
              <w:t>19</w:t>
            </w:r>
            <w:r w:rsidR="006623CD">
              <w:rPr>
                <w:webHidden/>
              </w:rPr>
              <w:fldChar w:fldCharType="end"/>
            </w:r>
          </w:hyperlink>
        </w:p>
        <w:p w14:paraId="750587B0" w14:textId="6B056348" w:rsidR="006623CD" w:rsidRDefault="00663B3F">
          <w:pPr>
            <w:pStyle w:val="TOC3"/>
            <w:rPr>
              <w:rFonts w:asciiTheme="minorHAnsi" w:eastAsiaTheme="minorEastAsia" w:hAnsiTheme="minorHAnsi" w:cstheme="minorBidi"/>
              <w:sz w:val="22"/>
              <w:szCs w:val="22"/>
            </w:rPr>
          </w:pPr>
          <w:hyperlink w:anchor="_Toc74591720" w:history="1">
            <w:r w:rsidR="006623CD" w:rsidRPr="007D4762">
              <w:rPr>
                <w:rStyle w:val="Hyperlink"/>
              </w:rPr>
              <w:t>Basis of preparation</w:t>
            </w:r>
            <w:r w:rsidR="006623CD">
              <w:rPr>
                <w:webHidden/>
              </w:rPr>
              <w:tab/>
            </w:r>
            <w:r w:rsidR="006623CD">
              <w:rPr>
                <w:webHidden/>
              </w:rPr>
              <w:fldChar w:fldCharType="begin"/>
            </w:r>
            <w:r w:rsidR="006623CD">
              <w:rPr>
                <w:webHidden/>
              </w:rPr>
              <w:instrText xml:space="preserve"> PAGEREF _Toc74591720 \h </w:instrText>
            </w:r>
            <w:r w:rsidR="006623CD">
              <w:rPr>
                <w:webHidden/>
              </w:rPr>
            </w:r>
            <w:r w:rsidR="006623CD">
              <w:rPr>
                <w:webHidden/>
              </w:rPr>
              <w:fldChar w:fldCharType="separate"/>
            </w:r>
            <w:r w:rsidR="006623CD">
              <w:rPr>
                <w:webHidden/>
              </w:rPr>
              <w:t>19</w:t>
            </w:r>
            <w:r w:rsidR="006623CD">
              <w:rPr>
                <w:webHidden/>
              </w:rPr>
              <w:fldChar w:fldCharType="end"/>
            </w:r>
          </w:hyperlink>
        </w:p>
        <w:p w14:paraId="70336C43" w14:textId="563578F6" w:rsidR="006623CD" w:rsidRDefault="00663B3F">
          <w:pPr>
            <w:pStyle w:val="TOC3"/>
            <w:rPr>
              <w:rFonts w:asciiTheme="minorHAnsi" w:eastAsiaTheme="minorEastAsia" w:hAnsiTheme="minorHAnsi" w:cstheme="minorBidi"/>
              <w:sz w:val="22"/>
              <w:szCs w:val="22"/>
            </w:rPr>
          </w:pPr>
          <w:hyperlink w:anchor="_Toc74591721" w:history="1">
            <w:r w:rsidR="006623CD" w:rsidRPr="007D4762">
              <w:rPr>
                <w:rStyle w:val="Hyperlink"/>
              </w:rPr>
              <w:t>COVID</w:t>
            </w:r>
            <w:r w:rsidR="006623CD" w:rsidRPr="007D4762">
              <w:rPr>
                <w:rStyle w:val="Hyperlink"/>
              </w:rPr>
              <w:noBreakHyphen/>
              <w:t>19 and Going Concern</w:t>
            </w:r>
            <w:r w:rsidR="006623CD">
              <w:rPr>
                <w:webHidden/>
              </w:rPr>
              <w:tab/>
            </w:r>
            <w:r w:rsidR="006623CD">
              <w:rPr>
                <w:webHidden/>
              </w:rPr>
              <w:fldChar w:fldCharType="begin"/>
            </w:r>
            <w:r w:rsidR="006623CD">
              <w:rPr>
                <w:webHidden/>
              </w:rPr>
              <w:instrText xml:space="preserve"> PAGEREF _Toc74591721 \h </w:instrText>
            </w:r>
            <w:r w:rsidR="006623CD">
              <w:rPr>
                <w:webHidden/>
              </w:rPr>
            </w:r>
            <w:r w:rsidR="006623CD">
              <w:rPr>
                <w:webHidden/>
              </w:rPr>
              <w:fldChar w:fldCharType="separate"/>
            </w:r>
            <w:r w:rsidR="006623CD">
              <w:rPr>
                <w:webHidden/>
              </w:rPr>
              <w:t>19</w:t>
            </w:r>
            <w:r w:rsidR="006623CD">
              <w:rPr>
                <w:webHidden/>
              </w:rPr>
              <w:fldChar w:fldCharType="end"/>
            </w:r>
          </w:hyperlink>
        </w:p>
        <w:p w14:paraId="7FCD33F5" w14:textId="11EC72E2" w:rsidR="006623CD" w:rsidRDefault="00663B3F">
          <w:pPr>
            <w:pStyle w:val="TOC3"/>
            <w:rPr>
              <w:rFonts w:asciiTheme="minorHAnsi" w:eastAsiaTheme="minorEastAsia" w:hAnsiTheme="minorHAnsi" w:cstheme="minorBidi"/>
              <w:sz w:val="22"/>
              <w:szCs w:val="22"/>
            </w:rPr>
          </w:pPr>
          <w:hyperlink w:anchor="_Toc74591722" w:history="1">
            <w:r w:rsidR="006623CD" w:rsidRPr="007D4762">
              <w:rPr>
                <w:rStyle w:val="Hyperlink"/>
              </w:rPr>
              <w:t>Compliance</w:t>
            </w:r>
            <w:r w:rsidR="006623CD">
              <w:rPr>
                <w:webHidden/>
              </w:rPr>
              <w:tab/>
            </w:r>
            <w:r w:rsidR="006623CD">
              <w:rPr>
                <w:webHidden/>
              </w:rPr>
              <w:fldChar w:fldCharType="begin"/>
            </w:r>
            <w:r w:rsidR="006623CD">
              <w:rPr>
                <w:webHidden/>
              </w:rPr>
              <w:instrText xml:space="preserve"> PAGEREF _Toc74591722 \h </w:instrText>
            </w:r>
            <w:r w:rsidR="006623CD">
              <w:rPr>
                <w:webHidden/>
              </w:rPr>
            </w:r>
            <w:r w:rsidR="006623CD">
              <w:rPr>
                <w:webHidden/>
              </w:rPr>
              <w:fldChar w:fldCharType="separate"/>
            </w:r>
            <w:r w:rsidR="006623CD">
              <w:rPr>
                <w:webHidden/>
              </w:rPr>
              <w:t>19</w:t>
            </w:r>
            <w:r w:rsidR="006623CD">
              <w:rPr>
                <w:webHidden/>
              </w:rPr>
              <w:fldChar w:fldCharType="end"/>
            </w:r>
          </w:hyperlink>
        </w:p>
        <w:p w14:paraId="7E4F3450" w14:textId="14AE1697" w:rsidR="006623CD" w:rsidRDefault="00663B3F">
          <w:pPr>
            <w:pStyle w:val="TOC3"/>
            <w:rPr>
              <w:rFonts w:asciiTheme="minorHAnsi" w:eastAsiaTheme="minorEastAsia" w:hAnsiTheme="minorHAnsi" w:cstheme="minorBidi"/>
              <w:sz w:val="22"/>
              <w:szCs w:val="22"/>
            </w:rPr>
          </w:pPr>
          <w:hyperlink w:anchor="_Toc74591723" w:history="1">
            <w:r w:rsidR="006623CD" w:rsidRPr="007D4762">
              <w:rPr>
                <w:rStyle w:val="Hyperlink"/>
              </w:rPr>
              <w:t>Accounting policies</w:t>
            </w:r>
            <w:r w:rsidR="006623CD">
              <w:rPr>
                <w:webHidden/>
              </w:rPr>
              <w:tab/>
            </w:r>
            <w:r w:rsidR="006623CD">
              <w:rPr>
                <w:webHidden/>
              </w:rPr>
              <w:fldChar w:fldCharType="begin"/>
            </w:r>
            <w:r w:rsidR="006623CD">
              <w:rPr>
                <w:webHidden/>
              </w:rPr>
              <w:instrText xml:space="preserve"> PAGEREF _Toc74591723 \h </w:instrText>
            </w:r>
            <w:r w:rsidR="006623CD">
              <w:rPr>
                <w:webHidden/>
              </w:rPr>
            </w:r>
            <w:r w:rsidR="006623CD">
              <w:rPr>
                <w:webHidden/>
              </w:rPr>
              <w:fldChar w:fldCharType="separate"/>
            </w:r>
            <w:r w:rsidR="006623CD">
              <w:rPr>
                <w:webHidden/>
              </w:rPr>
              <w:t>19</w:t>
            </w:r>
            <w:r w:rsidR="006623CD">
              <w:rPr>
                <w:webHidden/>
              </w:rPr>
              <w:fldChar w:fldCharType="end"/>
            </w:r>
          </w:hyperlink>
        </w:p>
        <w:p w14:paraId="3F96DA12" w14:textId="60ED08B7" w:rsidR="006623CD" w:rsidRDefault="00663B3F">
          <w:pPr>
            <w:pStyle w:val="TOC3"/>
            <w:rPr>
              <w:rFonts w:asciiTheme="minorHAnsi" w:eastAsiaTheme="minorEastAsia" w:hAnsiTheme="minorHAnsi" w:cstheme="minorBidi"/>
              <w:sz w:val="22"/>
              <w:szCs w:val="22"/>
            </w:rPr>
          </w:pPr>
          <w:hyperlink w:anchor="_Toc74591724" w:history="1">
            <w:r w:rsidR="006623CD" w:rsidRPr="007D4762">
              <w:rPr>
                <w:rStyle w:val="Hyperlink"/>
              </w:rPr>
              <w:t>Changes in accounting policy</w:t>
            </w:r>
            <w:r w:rsidR="006623CD">
              <w:rPr>
                <w:webHidden/>
              </w:rPr>
              <w:tab/>
            </w:r>
            <w:r w:rsidR="006623CD">
              <w:rPr>
                <w:webHidden/>
              </w:rPr>
              <w:fldChar w:fldCharType="begin"/>
            </w:r>
            <w:r w:rsidR="006623CD">
              <w:rPr>
                <w:webHidden/>
              </w:rPr>
              <w:instrText xml:space="preserve"> PAGEREF _Toc74591724 \h </w:instrText>
            </w:r>
            <w:r w:rsidR="006623CD">
              <w:rPr>
                <w:webHidden/>
              </w:rPr>
            </w:r>
            <w:r w:rsidR="006623CD">
              <w:rPr>
                <w:webHidden/>
              </w:rPr>
              <w:fldChar w:fldCharType="separate"/>
            </w:r>
            <w:r w:rsidR="006623CD">
              <w:rPr>
                <w:webHidden/>
              </w:rPr>
              <w:t>19</w:t>
            </w:r>
            <w:r w:rsidR="006623CD">
              <w:rPr>
                <w:webHidden/>
              </w:rPr>
              <w:fldChar w:fldCharType="end"/>
            </w:r>
          </w:hyperlink>
        </w:p>
        <w:p w14:paraId="1938CBDE" w14:textId="0688F5CA" w:rsidR="006623CD" w:rsidRDefault="00663B3F">
          <w:pPr>
            <w:pStyle w:val="TOC2"/>
            <w:rPr>
              <w:rFonts w:asciiTheme="minorHAnsi" w:eastAsiaTheme="minorEastAsia" w:hAnsiTheme="minorHAnsi" w:cstheme="minorBidi"/>
              <w:sz w:val="22"/>
              <w:szCs w:val="22"/>
            </w:rPr>
          </w:pPr>
          <w:hyperlink w:anchor="_Toc74591725" w:history="1">
            <w:r w:rsidR="006623CD" w:rsidRPr="007D4762">
              <w:rPr>
                <w:rStyle w:val="Hyperlink"/>
              </w:rPr>
              <w:t>Funding Delivery of Our Services</w:t>
            </w:r>
            <w:r w:rsidR="006623CD">
              <w:rPr>
                <w:webHidden/>
              </w:rPr>
              <w:tab/>
            </w:r>
            <w:r w:rsidR="006623CD">
              <w:rPr>
                <w:webHidden/>
              </w:rPr>
              <w:fldChar w:fldCharType="begin"/>
            </w:r>
            <w:r w:rsidR="006623CD">
              <w:rPr>
                <w:webHidden/>
              </w:rPr>
              <w:instrText xml:space="preserve"> PAGEREF _Toc74591725 \h </w:instrText>
            </w:r>
            <w:r w:rsidR="006623CD">
              <w:rPr>
                <w:webHidden/>
              </w:rPr>
            </w:r>
            <w:r w:rsidR="006623CD">
              <w:rPr>
                <w:webHidden/>
              </w:rPr>
              <w:fldChar w:fldCharType="separate"/>
            </w:r>
            <w:r w:rsidR="006623CD">
              <w:rPr>
                <w:webHidden/>
              </w:rPr>
              <w:t>19</w:t>
            </w:r>
            <w:r w:rsidR="006623CD">
              <w:rPr>
                <w:webHidden/>
              </w:rPr>
              <w:fldChar w:fldCharType="end"/>
            </w:r>
          </w:hyperlink>
        </w:p>
        <w:p w14:paraId="32F1C9A2" w14:textId="64034A17" w:rsidR="006623CD" w:rsidRDefault="00663B3F">
          <w:pPr>
            <w:pStyle w:val="TOC3"/>
            <w:rPr>
              <w:rFonts w:asciiTheme="minorHAnsi" w:eastAsiaTheme="minorEastAsia" w:hAnsiTheme="minorHAnsi" w:cstheme="minorBidi"/>
              <w:sz w:val="22"/>
              <w:szCs w:val="22"/>
            </w:rPr>
          </w:pPr>
          <w:hyperlink w:anchor="_Toc74591726" w:history="1">
            <w:r w:rsidR="006623CD" w:rsidRPr="007D4762">
              <w:rPr>
                <w:rStyle w:val="Hyperlink"/>
              </w:rPr>
              <w:t>Introduction</w:t>
            </w:r>
            <w:r w:rsidR="006623CD">
              <w:rPr>
                <w:webHidden/>
              </w:rPr>
              <w:tab/>
            </w:r>
            <w:r w:rsidR="006623CD">
              <w:rPr>
                <w:webHidden/>
              </w:rPr>
              <w:fldChar w:fldCharType="begin"/>
            </w:r>
            <w:r w:rsidR="006623CD">
              <w:rPr>
                <w:webHidden/>
              </w:rPr>
              <w:instrText xml:space="preserve"> PAGEREF _Toc74591726 \h </w:instrText>
            </w:r>
            <w:r w:rsidR="006623CD">
              <w:rPr>
                <w:webHidden/>
              </w:rPr>
            </w:r>
            <w:r w:rsidR="006623CD">
              <w:rPr>
                <w:webHidden/>
              </w:rPr>
              <w:fldChar w:fldCharType="separate"/>
            </w:r>
            <w:r w:rsidR="006623CD">
              <w:rPr>
                <w:webHidden/>
              </w:rPr>
              <w:t>19</w:t>
            </w:r>
            <w:r w:rsidR="006623CD">
              <w:rPr>
                <w:webHidden/>
              </w:rPr>
              <w:fldChar w:fldCharType="end"/>
            </w:r>
          </w:hyperlink>
        </w:p>
        <w:p w14:paraId="00D1185C" w14:textId="067BFA76" w:rsidR="006623CD" w:rsidRDefault="00663B3F">
          <w:pPr>
            <w:pStyle w:val="TOC3"/>
            <w:rPr>
              <w:rFonts w:asciiTheme="minorHAnsi" w:eastAsiaTheme="minorEastAsia" w:hAnsiTheme="minorHAnsi" w:cstheme="minorBidi"/>
              <w:sz w:val="22"/>
              <w:szCs w:val="22"/>
            </w:rPr>
          </w:pPr>
          <w:hyperlink w:anchor="_Toc74591727" w:history="1">
            <w:r w:rsidR="006623CD" w:rsidRPr="007D4762">
              <w:rPr>
                <w:rStyle w:val="Hyperlink"/>
              </w:rPr>
              <w:t>2.1 Revenue from contracts with customers</w:t>
            </w:r>
            <w:r w:rsidR="006623CD">
              <w:rPr>
                <w:webHidden/>
              </w:rPr>
              <w:tab/>
            </w:r>
            <w:r w:rsidR="006623CD">
              <w:rPr>
                <w:webHidden/>
              </w:rPr>
              <w:fldChar w:fldCharType="begin"/>
            </w:r>
            <w:r w:rsidR="006623CD">
              <w:rPr>
                <w:webHidden/>
              </w:rPr>
              <w:instrText xml:space="preserve"> PAGEREF _Toc74591727 \h </w:instrText>
            </w:r>
            <w:r w:rsidR="006623CD">
              <w:rPr>
                <w:webHidden/>
              </w:rPr>
            </w:r>
            <w:r w:rsidR="006623CD">
              <w:rPr>
                <w:webHidden/>
              </w:rPr>
              <w:fldChar w:fldCharType="separate"/>
            </w:r>
            <w:r w:rsidR="006623CD">
              <w:rPr>
                <w:webHidden/>
              </w:rPr>
              <w:t>19</w:t>
            </w:r>
            <w:r w:rsidR="006623CD">
              <w:rPr>
                <w:webHidden/>
              </w:rPr>
              <w:fldChar w:fldCharType="end"/>
            </w:r>
          </w:hyperlink>
        </w:p>
        <w:p w14:paraId="70A01FFD" w14:textId="19F2842A" w:rsidR="006623CD" w:rsidRDefault="00663B3F">
          <w:pPr>
            <w:pStyle w:val="TOC3"/>
            <w:rPr>
              <w:rFonts w:asciiTheme="minorHAnsi" w:eastAsiaTheme="minorEastAsia" w:hAnsiTheme="minorHAnsi" w:cstheme="minorBidi"/>
              <w:sz w:val="22"/>
              <w:szCs w:val="22"/>
            </w:rPr>
          </w:pPr>
          <w:hyperlink w:anchor="_Toc74591728" w:history="1">
            <w:r w:rsidR="006623CD" w:rsidRPr="007D4762">
              <w:rPr>
                <w:rStyle w:val="Hyperlink"/>
              </w:rPr>
              <w:t>2.2 Other income</w:t>
            </w:r>
            <w:r w:rsidR="006623CD">
              <w:rPr>
                <w:webHidden/>
              </w:rPr>
              <w:tab/>
            </w:r>
            <w:r w:rsidR="006623CD">
              <w:rPr>
                <w:webHidden/>
              </w:rPr>
              <w:fldChar w:fldCharType="begin"/>
            </w:r>
            <w:r w:rsidR="006623CD">
              <w:rPr>
                <w:webHidden/>
              </w:rPr>
              <w:instrText xml:space="preserve"> PAGEREF _Toc74591728 \h </w:instrText>
            </w:r>
            <w:r w:rsidR="006623CD">
              <w:rPr>
                <w:webHidden/>
              </w:rPr>
            </w:r>
            <w:r w:rsidR="006623CD">
              <w:rPr>
                <w:webHidden/>
              </w:rPr>
              <w:fldChar w:fldCharType="separate"/>
            </w:r>
            <w:r w:rsidR="006623CD">
              <w:rPr>
                <w:webHidden/>
              </w:rPr>
              <w:t>19</w:t>
            </w:r>
            <w:r w:rsidR="006623CD">
              <w:rPr>
                <w:webHidden/>
              </w:rPr>
              <w:fldChar w:fldCharType="end"/>
            </w:r>
          </w:hyperlink>
        </w:p>
        <w:p w14:paraId="49F8314F" w14:textId="2B951178" w:rsidR="006623CD" w:rsidRDefault="00663B3F">
          <w:pPr>
            <w:pStyle w:val="TOC3"/>
            <w:rPr>
              <w:rFonts w:asciiTheme="minorHAnsi" w:eastAsiaTheme="minorEastAsia" w:hAnsiTheme="minorHAnsi" w:cstheme="minorBidi"/>
              <w:sz w:val="22"/>
              <w:szCs w:val="22"/>
            </w:rPr>
          </w:pPr>
          <w:hyperlink w:anchor="_Toc74591729" w:history="1">
            <w:r w:rsidR="006623CD" w:rsidRPr="007D4762">
              <w:rPr>
                <w:rStyle w:val="Hyperlink"/>
              </w:rPr>
              <w:t>2.3 Receivables</w:t>
            </w:r>
            <w:r w:rsidR="006623CD">
              <w:rPr>
                <w:webHidden/>
              </w:rPr>
              <w:tab/>
            </w:r>
            <w:r w:rsidR="006623CD">
              <w:rPr>
                <w:webHidden/>
              </w:rPr>
              <w:fldChar w:fldCharType="begin"/>
            </w:r>
            <w:r w:rsidR="006623CD">
              <w:rPr>
                <w:webHidden/>
              </w:rPr>
              <w:instrText xml:space="preserve"> PAGEREF _Toc74591729 \h </w:instrText>
            </w:r>
            <w:r w:rsidR="006623CD">
              <w:rPr>
                <w:webHidden/>
              </w:rPr>
            </w:r>
            <w:r w:rsidR="006623CD">
              <w:rPr>
                <w:webHidden/>
              </w:rPr>
              <w:fldChar w:fldCharType="separate"/>
            </w:r>
            <w:r w:rsidR="006623CD">
              <w:rPr>
                <w:webHidden/>
              </w:rPr>
              <w:t>19</w:t>
            </w:r>
            <w:r w:rsidR="006623CD">
              <w:rPr>
                <w:webHidden/>
              </w:rPr>
              <w:fldChar w:fldCharType="end"/>
            </w:r>
          </w:hyperlink>
        </w:p>
        <w:p w14:paraId="51888794" w14:textId="797B5C8D" w:rsidR="006623CD" w:rsidRDefault="00663B3F">
          <w:pPr>
            <w:pStyle w:val="TOC2"/>
            <w:rPr>
              <w:rFonts w:asciiTheme="minorHAnsi" w:eastAsiaTheme="minorEastAsia" w:hAnsiTheme="minorHAnsi" w:cstheme="minorBidi"/>
              <w:sz w:val="22"/>
              <w:szCs w:val="22"/>
            </w:rPr>
          </w:pPr>
          <w:hyperlink w:anchor="_Toc74591730" w:history="1">
            <w:r w:rsidR="006623CD" w:rsidRPr="007D4762">
              <w:rPr>
                <w:rStyle w:val="Hyperlink"/>
              </w:rPr>
              <w:t>The Cost of Delivering Our Services</w:t>
            </w:r>
            <w:r w:rsidR="006623CD">
              <w:rPr>
                <w:webHidden/>
              </w:rPr>
              <w:tab/>
            </w:r>
            <w:r w:rsidR="006623CD">
              <w:rPr>
                <w:webHidden/>
              </w:rPr>
              <w:fldChar w:fldCharType="begin"/>
            </w:r>
            <w:r w:rsidR="006623CD">
              <w:rPr>
                <w:webHidden/>
              </w:rPr>
              <w:instrText xml:space="preserve"> PAGEREF _Toc74591730 \h </w:instrText>
            </w:r>
            <w:r w:rsidR="006623CD">
              <w:rPr>
                <w:webHidden/>
              </w:rPr>
            </w:r>
            <w:r w:rsidR="006623CD">
              <w:rPr>
                <w:webHidden/>
              </w:rPr>
              <w:fldChar w:fldCharType="separate"/>
            </w:r>
            <w:r w:rsidR="006623CD">
              <w:rPr>
                <w:webHidden/>
              </w:rPr>
              <w:t>19</w:t>
            </w:r>
            <w:r w:rsidR="006623CD">
              <w:rPr>
                <w:webHidden/>
              </w:rPr>
              <w:fldChar w:fldCharType="end"/>
            </w:r>
          </w:hyperlink>
        </w:p>
        <w:p w14:paraId="7DC61779" w14:textId="1E3C36D9" w:rsidR="006623CD" w:rsidRDefault="00663B3F">
          <w:pPr>
            <w:pStyle w:val="TOC3"/>
            <w:rPr>
              <w:rFonts w:asciiTheme="minorHAnsi" w:eastAsiaTheme="minorEastAsia" w:hAnsiTheme="minorHAnsi" w:cstheme="minorBidi"/>
              <w:sz w:val="22"/>
              <w:szCs w:val="22"/>
            </w:rPr>
          </w:pPr>
          <w:hyperlink w:anchor="_Toc74591731" w:history="1">
            <w:r w:rsidR="006623CD" w:rsidRPr="007D4762">
              <w:rPr>
                <w:rStyle w:val="Hyperlink"/>
              </w:rPr>
              <w:t>Introduction</w:t>
            </w:r>
            <w:r w:rsidR="006623CD">
              <w:rPr>
                <w:webHidden/>
              </w:rPr>
              <w:tab/>
            </w:r>
            <w:r w:rsidR="006623CD">
              <w:rPr>
                <w:webHidden/>
              </w:rPr>
              <w:fldChar w:fldCharType="begin"/>
            </w:r>
            <w:r w:rsidR="006623CD">
              <w:rPr>
                <w:webHidden/>
              </w:rPr>
              <w:instrText xml:space="preserve"> PAGEREF _Toc74591731 \h </w:instrText>
            </w:r>
            <w:r w:rsidR="006623CD">
              <w:rPr>
                <w:webHidden/>
              </w:rPr>
            </w:r>
            <w:r w:rsidR="006623CD">
              <w:rPr>
                <w:webHidden/>
              </w:rPr>
              <w:fldChar w:fldCharType="separate"/>
            </w:r>
            <w:r w:rsidR="006623CD">
              <w:rPr>
                <w:webHidden/>
              </w:rPr>
              <w:t>19</w:t>
            </w:r>
            <w:r w:rsidR="006623CD">
              <w:rPr>
                <w:webHidden/>
              </w:rPr>
              <w:fldChar w:fldCharType="end"/>
            </w:r>
          </w:hyperlink>
        </w:p>
        <w:p w14:paraId="337F6D93" w14:textId="30EE0D57" w:rsidR="006623CD" w:rsidRDefault="00663B3F">
          <w:pPr>
            <w:pStyle w:val="TOC3"/>
            <w:rPr>
              <w:rFonts w:asciiTheme="minorHAnsi" w:eastAsiaTheme="minorEastAsia" w:hAnsiTheme="minorHAnsi" w:cstheme="minorBidi"/>
              <w:sz w:val="22"/>
              <w:szCs w:val="22"/>
            </w:rPr>
          </w:pPr>
          <w:hyperlink w:anchor="_Toc74591732" w:history="1">
            <w:r w:rsidR="006623CD" w:rsidRPr="007D4762">
              <w:rPr>
                <w:rStyle w:val="Hyperlink"/>
              </w:rPr>
              <w:t>3.1 Operational expenses</w:t>
            </w:r>
            <w:r w:rsidR="006623CD">
              <w:rPr>
                <w:webHidden/>
              </w:rPr>
              <w:tab/>
            </w:r>
            <w:r w:rsidR="006623CD">
              <w:rPr>
                <w:webHidden/>
              </w:rPr>
              <w:fldChar w:fldCharType="begin"/>
            </w:r>
            <w:r w:rsidR="006623CD">
              <w:rPr>
                <w:webHidden/>
              </w:rPr>
              <w:instrText xml:space="preserve"> PAGEREF _Toc74591732 \h </w:instrText>
            </w:r>
            <w:r w:rsidR="006623CD">
              <w:rPr>
                <w:webHidden/>
              </w:rPr>
            </w:r>
            <w:r w:rsidR="006623CD">
              <w:rPr>
                <w:webHidden/>
              </w:rPr>
              <w:fldChar w:fldCharType="separate"/>
            </w:r>
            <w:r w:rsidR="006623CD">
              <w:rPr>
                <w:webHidden/>
              </w:rPr>
              <w:t>19</w:t>
            </w:r>
            <w:r w:rsidR="006623CD">
              <w:rPr>
                <w:webHidden/>
              </w:rPr>
              <w:fldChar w:fldCharType="end"/>
            </w:r>
          </w:hyperlink>
        </w:p>
        <w:p w14:paraId="3A9B7A8B" w14:textId="26824C91" w:rsidR="006623CD" w:rsidRDefault="00663B3F">
          <w:pPr>
            <w:pStyle w:val="TOC3"/>
            <w:rPr>
              <w:rFonts w:asciiTheme="minorHAnsi" w:eastAsiaTheme="minorEastAsia" w:hAnsiTheme="minorHAnsi" w:cstheme="minorBidi"/>
              <w:sz w:val="22"/>
              <w:szCs w:val="22"/>
            </w:rPr>
          </w:pPr>
          <w:hyperlink w:anchor="_Toc74591733" w:history="1">
            <w:r w:rsidR="006623CD" w:rsidRPr="007D4762">
              <w:rPr>
                <w:rStyle w:val="Hyperlink"/>
              </w:rPr>
              <w:t>3.2 Employee benefits expenses and employee benefits provision</w:t>
            </w:r>
            <w:r w:rsidR="006623CD">
              <w:rPr>
                <w:webHidden/>
              </w:rPr>
              <w:tab/>
            </w:r>
            <w:r w:rsidR="006623CD">
              <w:rPr>
                <w:webHidden/>
              </w:rPr>
              <w:fldChar w:fldCharType="begin"/>
            </w:r>
            <w:r w:rsidR="006623CD">
              <w:rPr>
                <w:webHidden/>
              </w:rPr>
              <w:instrText xml:space="preserve"> PAGEREF _Toc74591733 \h </w:instrText>
            </w:r>
            <w:r w:rsidR="006623CD">
              <w:rPr>
                <w:webHidden/>
              </w:rPr>
            </w:r>
            <w:r w:rsidR="006623CD">
              <w:rPr>
                <w:webHidden/>
              </w:rPr>
              <w:fldChar w:fldCharType="separate"/>
            </w:r>
            <w:r w:rsidR="006623CD">
              <w:rPr>
                <w:webHidden/>
              </w:rPr>
              <w:t>19</w:t>
            </w:r>
            <w:r w:rsidR="006623CD">
              <w:rPr>
                <w:webHidden/>
              </w:rPr>
              <w:fldChar w:fldCharType="end"/>
            </w:r>
          </w:hyperlink>
        </w:p>
        <w:p w14:paraId="79B8EDAD" w14:textId="362FA1E2" w:rsidR="006623CD" w:rsidRDefault="00663B3F">
          <w:pPr>
            <w:pStyle w:val="TOC3"/>
            <w:rPr>
              <w:rFonts w:asciiTheme="minorHAnsi" w:eastAsiaTheme="minorEastAsia" w:hAnsiTheme="minorHAnsi" w:cstheme="minorBidi"/>
              <w:sz w:val="22"/>
              <w:szCs w:val="22"/>
            </w:rPr>
          </w:pPr>
          <w:hyperlink w:anchor="_Toc74591734" w:history="1">
            <w:r w:rsidR="006623CD" w:rsidRPr="007D4762">
              <w:rPr>
                <w:rStyle w:val="Hyperlink"/>
              </w:rPr>
              <w:t>3.3 Repairs and maintenance expenses</w:t>
            </w:r>
            <w:r w:rsidR="006623CD">
              <w:rPr>
                <w:webHidden/>
              </w:rPr>
              <w:tab/>
            </w:r>
            <w:r w:rsidR="006623CD">
              <w:rPr>
                <w:webHidden/>
              </w:rPr>
              <w:fldChar w:fldCharType="begin"/>
            </w:r>
            <w:r w:rsidR="006623CD">
              <w:rPr>
                <w:webHidden/>
              </w:rPr>
              <w:instrText xml:space="preserve"> PAGEREF _Toc74591734 \h </w:instrText>
            </w:r>
            <w:r w:rsidR="006623CD">
              <w:rPr>
                <w:webHidden/>
              </w:rPr>
            </w:r>
            <w:r w:rsidR="006623CD">
              <w:rPr>
                <w:webHidden/>
              </w:rPr>
              <w:fldChar w:fldCharType="separate"/>
            </w:r>
            <w:r w:rsidR="006623CD">
              <w:rPr>
                <w:webHidden/>
              </w:rPr>
              <w:t>19</w:t>
            </w:r>
            <w:r w:rsidR="006623CD">
              <w:rPr>
                <w:webHidden/>
              </w:rPr>
              <w:fldChar w:fldCharType="end"/>
            </w:r>
          </w:hyperlink>
        </w:p>
        <w:p w14:paraId="4682F51E" w14:textId="3CF7E5D9" w:rsidR="006623CD" w:rsidRDefault="00663B3F">
          <w:pPr>
            <w:pStyle w:val="TOC3"/>
            <w:rPr>
              <w:rFonts w:asciiTheme="minorHAnsi" w:eastAsiaTheme="minorEastAsia" w:hAnsiTheme="minorHAnsi" w:cstheme="minorBidi"/>
              <w:sz w:val="22"/>
              <w:szCs w:val="22"/>
            </w:rPr>
          </w:pPr>
          <w:hyperlink w:anchor="_Toc74591735" w:history="1">
            <w:r w:rsidR="006623CD" w:rsidRPr="007D4762">
              <w:rPr>
                <w:rStyle w:val="Hyperlink"/>
              </w:rPr>
              <w:t>3.4 Administrative expenses</w:t>
            </w:r>
            <w:r w:rsidR="006623CD">
              <w:rPr>
                <w:webHidden/>
              </w:rPr>
              <w:tab/>
            </w:r>
            <w:r w:rsidR="006623CD">
              <w:rPr>
                <w:webHidden/>
              </w:rPr>
              <w:fldChar w:fldCharType="begin"/>
            </w:r>
            <w:r w:rsidR="006623CD">
              <w:rPr>
                <w:webHidden/>
              </w:rPr>
              <w:instrText xml:space="preserve"> PAGEREF _Toc74591735 \h </w:instrText>
            </w:r>
            <w:r w:rsidR="006623CD">
              <w:rPr>
                <w:webHidden/>
              </w:rPr>
            </w:r>
            <w:r w:rsidR="006623CD">
              <w:rPr>
                <w:webHidden/>
              </w:rPr>
              <w:fldChar w:fldCharType="separate"/>
            </w:r>
            <w:r w:rsidR="006623CD">
              <w:rPr>
                <w:webHidden/>
              </w:rPr>
              <w:t>19</w:t>
            </w:r>
            <w:r w:rsidR="006623CD">
              <w:rPr>
                <w:webHidden/>
              </w:rPr>
              <w:fldChar w:fldCharType="end"/>
            </w:r>
          </w:hyperlink>
        </w:p>
        <w:p w14:paraId="29024FB3" w14:textId="712A6F1B" w:rsidR="006623CD" w:rsidRDefault="00663B3F">
          <w:pPr>
            <w:pStyle w:val="TOC3"/>
            <w:rPr>
              <w:rFonts w:asciiTheme="minorHAnsi" w:eastAsiaTheme="minorEastAsia" w:hAnsiTheme="minorHAnsi" w:cstheme="minorBidi"/>
              <w:sz w:val="22"/>
              <w:szCs w:val="22"/>
            </w:rPr>
          </w:pPr>
          <w:hyperlink w:anchor="_Toc74591736" w:history="1">
            <w:r w:rsidR="006623CD" w:rsidRPr="007D4762">
              <w:rPr>
                <w:rStyle w:val="Hyperlink"/>
              </w:rPr>
              <w:t>3.5 Government rates and taxes</w:t>
            </w:r>
            <w:r w:rsidR="006623CD">
              <w:rPr>
                <w:webHidden/>
              </w:rPr>
              <w:tab/>
            </w:r>
            <w:r w:rsidR="006623CD">
              <w:rPr>
                <w:webHidden/>
              </w:rPr>
              <w:fldChar w:fldCharType="begin"/>
            </w:r>
            <w:r w:rsidR="006623CD">
              <w:rPr>
                <w:webHidden/>
              </w:rPr>
              <w:instrText xml:space="preserve"> PAGEREF _Toc74591736 \h </w:instrText>
            </w:r>
            <w:r w:rsidR="006623CD">
              <w:rPr>
                <w:webHidden/>
              </w:rPr>
            </w:r>
            <w:r w:rsidR="006623CD">
              <w:rPr>
                <w:webHidden/>
              </w:rPr>
              <w:fldChar w:fldCharType="separate"/>
            </w:r>
            <w:r w:rsidR="006623CD">
              <w:rPr>
                <w:webHidden/>
              </w:rPr>
              <w:t>19</w:t>
            </w:r>
            <w:r w:rsidR="006623CD">
              <w:rPr>
                <w:webHidden/>
              </w:rPr>
              <w:fldChar w:fldCharType="end"/>
            </w:r>
          </w:hyperlink>
        </w:p>
        <w:p w14:paraId="58B84AA9" w14:textId="767051AA" w:rsidR="006623CD" w:rsidRDefault="00663B3F">
          <w:pPr>
            <w:pStyle w:val="TOC3"/>
            <w:rPr>
              <w:rFonts w:asciiTheme="minorHAnsi" w:eastAsiaTheme="minorEastAsia" w:hAnsiTheme="minorHAnsi" w:cstheme="minorBidi"/>
              <w:sz w:val="22"/>
              <w:szCs w:val="22"/>
            </w:rPr>
          </w:pPr>
          <w:hyperlink w:anchor="_Toc74591737" w:history="1">
            <w:r w:rsidR="006623CD" w:rsidRPr="007D4762">
              <w:rPr>
                <w:rStyle w:val="Hyperlink"/>
              </w:rPr>
              <w:t>3.6 Asset transfers to council</w:t>
            </w:r>
            <w:r w:rsidR="006623CD">
              <w:rPr>
                <w:webHidden/>
              </w:rPr>
              <w:tab/>
            </w:r>
            <w:r w:rsidR="006623CD">
              <w:rPr>
                <w:webHidden/>
              </w:rPr>
              <w:fldChar w:fldCharType="begin"/>
            </w:r>
            <w:r w:rsidR="006623CD">
              <w:rPr>
                <w:webHidden/>
              </w:rPr>
              <w:instrText xml:space="preserve"> PAGEREF _Toc74591737 \h </w:instrText>
            </w:r>
            <w:r w:rsidR="006623CD">
              <w:rPr>
                <w:webHidden/>
              </w:rPr>
            </w:r>
            <w:r w:rsidR="006623CD">
              <w:rPr>
                <w:webHidden/>
              </w:rPr>
              <w:fldChar w:fldCharType="separate"/>
            </w:r>
            <w:r w:rsidR="006623CD">
              <w:rPr>
                <w:webHidden/>
              </w:rPr>
              <w:t>19</w:t>
            </w:r>
            <w:r w:rsidR="006623CD">
              <w:rPr>
                <w:webHidden/>
              </w:rPr>
              <w:fldChar w:fldCharType="end"/>
            </w:r>
          </w:hyperlink>
        </w:p>
        <w:p w14:paraId="31151DEC" w14:textId="034A094B" w:rsidR="006623CD" w:rsidRDefault="00663B3F">
          <w:pPr>
            <w:pStyle w:val="TOC3"/>
            <w:rPr>
              <w:rFonts w:asciiTheme="minorHAnsi" w:eastAsiaTheme="minorEastAsia" w:hAnsiTheme="minorHAnsi" w:cstheme="minorBidi"/>
              <w:sz w:val="22"/>
              <w:szCs w:val="22"/>
            </w:rPr>
          </w:pPr>
          <w:hyperlink w:anchor="_Toc74591738" w:history="1">
            <w:r w:rsidR="006623CD" w:rsidRPr="007D4762">
              <w:rPr>
                <w:rStyle w:val="Hyperlink"/>
              </w:rPr>
              <w:t>3.7 Other expenses</w:t>
            </w:r>
            <w:r w:rsidR="006623CD">
              <w:rPr>
                <w:webHidden/>
              </w:rPr>
              <w:tab/>
            </w:r>
            <w:r w:rsidR="006623CD">
              <w:rPr>
                <w:webHidden/>
              </w:rPr>
              <w:fldChar w:fldCharType="begin"/>
            </w:r>
            <w:r w:rsidR="006623CD">
              <w:rPr>
                <w:webHidden/>
              </w:rPr>
              <w:instrText xml:space="preserve"> PAGEREF _Toc74591738 \h </w:instrText>
            </w:r>
            <w:r w:rsidR="006623CD">
              <w:rPr>
                <w:webHidden/>
              </w:rPr>
            </w:r>
            <w:r w:rsidR="006623CD">
              <w:rPr>
                <w:webHidden/>
              </w:rPr>
              <w:fldChar w:fldCharType="separate"/>
            </w:r>
            <w:r w:rsidR="006623CD">
              <w:rPr>
                <w:webHidden/>
              </w:rPr>
              <w:t>19</w:t>
            </w:r>
            <w:r w:rsidR="006623CD">
              <w:rPr>
                <w:webHidden/>
              </w:rPr>
              <w:fldChar w:fldCharType="end"/>
            </w:r>
          </w:hyperlink>
        </w:p>
        <w:p w14:paraId="1229A920" w14:textId="7526ED0B" w:rsidR="006623CD" w:rsidRDefault="00663B3F">
          <w:pPr>
            <w:pStyle w:val="TOC3"/>
            <w:rPr>
              <w:rFonts w:asciiTheme="minorHAnsi" w:eastAsiaTheme="minorEastAsia" w:hAnsiTheme="minorHAnsi" w:cstheme="minorBidi"/>
              <w:sz w:val="22"/>
              <w:szCs w:val="22"/>
            </w:rPr>
          </w:pPr>
          <w:hyperlink w:anchor="_Toc74591739" w:history="1">
            <w:r w:rsidR="006623CD" w:rsidRPr="007D4762">
              <w:rPr>
                <w:rStyle w:val="Hyperlink"/>
              </w:rPr>
              <w:t>3.8 Income and deferred tax</w:t>
            </w:r>
            <w:r w:rsidR="006623CD">
              <w:rPr>
                <w:webHidden/>
              </w:rPr>
              <w:tab/>
            </w:r>
            <w:r w:rsidR="006623CD">
              <w:rPr>
                <w:webHidden/>
              </w:rPr>
              <w:fldChar w:fldCharType="begin"/>
            </w:r>
            <w:r w:rsidR="006623CD">
              <w:rPr>
                <w:webHidden/>
              </w:rPr>
              <w:instrText xml:space="preserve"> PAGEREF _Toc74591739 \h </w:instrText>
            </w:r>
            <w:r w:rsidR="006623CD">
              <w:rPr>
                <w:webHidden/>
              </w:rPr>
            </w:r>
            <w:r w:rsidR="006623CD">
              <w:rPr>
                <w:webHidden/>
              </w:rPr>
              <w:fldChar w:fldCharType="separate"/>
            </w:r>
            <w:r w:rsidR="006623CD">
              <w:rPr>
                <w:webHidden/>
              </w:rPr>
              <w:t>19</w:t>
            </w:r>
            <w:r w:rsidR="006623CD">
              <w:rPr>
                <w:webHidden/>
              </w:rPr>
              <w:fldChar w:fldCharType="end"/>
            </w:r>
          </w:hyperlink>
        </w:p>
        <w:p w14:paraId="6349E18D" w14:textId="250476C3" w:rsidR="006623CD" w:rsidRDefault="00663B3F">
          <w:pPr>
            <w:pStyle w:val="TOC3"/>
            <w:rPr>
              <w:rFonts w:asciiTheme="minorHAnsi" w:eastAsiaTheme="minorEastAsia" w:hAnsiTheme="minorHAnsi" w:cstheme="minorBidi"/>
              <w:sz w:val="22"/>
              <w:szCs w:val="22"/>
            </w:rPr>
          </w:pPr>
          <w:hyperlink w:anchor="_Toc74591740" w:history="1">
            <w:r w:rsidR="006623CD" w:rsidRPr="007D4762">
              <w:rPr>
                <w:rStyle w:val="Hyperlink"/>
              </w:rPr>
              <w:t>3.9 Trade, other payables and unearned revenue</w:t>
            </w:r>
            <w:r w:rsidR="006623CD">
              <w:rPr>
                <w:webHidden/>
              </w:rPr>
              <w:tab/>
            </w:r>
            <w:r w:rsidR="006623CD">
              <w:rPr>
                <w:webHidden/>
              </w:rPr>
              <w:fldChar w:fldCharType="begin"/>
            </w:r>
            <w:r w:rsidR="006623CD">
              <w:rPr>
                <w:webHidden/>
              </w:rPr>
              <w:instrText xml:space="preserve"> PAGEREF _Toc74591740 \h </w:instrText>
            </w:r>
            <w:r w:rsidR="006623CD">
              <w:rPr>
                <w:webHidden/>
              </w:rPr>
            </w:r>
            <w:r w:rsidR="006623CD">
              <w:rPr>
                <w:webHidden/>
              </w:rPr>
              <w:fldChar w:fldCharType="separate"/>
            </w:r>
            <w:r w:rsidR="006623CD">
              <w:rPr>
                <w:webHidden/>
              </w:rPr>
              <w:t>19</w:t>
            </w:r>
            <w:r w:rsidR="006623CD">
              <w:rPr>
                <w:webHidden/>
              </w:rPr>
              <w:fldChar w:fldCharType="end"/>
            </w:r>
          </w:hyperlink>
        </w:p>
        <w:p w14:paraId="245ECF84" w14:textId="1BCBAB21" w:rsidR="006623CD" w:rsidRDefault="00663B3F">
          <w:pPr>
            <w:pStyle w:val="TOC3"/>
            <w:rPr>
              <w:rFonts w:asciiTheme="minorHAnsi" w:eastAsiaTheme="minorEastAsia" w:hAnsiTheme="minorHAnsi" w:cstheme="minorBidi"/>
              <w:sz w:val="22"/>
              <w:szCs w:val="22"/>
            </w:rPr>
          </w:pPr>
          <w:hyperlink w:anchor="_Toc74591741" w:history="1">
            <w:r w:rsidR="006623CD" w:rsidRPr="007D4762">
              <w:rPr>
                <w:rStyle w:val="Hyperlink"/>
              </w:rPr>
              <w:t>3.10 Other current assets</w:t>
            </w:r>
            <w:r w:rsidR="006623CD">
              <w:rPr>
                <w:webHidden/>
              </w:rPr>
              <w:tab/>
            </w:r>
            <w:r w:rsidR="006623CD">
              <w:rPr>
                <w:webHidden/>
              </w:rPr>
              <w:fldChar w:fldCharType="begin"/>
            </w:r>
            <w:r w:rsidR="006623CD">
              <w:rPr>
                <w:webHidden/>
              </w:rPr>
              <w:instrText xml:space="preserve"> PAGEREF _Toc74591741 \h </w:instrText>
            </w:r>
            <w:r w:rsidR="006623CD">
              <w:rPr>
                <w:webHidden/>
              </w:rPr>
            </w:r>
            <w:r w:rsidR="006623CD">
              <w:rPr>
                <w:webHidden/>
              </w:rPr>
              <w:fldChar w:fldCharType="separate"/>
            </w:r>
            <w:r w:rsidR="006623CD">
              <w:rPr>
                <w:webHidden/>
              </w:rPr>
              <w:t>19</w:t>
            </w:r>
            <w:r w:rsidR="006623CD">
              <w:rPr>
                <w:webHidden/>
              </w:rPr>
              <w:fldChar w:fldCharType="end"/>
            </w:r>
          </w:hyperlink>
        </w:p>
        <w:p w14:paraId="644BC701" w14:textId="56D9FC1F" w:rsidR="006623CD" w:rsidRDefault="00663B3F">
          <w:pPr>
            <w:pStyle w:val="TOC3"/>
            <w:rPr>
              <w:rFonts w:asciiTheme="minorHAnsi" w:eastAsiaTheme="minorEastAsia" w:hAnsiTheme="minorHAnsi" w:cstheme="minorBidi"/>
              <w:sz w:val="22"/>
              <w:szCs w:val="22"/>
            </w:rPr>
          </w:pPr>
          <w:hyperlink w:anchor="_Toc74591742" w:history="1">
            <w:r w:rsidR="006623CD" w:rsidRPr="007D4762">
              <w:rPr>
                <w:rStyle w:val="Hyperlink"/>
              </w:rPr>
              <w:t>3.11 Provisions</w:t>
            </w:r>
            <w:r w:rsidR="006623CD">
              <w:rPr>
                <w:webHidden/>
              </w:rPr>
              <w:tab/>
            </w:r>
            <w:r w:rsidR="006623CD">
              <w:rPr>
                <w:webHidden/>
              </w:rPr>
              <w:fldChar w:fldCharType="begin"/>
            </w:r>
            <w:r w:rsidR="006623CD">
              <w:rPr>
                <w:webHidden/>
              </w:rPr>
              <w:instrText xml:space="preserve"> PAGEREF _Toc74591742 \h </w:instrText>
            </w:r>
            <w:r w:rsidR="006623CD">
              <w:rPr>
                <w:webHidden/>
              </w:rPr>
            </w:r>
            <w:r w:rsidR="006623CD">
              <w:rPr>
                <w:webHidden/>
              </w:rPr>
              <w:fldChar w:fldCharType="separate"/>
            </w:r>
            <w:r w:rsidR="006623CD">
              <w:rPr>
                <w:webHidden/>
              </w:rPr>
              <w:t>19</w:t>
            </w:r>
            <w:r w:rsidR="006623CD">
              <w:rPr>
                <w:webHidden/>
              </w:rPr>
              <w:fldChar w:fldCharType="end"/>
            </w:r>
          </w:hyperlink>
        </w:p>
        <w:p w14:paraId="4A1E5937" w14:textId="2FE59A2F" w:rsidR="006623CD" w:rsidRDefault="00663B3F">
          <w:pPr>
            <w:pStyle w:val="TOC2"/>
            <w:rPr>
              <w:rFonts w:asciiTheme="minorHAnsi" w:eastAsiaTheme="minorEastAsia" w:hAnsiTheme="minorHAnsi" w:cstheme="minorBidi"/>
              <w:sz w:val="22"/>
              <w:szCs w:val="22"/>
            </w:rPr>
          </w:pPr>
          <w:hyperlink w:anchor="_Toc74591743" w:history="1">
            <w:r w:rsidR="006623CD" w:rsidRPr="007D4762">
              <w:rPr>
                <w:rStyle w:val="Hyperlink"/>
              </w:rPr>
              <w:t>Assets Available to Support Output Delivery</w:t>
            </w:r>
            <w:r w:rsidR="006623CD">
              <w:rPr>
                <w:webHidden/>
              </w:rPr>
              <w:tab/>
            </w:r>
            <w:r w:rsidR="006623CD">
              <w:rPr>
                <w:webHidden/>
              </w:rPr>
              <w:fldChar w:fldCharType="begin"/>
            </w:r>
            <w:r w:rsidR="006623CD">
              <w:rPr>
                <w:webHidden/>
              </w:rPr>
              <w:instrText xml:space="preserve"> PAGEREF _Toc74591743 \h </w:instrText>
            </w:r>
            <w:r w:rsidR="006623CD">
              <w:rPr>
                <w:webHidden/>
              </w:rPr>
            </w:r>
            <w:r w:rsidR="006623CD">
              <w:rPr>
                <w:webHidden/>
              </w:rPr>
              <w:fldChar w:fldCharType="separate"/>
            </w:r>
            <w:r w:rsidR="006623CD">
              <w:rPr>
                <w:webHidden/>
              </w:rPr>
              <w:t>19</w:t>
            </w:r>
            <w:r w:rsidR="006623CD">
              <w:rPr>
                <w:webHidden/>
              </w:rPr>
              <w:fldChar w:fldCharType="end"/>
            </w:r>
          </w:hyperlink>
        </w:p>
        <w:p w14:paraId="09516362" w14:textId="67FD6EE7" w:rsidR="006623CD" w:rsidRDefault="00663B3F">
          <w:pPr>
            <w:pStyle w:val="TOC3"/>
            <w:rPr>
              <w:rFonts w:asciiTheme="minorHAnsi" w:eastAsiaTheme="minorEastAsia" w:hAnsiTheme="minorHAnsi" w:cstheme="minorBidi"/>
              <w:sz w:val="22"/>
              <w:szCs w:val="22"/>
            </w:rPr>
          </w:pPr>
          <w:hyperlink w:anchor="_Toc74591744" w:history="1">
            <w:r w:rsidR="006623CD" w:rsidRPr="007D4762">
              <w:rPr>
                <w:rStyle w:val="Hyperlink"/>
              </w:rPr>
              <w:t>Introduction</w:t>
            </w:r>
            <w:r w:rsidR="006623CD">
              <w:rPr>
                <w:webHidden/>
              </w:rPr>
              <w:tab/>
            </w:r>
            <w:r w:rsidR="006623CD">
              <w:rPr>
                <w:webHidden/>
              </w:rPr>
              <w:fldChar w:fldCharType="begin"/>
            </w:r>
            <w:r w:rsidR="006623CD">
              <w:rPr>
                <w:webHidden/>
              </w:rPr>
              <w:instrText xml:space="preserve"> PAGEREF _Toc74591744 \h </w:instrText>
            </w:r>
            <w:r w:rsidR="006623CD">
              <w:rPr>
                <w:webHidden/>
              </w:rPr>
            </w:r>
            <w:r w:rsidR="006623CD">
              <w:rPr>
                <w:webHidden/>
              </w:rPr>
              <w:fldChar w:fldCharType="separate"/>
            </w:r>
            <w:r w:rsidR="006623CD">
              <w:rPr>
                <w:webHidden/>
              </w:rPr>
              <w:t>19</w:t>
            </w:r>
            <w:r w:rsidR="006623CD">
              <w:rPr>
                <w:webHidden/>
              </w:rPr>
              <w:fldChar w:fldCharType="end"/>
            </w:r>
          </w:hyperlink>
        </w:p>
        <w:p w14:paraId="125E5642" w14:textId="5DE3C7DD" w:rsidR="006623CD" w:rsidRDefault="00663B3F">
          <w:pPr>
            <w:pStyle w:val="TOC3"/>
            <w:rPr>
              <w:rFonts w:asciiTheme="minorHAnsi" w:eastAsiaTheme="minorEastAsia" w:hAnsiTheme="minorHAnsi" w:cstheme="minorBidi"/>
              <w:sz w:val="22"/>
              <w:szCs w:val="22"/>
            </w:rPr>
          </w:pPr>
          <w:hyperlink w:anchor="_Toc74591745" w:history="1">
            <w:r w:rsidR="006623CD" w:rsidRPr="007D4762">
              <w:rPr>
                <w:rStyle w:val="Hyperlink"/>
              </w:rPr>
              <w:t>Structure</w:t>
            </w:r>
            <w:r w:rsidR="006623CD">
              <w:rPr>
                <w:webHidden/>
              </w:rPr>
              <w:tab/>
            </w:r>
            <w:r w:rsidR="006623CD">
              <w:rPr>
                <w:webHidden/>
              </w:rPr>
              <w:fldChar w:fldCharType="begin"/>
            </w:r>
            <w:r w:rsidR="006623CD">
              <w:rPr>
                <w:webHidden/>
              </w:rPr>
              <w:instrText xml:space="preserve"> PAGEREF _Toc74591745 \h </w:instrText>
            </w:r>
            <w:r w:rsidR="006623CD">
              <w:rPr>
                <w:webHidden/>
              </w:rPr>
            </w:r>
            <w:r w:rsidR="006623CD">
              <w:rPr>
                <w:webHidden/>
              </w:rPr>
              <w:fldChar w:fldCharType="separate"/>
            </w:r>
            <w:r w:rsidR="006623CD">
              <w:rPr>
                <w:webHidden/>
              </w:rPr>
              <w:t>19</w:t>
            </w:r>
            <w:r w:rsidR="006623CD">
              <w:rPr>
                <w:webHidden/>
              </w:rPr>
              <w:fldChar w:fldCharType="end"/>
            </w:r>
          </w:hyperlink>
        </w:p>
        <w:p w14:paraId="481FE988" w14:textId="2C8A0F65" w:rsidR="006623CD" w:rsidRDefault="00663B3F">
          <w:pPr>
            <w:pStyle w:val="TOC3"/>
            <w:rPr>
              <w:rFonts w:asciiTheme="minorHAnsi" w:eastAsiaTheme="minorEastAsia" w:hAnsiTheme="minorHAnsi" w:cstheme="minorBidi"/>
              <w:sz w:val="22"/>
              <w:szCs w:val="22"/>
            </w:rPr>
          </w:pPr>
          <w:hyperlink w:anchor="_Toc74591746" w:history="1">
            <w:r w:rsidR="006623CD" w:rsidRPr="007D4762">
              <w:rPr>
                <w:rStyle w:val="Hyperlink"/>
              </w:rPr>
              <w:t>4.1 Land, buildings, infrastructure, plant and equipment</w:t>
            </w:r>
            <w:r w:rsidR="006623CD">
              <w:rPr>
                <w:webHidden/>
              </w:rPr>
              <w:tab/>
            </w:r>
            <w:r w:rsidR="006623CD">
              <w:rPr>
                <w:webHidden/>
              </w:rPr>
              <w:fldChar w:fldCharType="begin"/>
            </w:r>
            <w:r w:rsidR="006623CD">
              <w:rPr>
                <w:webHidden/>
              </w:rPr>
              <w:instrText xml:space="preserve"> PAGEREF _Toc74591746 \h </w:instrText>
            </w:r>
            <w:r w:rsidR="006623CD">
              <w:rPr>
                <w:webHidden/>
              </w:rPr>
            </w:r>
            <w:r w:rsidR="006623CD">
              <w:rPr>
                <w:webHidden/>
              </w:rPr>
              <w:fldChar w:fldCharType="separate"/>
            </w:r>
            <w:r w:rsidR="006623CD">
              <w:rPr>
                <w:webHidden/>
              </w:rPr>
              <w:t>19</w:t>
            </w:r>
            <w:r w:rsidR="006623CD">
              <w:rPr>
                <w:webHidden/>
              </w:rPr>
              <w:fldChar w:fldCharType="end"/>
            </w:r>
          </w:hyperlink>
        </w:p>
        <w:p w14:paraId="0B4EF228" w14:textId="2FE50055" w:rsidR="006623CD" w:rsidRDefault="00663B3F">
          <w:pPr>
            <w:pStyle w:val="TOC3"/>
            <w:rPr>
              <w:rFonts w:asciiTheme="minorHAnsi" w:eastAsiaTheme="minorEastAsia" w:hAnsiTheme="minorHAnsi" w:cstheme="minorBidi"/>
              <w:sz w:val="22"/>
              <w:szCs w:val="22"/>
            </w:rPr>
          </w:pPr>
          <w:hyperlink w:anchor="_Toc74591747" w:history="1">
            <w:r w:rsidR="006623CD" w:rsidRPr="007D4762">
              <w:rPr>
                <w:rStyle w:val="Hyperlink"/>
              </w:rPr>
              <w:t>4.2 Intangible assets</w:t>
            </w:r>
            <w:r w:rsidR="006623CD">
              <w:rPr>
                <w:webHidden/>
              </w:rPr>
              <w:tab/>
            </w:r>
            <w:r w:rsidR="006623CD">
              <w:rPr>
                <w:webHidden/>
              </w:rPr>
              <w:fldChar w:fldCharType="begin"/>
            </w:r>
            <w:r w:rsidR="006623CD">
              <w:rPr>
                <w:webHidden/>
              </w:rPr>
              <w:instrText xml:space="preserve"> PAGEREF _Toc74591747 \h </w:instrText>
            </w:r>
            <w:r w:rsidR="006623CD">
              <w:rPr>
                <w:webHidden/>
              </w:rPr>
            </w:r>
            <w:r w:rsidR="006623CD">
              <w:rPr>
                <w:webHidden/>
              </w:rPr>
              <w:fldChar w:fldCharType="separate"/>
            </w:r>
            <w:r w:rsidR="006623CD">
              <w:rPr>
                <w:webHidden/>
              </w:rPr>
              <w:t>19</w:t>
            </w:r>
            <w:r w:rsidR="006623CD">
              <w:rPr>
                <w:webHidden/>
              </w:rPr>
              <w:fldChar w:fldCharType="end"/>
            </w:r>
          </w:hyperlink>
        </w:p>
        <w:p w14:paraId="6EACA3A6" w14:textId="6A571018" w:rsidR="006623CD" w:rsidRDefault="00663B3F">
          <w:pPr>
            <w:pStyle w:val="TOC3"/>
            <w:rPr>
              <w:rFonts w:asciiTheme="minorHAnsi" w:eastAsiaTheme="minorEastAsia" w:hAnsiTheme="minorHAnsi" w:cstheme="minorBidi"/>
              <w:sz w:val="22"/>
              <w:szCs w:val="22"/>
            </w:rPr>
          </w:pPr>
          <w:hyperlink w:anchor="_Toc74591748" w:history="1">
            <w:r w:rsidR="006623CD" w:rsidRPr="007D4762">
              <w:rPr>
                <w:rStyle w:val="Hyperlink"/>
              </w:rPr>
              <w:t>4.3 Non-financial assets held for sale</w:t>
            </w:r>
            <w:r w:rsidR="006623CD">
              <w:rPr>
                <w:webHidden/>
              </w:rPr>
              <w:tab/>
            </w:r>
            <w:r w:rsidR="006623CD">
              <w:rPr>
                <w:webHidden/>
              </w:rPr>
              <w:fldChar w:fldCharType="begin"/>
            </w:r>
            <w:r w:rsidR="006623CD">
              <w:rPr>
                <w:webHidden/>
              </w:rPr>
              <w:instrText xml:space="preserve"> PAGEREF _Toc74591748 \h </w:instrText>
            </w:r>
            <w:r w:rsidR="006623CD">
              <w:rPr>
                <w:webHidden/>
              </w:rPr>
            </w:r>
            <w:r w:rsidR="006623CD">
              <w:rPr>
                <w:webHidden/>
              </w:rPr>
              <w:fldChar w:fldCharType="separate"/>
            </w:r>
            <w:r w:rsidR="006623CD">
              <w:rPr>
                <w:webHidden/>
              </w:rPr>
              <w:t>19</w:t>
            </w:r>
            <w:r w:rsidR="006623CD">
              <w:rPr>
                <w:webHidden/>
              </w:rPr>
              <w:fldChar w:fldCharType="end"/>
            </w:r>
          </w:hyperlink>
        </w:p>
        <w:p w14:paraId="700EFD34" w14:textId="17BFE7C7" w:rsidR="006623CD" w:rsidRDefault="00663B3F">
          <w:pPr>
            <w:pStyle w:val="TOC3"/>
            <w:rPr>
              <w:rFonts w:asciiTheme="minorHAnsi" w:eastAsiaTheme="minorEastAsia" w:hAnsiTheme="minorHAnsi" w:cstheme="minorBidi"/>
              <w:sz w:val="22"/>
              <w:szCs w:val="22"/>
            </w:rPr>
          </w:pPr>
          <w:hyperlink w:anchor="_Toc74591749" w:history="1">
            <w:r w:rsidR="006623CD" w:rsidRPr="007D4762">
              <w:rPr>
                <w:rStyle w:val="Hyperlink"/>
              </w:rPr>
              <w:t>4.4 Right of use assets and leases</w:t>
            </w:r>
            <w:r w:rsidR="006623CD">
              <w:rPr>
                <w:webHidden/>
              </w:rPr>
              <w:tab/>
            </w:r>
            <w:r w:rsidR="006623CD">
              <w:rPr>
                <w:webHidden/>
              </w:rPr>
              <w:fldChar w:fldCharType="begin"/>
            </w:r>
            <w:r w:rsidR="006623CD">
              <w:rPr>
                <w:webHidden/>
              </w:rPr>
              <w:instrText xml:space="preserve"> PAGEREF _Toc74591749 \h </w:instrText>
            </w:r>
            <w:r w:rsidR="006623CD">
              <w:rPr>
                <w:webHidden/>
              </w:rPr>
            </w:r>
            <w:r w:rsidR="006623CD">
              <w:rPr>
                <w:webHidden/>
              </w:rPr>
              <w:fldChar w:fldCharType="separate"/>
            </w:r>
            <w:r w:rsidR="006623CD">
              <w:rPr>
                <w:webHidden/>
              </w:rPr>
              <w:t>19</w:t>
            </w:r>
            <w:r w:rsidR="006623CD">
              <w:rPr>
                <w:webHidden/>
              </w:rPr>
              <w:fldChar w:fldCharType="end"/>
            </w:r>
          </w:hyperlink>
        </w:p>
        <w:p w14:paraId="0A14B54C" w14:textId="76837C5F" w:rsidR="006623CD" w:rsidRDefault="00663B3F">
          <w:pPr>
            <w:pStyle w:val="TOC2"/>
            <w:rPr>
              <w:rFonts w:asciiTheme="minorHAnsi" w:eastAsiaTheme="minorEastAsia" w:hAnsiTheme="minorHAnsi" w:cstheme="minorBidi"/>
              <w:sz w:val="22"/>
              <w:szCs w:val="22"/>
            </w:rPr>
          </w:pPr>
          <w:hyperlink w:anchor="_Toc74591750" w:history="1">
            <w:r w:rsidR="006623CD" w:rsidRPr="007D4762">
              <w:rPr>
                <w:rStyle w:val="Hyperlink"/>
              </w:rPr>
              <w:t>Financing Our Operations</w:t>
            </w:r>
            <w:r w:rsidR="006623CD">
              <w:rPr>
                <w:webHidden/>
              </w:rPr>
              <w:tab/>
            </w:r>
            <w:r w:rsidR="006623CD">
              <w:rPr>
                <w:webHidden/>
              </w:rPr>
              <w:fldChar w:fldCharType="begin"/>
            </w:r>
            <w:r w:rsidR="006623CD">
              <w:rPr>
                <w:webHidden/>
              </w:rPr>
              <w:instrText xml:space="preserve"> PAGEREF _Toc74591750 \h </w:instrText>
            </w:r>
            <w:r w:rsidR="006623CD">
              <w:rPr>
                <w:webHidden/>
              </w:rPr>
            </w:r>
            <w:r w:rsidR="006623CD">
              <w:rPr>
                <w:webHidden/>
              </w:rPr>
              <w:fldChar w:fldCharType="separate"/>
            </w:r>
            <w:r w:rsidR="006623CD">
              <w:rPr>
                <w:webHidden/>
              </w:rPr>
              <w:t>19</w:t>
            </w:r>
            <w:r w:rsidR="006623CD">
              <w:rPr>
                <w:webHidden/>
              </w:rPr>
              <w:fldChar w:fldCharType="end"/>
            </w:r>
          </w:hyperlink>
        </w:p>
        <w:p w14:paraId="577BCC65" w14:textId="2289A88F" w:rsidR="006623CD" w:rsidRDefault="00663B3F">
          <w:pPr>
            <w:pStyle w:val="TOC3"/>
            <w:rPr>
              <w:rFonts w:asciiTheme="minorHAnsi" w:eastAsiaTheme="minorEastAsia" w:hAnsiTheme="minorHAnsi" w:cstheme="minorBidi"/>
              <w:sz w:val="22"/>
              <w:szCs w:val="22"/>
            </w:rPr>
          </w:pPr>
          <w:hyperlink w:anchor="_Toc74591751" w:history="1">
            <w:r w:rsidR="006623CD" w:rsidRPr="007D4762">
              <w:rPr>
                <w:rStyle w:val="Hyperlink"/>
              </w:rPr>
              <w:t>Introduction</w:t>
            </w:r>
            <w:r w:rsidR="006623CD">
              <w:rPr>
                <w:webHidden/>
              </w:rPr>
              <w:tab/>
            </w:r>
            <w:r w:rsidR="006623CD">
              <w:rPr>
                <w:webHidden/>
              </w:rPr>
              <w:fldChar w:fldCharType="begin"/>
            </w:r>
            <w:r w:rsidR="006623CD">
              <w:rPr>
                <w:webHidden/>
              </w:rPr>
              <w:instrText xml:space="preserve"> PAGEREF _Toc74591751 \h </w:instrText>
            </w:r>
            <w:r w:rsidR="006623CD">
              <w:rPr>
                <w:webHidden/>
              </w:rPr>
            </w:r>
            <w:r w:rsidR="006623CD">
              <w:rPr>
                <w:webHidden/>
              </w:rPr>
              <w:fldChar w:fldCharType="separate"/>
            </w:r>
            <w:r w:rsidR="006623CD">
              <w:rPr>
                <w:webHidden/>
              </w:rPr>
              <w:t>19</w:t>
            </w:r>
            <w:r w:rsidR="006623CD">
              <w:rPr>
                <w:webHidden/>
              </w:rPr>
              <w:fldChar w:fldCharType="end"/>
            </w:r>
          </w:hyperlink>
        </w:p>
        <w:p w14:paraId="435D29D7" w14:textId="1F1E656B" w:rsidR="006623CD" w:rsidRDefault="00663B3F">
          <w:pPr>
            <w:pStyle w:val="TOC3"/>
            <w:rPr>
              <w:rFonts w:asciiTheme="minorHAnsi" w:eastAsiaTheme="minorEastAsia" w:hAnsiTheme="minorHAnsi" w:cstheme="minorBidi"/>
              <w:sz w:val="22"/>
              <w:szCs w:val="22"/>
            </w:rPr>
          </w:pPr>
          <w:hyperlink w:anchor="_Toc74591752" w:history="1">
            <w:r w:rsidR="006623CD" w:rsidRPr="007D4762">
              <w:rPr>
                <w:rStyle w:val="Hyperlink"/>
              </w:rPr>
              <w:t>Structure</w:t>
            </w:r>
            <w:r w:rsidR="006623CD">
              <w:rPr>
                <w:webHidden/>
              </w:rPr>
              <w:tab/>
            </w:r>
            <w:r w:rsidR="006623CD">
              <w:rPr>
                <w:webHidden/>
              </w:rPr>
              <w:fldChar w:fldCharType="begin"/>
            </w:r>
            <w:r w:rsidR="006623CD">
              <w:rPr>
                <w:webHidden/>
              </w:rPr>
              <w:instrText xml:space="preserve"> PAGEREF _Toc74591752 \h </w:instrText>
            </w:r>
            <w:r w:rsidR="006623CD">
              <w:rPr>
                <w:webHidden/>
              </w:rPr>
            </w:r>
            <w:r w:rsidR="006623CD">
              <w:rPr>
                <w:webHidden/>
              </w:rPr>
              <w:fldChar w:fldCharType="separate"/>
            </w:r>
            <w:r w:rsidR="006623CD">
              <w:rPr>
                <w:webHidden/>
              </w:rPr>
              <w:t>19</w:t>
            </w:r>
            <w:r w:rsidR="006623CD">
              <w:rPr>
                <w:webHidden/>
              </w:rPr>
              <w:fldChar w:fldCharType="end"/>
            </w:r>
          </w:hyperlink>
        </w:p>
        <w:p w14:paraId="681AED34" w14:textId="7492CD79" w:rsidR="006623CD" w:rsidRDefault="00663B3F">
          <w:pPr>
            <w:pStyle w:val="TOC3"/>
            <w:rPr>
              <w:rFonts w:asciiTheme="minorHAnsi" w:eastAsiaTheme="minorEastAsia" w:hAnsiTheme="minorHAnsi" w:cstheme="minorBidi"/>
              <w:sz w:val="22"/>
              <w:szCs w:val="22"/>
            </w:rPr>
          </w:pPr>
          <w:hyperlink w:anchor="_Toc74591753" w:history="1">
            <w:r w:rsidR="006623CD" w:rsidRPr="007D4762">
              <w:rPr>
                <w:rStyle w:val="Hyperlink"/>
              </w:rPr>
              <w:t>5.1 Interest bearing liabilities</w:t>
            </w:r>
            <w:r w:rsidR="006623CD">
              <w:rPr>
                <w:webHidden/>
              </w:rPr>
              <w:tab/>
            </w:r>
            <w:r w:rsidR="006623CD">
              <w:rPr>
                <w:webHidden/>
              </w:rPr>
              <w:fldChar w:fldCharType="begin"/>
            </w:r>
            <w:r w:rsidR="006623CD">
              <w:rPr>
                <w:webHidden/>
              </w:rPr>
              <w:instrText xml:space="preserve"> PAGEREF _Toc74591753 \h </w:instrText>
            </w:r>
            <w:r w:rsidR="006623CD">
              <w:rPr>
                <w:webHidden/>
              </w:rPr>
            </w:r>
            <w:r w:rsidR="006623CD">
              <w:rPr>
                <w:webHidden/>
              </w:rPr>
              <w:fldChar w:fldCharType="separate"/>
            </w:r>
            <w:r w:rsidR="006623CD">
              <w:rPr>
                <w:webHidden/>
              </w:rPr>
              <w:t>19</w:t>
            </w:r>
            <w:r w:rsidR="006623CD">
              <w:rPr>
                <w:webHidden/>
              </w:rPr>
              <w:fldChar w:fldCharType="end"/>
            </w:r>
          </w:hyperlink>
        </w:p>
        <w:p w14:paraId="6C0AC465" w14:textId="6EB714E6" w:rsidR="006623CD" w:rsidRDefault="00663B3F">
          <w:pPr>
            <w:pStyle w:val="TOC3"/>
            <w:rPr>
              <w:rFonts w:asciiTheme="minorHAnsi" w:eastAsiaTheme="minorEastAsia" w:hAnsiTheme="minorHAnsi" w:cstheme="minorBidi"/>
              <w:sz w:val="22"/>
              <w:szCs w:val="22"/>
            </w:rPr>
          </w:pPr>
          <w:hyperlink w:anchor="_Toc74591754" w:history="1">
            <w:r w:rsidR="006623CD" w:rsidRPr="007D4762">
              <w:rPr>
                <w:rStyle w:val="Hyperlink"/>
              </w:rPr>
              <w:t>5.2 Cash flow information and balances</w:t>
            </w:r>
            <w:r w:rsidR="006623CD">
              <w:rPr>
                <w:webHidden/>
              </w:rPr>
              <w:tab/>
            </w:r>
            <w:r w:rsidR="006623CD">
              <w:rPr>
                <w:webHidden/>
              </w:rPr>
              <w:fldChar w:fldCharType="begin"/>
            </w:r>
            <w:r w:rsidR="006623CD">
              <w:rPr>
                <w:webHidden/>
              </w:rPr>
              <w:instrText xml:space="preserve"> PAGEREF _Toc74591754 \h </w:instrText>
            </w:r>
            <w:r w:rsidR="006623CD">
              <w:rPr>
                <w:webHidden/>
              </w:rPr>
            </w:r>
            <w:r w:rsidR="006623CD">
              <w:rPr>
                <w:webHidden/>
              </w:rPr>
              <w:fldChar w:fldCharType="separate"/>
            </w:r>
            <w:r w:rsidR="006623CD">
              <w:rPr>
                <w:webHidden/>
              </w:rPr>
              <w:t>19</w:t>
            </w:r>
            <w:r w:rsidR="006623CD">
              <w:rPr>
                <w:webHidden/>
              </w:rPr>
              <w:fldChar w:fldCharType="end"/>
            </w:r>
          </w:hyperlink>
        </w:p>
        <w:p w14:paraId="741D5518" w14:textId="09B1BD5E" w:rsidR="006623CD" w:rsidRDefault="00663B3F">
          <w:pPr>
            <w:pStyle w:val="TOC3"/>
            <w:rPr>
              <w:rFonts w:asciiTheme="minorHAnsi" w:eastAsiaTheme="minorEastAsia" w:hAnsiTheme="minorHAnsi" w:cstheme="minorBidi"/>
              <w:sz w:val="22"/>
              <w:szCs w:val="22"/>
            </w:rPr>
          </w:pPr>
          <w:hyperlink w:anchor="_Toc74591755" w:history="1">
            <w:r w:rsidR="006623CD" w:rsidRPr="007D4762">
              <w:rPr>
                <w:rStyle w:val="Hyperlink"/>
              </w:rPr>
              <w:t>5.3 Commitments</w:t>
            </w:r>
            <w:r w:rsidR="006623CD">
              <w:rPr>
                <w:webHidden/>
              </w:rPr>
              <w:tab/>
            </w:r>
            <w:r w:rsidR="006623CD">
              <w:rPr>
                <w:webHidden/>
              </w:rPr>
              <w:fldChar w:fldCharType="begin"/>
            </w:r>
            <w:r w:rsidR="006623CD">
              <w:rPr>
                <w:webHidden/>
              </w:rPr>
              <w:instrText xml:space="preserve"> PAGEREF _Toc74591755 \h </w:instrText>
            </w:r>
            <w:r w:rsidR="006623CD">
              <w:rPr>
                <w:webHidden/>
              </w:rPr>
            </w:r>
            <w:r w:rsidR="006623CD">
              <w:rPr>
                <w:webHidden/>
              </w:rPr>
              <w:fldChar w:fldCharType="separate"/>
            </w:r>
            <w:r w:rsidR="006623CD">
              <w:rPr>
                <w:webHidden/>
              </w:rPr>
              <w:t>19</w:t>
            </w:r>
            <w:r w:rsidR="006623CD">
              <w:rPr>
                <w:webHidden/>
              </w:rPr>
              <w:fldChar w:fldCharType="end"/>
            </w:r>
          </w:hyperlink>
        </w:p>
        <w:p w14:paraId="2456640B" w14:textId="4886C1DF" w:rsidR="006623CD" w:rsidRDefault="00663B3F">
          <w:pPr>
            <w:pStyle w:val="TOC3"/>
            <w:rPr>
              <w:rFonts w:asciiTheme="minorHAnsi" w:eastAsiaTheme="minorEastAsia" w:hAnsiTheme="minorHAnsi" w:cstheme="minorBidi"/>
              <w:sz w:val="22"/>
              <w:szCs w:val="22"/>
            </w:rPr>
          </w:pPr>
          <w:hyperlink w:anchor="_Toc74591756" w:history="1">
            <w:r w:rsidR="006623CD" w:rsidRPr="007D4762">
              <w:rPr>
                <w:rStyle w:val="Hyperlink"/>
              </w:rPr>
              <w:t>5.4 Victorian Desalination Plant service concession arrangement</w:t>
            </w:r>
            <w:r w:rsidR="006623CD">
              <w:rPr>
                <w:webHidden/>
              </w:rPr>
              <w:tab/>
            </w:r>
            <w:r w:rsidR="006623CD">
              <w:rPr>
                <w:webHidden/>
              </w:rPr>
              <w:fldChar w:fldCharType="begin"/>
            </w:r>
            <w:r w:rsidR="006623CD">
              <w:rPr>
                <w:webHidden/>
              </w:rPr>
              <w:instrText xml:space="preserve"> PAGEREF _Toc74591756 \h </w:instrText>
            </w:r>
            <w:r w:rsidR="006623CD">
              <w:rPr>
                <w:webHidden/>
              </w:rPr>
            </w:r>
            <w:r w:rsidR="006623CD">
              <w:rPr>
                <w:webHidden/>
              </w:rPr>
              <w:fldChar w:fldCharType="separate"/>
            </w:r>
            <w:r w:rsidR="006623CD">
              <w:rPr>
                <w:webHidden/>
              </w:rPr>
              <w:t>19</w:t>
            </w:r>
            <w:r w:rsidR="006623CD">
              <w:rPr>
                <w:webHidden/>
              </w:rPr>
              <w:fldChar w:fldCharType="end"/>
            </w:r>
          </w:hyperlink>
        </w:p>
        <w:p w14:paraId="2148CA3F" w14:textId="47E72F2E" w:rsidR="006623CD" w:rsidRDefault="00663B3F">
          <w:pPr>
            <w:pStyle w:val="TOC2"/>
            <w:rPr>
              <w:rFonts w:asciiTheme="minorHAnsi" w:eastAsiaTheme="minorEastAsia" w:hAnsiTheme="minorHAnsi" w:cstheme="minorBidi"/>
              <w:sz w:val="22"/>
              <w:szCs w:val="22"/>
            </w:rPr>
          </w:pPr>
          <w:hyperlink w:anchor="_Toc74591757" w:history="1">
            <w:r w:rsidR="006623CD" w:rsidRPr="007D4762">
              <w:rPr>
                <w:rStyle w:val="Hyperlink"/>
              </w:rPr>
              <w:t>Risk management</w:t>
            </w:r>
            <w:r w:rsidR="006623CD">
              <w:rPr>
                <w:webHidden/>
              </w:rPr>
              <w:tab/>
            </w:r>
            <w:r w:rsidR="006623CD">
              <w:rPr>
                <w:webHidden/>
              </w:rPr>
              <w:fldChar w:fldCharType="begin"/>
            </w:r>
            <w:r w:rsidR="006623CD">
              <w:rPr>
                <w:webHidden/>
              </w:rPr>
              <w:instrText xml:space="preserve"> PAGEREF _Toc74591757 \h </w:instrText>
            </w:r>
            <w:r w:rsidR="006623CD">
              <w:rPr>
                <w:webHidden/>
              </w:rPr>
            </w:r>
            <w:r w:rsidR="006623CD">
              <w:rPr>
                <w:webHidden/>
              </w:rPr>
              <w:fldChar w:fldCharType="separate"/>
            </w:r>
            <w:r w:rsidR="006623CD">
              <w:rPr>
                <w:webHidden/>
              </w:rPr>
              <w:t>19</w:t>
            </w:r>
            <w:r w:rsidR="006623CD">
              <w:rPr>
                <w:webHidden/>
              </w:rPr>
              <w:fldChar w:fldCharType="end"/>
            </w:r>
          </w:hyperlink>
        </w:p>
        <w:p w14:paraId="00839AF9" w14:textId="12B8DFE6" w:rsidR="006623CD" w:rsidRDefault="00663B3F">
          <w:pPr>
            <w:pStyle w:val="TOC3"/>
            <w:rPr>
              <w:rFonts w:asciiTheme="minorHAnsi" w:eastAsiaTheme="minorEastAsia" w:hAnsiTheme="minorHAnsi" w:cstheme="minorBidi"/>
              <w:sz w:val="22"/>
              <w:szCs w:val="22"/>
            </w:rPr>
          </w:pPr>
          <w:hyperlink w:anchor="_Toc74591758" w:history="1">
            <w:r w:rsidR="006623CD" w:rsidRPr="007D4762">
              <w:rPr>
                <w:rStyle w:val="Hyperlink"/>
              </w:rPr>
              <w:t>Introduction</w:t>
            </w:r>
            <w:r w:rsidR="006623CD">
              <w:rPr>
                <w:webHidden/>
              </w:rPr>
              <w:tab/>
            </w:r>
            <w:r w:rsidR="006623CD">
              <w:rPr>
                <w:webHidden/>
              </w:rPr>
              <w:fldChar w:fldCharType="begin"/>
            </w:r>
            <w:r w:rsidR="006623CD">
              <w:rPr>
                <w:webHidden/>
              </w:rPr>
              <w:instrText xml:space="preserve"> PAGEREF _Toc74591758 \h </w:instrText>
            </w:r>
            <w:r w:rsidR="006623CD">
              <w:rPr>
                <w:webHidden/>
              </w:rPr>
            </w:r>
            <w:r w:rsidR="006623CD">
              <w:rPr>
                <w:webHidden/>
              </w:rPr>
              <w:fldChar w:fldCharType="separate"/>
            </w:r>
            <w:r w:rsidR="006623CD">
              <w:rPr>
                <w:webHidden/>
              </w:rPr>
              <w:t>19</w:t>
            </w:r>
            <w:r w:rsidR="006623CD">
              <w:rPr>
                <w:webHidden/>
              </w:rPr>
              <w:fldChar w:fldCharType="end"/>
            </w:r>
          </w:hyperlink>
        </w:p>
        <w:p w14:paraId="53DCEBE4" w14:textId="0C4B7B5C" w:rsidR="006623CD" w:rsidRDefault="00663B3F">
          <w:pPr>
            <w:pStyle w:val="TOC3"/>
            <w:rPr>
              <w:rFonts w:asciiTheme="minorHAnsi" w:eastAsiaTheme="minorEastAsia" w:hAnsiTheme="minorHAnsi" w:cstheme="minorBidi"/>
              <w:sz w:val="22"/>
              <w:szCs w:val="22"/>
            </w:rPr>
          </w:pPr>
          <w:hyperlink w:anchor="_Toc74591759" w:history="1">
            <w:r w:rsidR="006623CD" w:rsidRPr="007D4762">
              <w:rPr>
                <w:rStyle w:val="Hyperlink"/>
              </w:rPr>
              <w:t>Structure</w:t>
            </w:r>
            <w:r w:rsidR="006623CD">
              <w:rPr>
                <w:webHidden/>
              </w:rPr>
              <w:tab/>
            </w:r>
            <w:r w:rsidR="006623CD">
              <w:rPr>
                <w:webHidden/>
              </w:rPr>
              <w:fldChar w:fldCharType="begin"/>
            </w:r>
            <w:r w:rsidR="006623CD">
              <w:rPr>
                <w:webHidden/>
              </w:rPr>
              <w:instrText xml:space="preserve"> PAGEREF _Toc74591759 \h </w:instrText>
            </w:r>
            <w:r w:rsidR="006623CD">
              <w:rPr>
                <w:webHidden/>
              </w:rPr>
            </w:r>
            <w:r w:rsidR="006623CD">
              <w:rPr>
                <w:webHidden/>
              </w:rPr>
              <w:fldChar w:fldCharType="separate"/>
            </w:r>
            <w:r w:rsidR="006623CD">
              <w:rPr>
                <w:webHidden/>
              </w:rPr>
              <w:t>19</w:t>
            </w:r>
            <w:r w:rsidR="006623CD">
              <w:rPr>
                <w:webHidden/>
              </w:rPr>
              <w:fldChar w:fldCharType="end"/>
            </w:r>
          </w:hyperlink>
        </w:p>
        <w:p w14:paraId="5D5274D3" w14:textId="062C808B" w:rsidR="006623CD" w:rsidRDefault="00663B3F">
          <w:pPr>
            <w:pStyle w:val="TOC3"/>
            <w:rPr>
              <w:rFonts w:asciiTheme="minorHAnsi" w:eastAsiaTheme="minorEastAsia" w:hAnsiTheme="minorHAnsi" w:cstheme="minorBidi"/>
              <w:sz w:val="22"/>
              <w:szCs w:val="22"/>
            </w:rPr>
          </w:pPr>
          <w:hyperlink w:anchor="_Toc74591760" w:history="1">
            <w:r w:rsidR="006623CD" w:rsidRPr="007D4762">
              <w:rPr>
                <w:rStyle w:val="Hyperlink"/>
              </w:rPr>
              <w:t>6.1 Financial instruments</w:t>
            </w:r>
            <w:r w:rsidR="006623CD">
              <w:rPr>
                <w:webHidden/>
              </w:rPr>
              <w:tab/>
            </w:r>
            <w:r w:rsidR="006623CD">
              <w:rPr>
                <w:webHidden/>
              </w:rPr>
              <w:fldChar w:fldCharType="begin"/>
            </w:r>
            <w:r w:rsidR="006623CD">
              <w:rPr>
                <w:webHidden/>
              </w:rPr>
              <w:instrText xml:space="preserve"> PAGEREF _Toc74591760 \h </w:instrText>
            </w:r>
            <w:r w:rsidR="006623CD">
              <w:rPr>
                <w:webHidden/>
              </w:rPr>
            </w:r>
            <w:r w:rsidR="006623CD">
              <w:rPr>
                <w:webHidden/>
              </w:rPr>
              <w:fldChar w:fldCharType="separate"/>
            </w:r>
            <w:r w:rsidR="006623CD">
              <w:rPr>
                <w:webHidden/>
              </w:rPr>
              <w:t>19</w:t>
            </w:r>
            <w:r w:rsidR="006623CD">
              <w:rPr>
                <w:webHidden/>
              </w:rPr>
              <w:fldChar w:fldCharType="end"/>
            </w:r>
          </w:hyperlink>
        </w:p>
        <w:p w14:paraId="3F58B6A4" w14:textId="24E8E0F9" w:rsidR="006623CD" w:rsidRDefault="00663B3F">
          <w:pPr>
            <w:pStyle w:val="TOC3"/>
            <w:rPr>
              <w:rFonts w:asciiTheme="minorHAnsi" w:eastAsiaTheme="minorEastAsia" w:hAnsiTheme="minorHAnsi" w:cstheme="minorBidi"/>
              <w:sz w:val="22"/>
              <w:szCs w:val="22"/>
            </w:rPr>
          </w:pPr>
          <w:hyperlink w:anchor="_Toc74591761" w:history="1">
            <w:r w:rsidR="006623CD" w:rsidRPr="007D4762">
              <w:rPr>
                <w:rStyle w:val="Hyperlink"/>
              </w:rPr>
              <w:t>6.2 Fair value determination of financial assets and liabilities</w:t>
            </w:r>
            <w:r w:rsidR="006623CD">
              <w:rPr>
                <w:webHidden/>
              </w:rPr>
              <w:tab/>
            </w:r>
            <w:r w:rsidR="006623CD">
              <w:rPr>
                <w:webHidden/>
              </w:rPr>
              <w:fldChar w:fldCharType="begin"/>
            </w:r>
            <w:r w:rsidR="006623CD">
              <w:rPr>
                <w:webHidden/>
              </w:rPr>
              <w:instrText xml:space="preserve"> PAGEREF _Toc74591761 \h </w:instrText>
            </w:r>
            <w:r w:rsidR="006623CD">
              <w:rPr>
                <w:webHidden/>
              </w:rPr>
            </w:r>
            <w:r w:rsidR="006623CD">
              <w:rPr>
                <w:webHidden/>
              </w:rPr>
              <w:fldChar w:fldCharType="separate"/>
            </w:r>
            <w:r w:rsidR="006623CD">
              <w:rPr>
                <w:webHidden/>
              </w:rPr>
              <w:t>19</w:t>
            </w:r>
            <w:r w:rsidR="006623CD">
              <w:rPr>
                <w:webHidden/>
              </w:rPr>
              <w:fldChar w:fldCharType="end"/>
            </w:r>
          </w:hyperlink>
        </w:p>
        <w:p w14:paraId="4963924F" w14:textId="76245E85" w:rsidR="006623CD" w:rsidRDefault="00663B3F">
          <w:pPr>
            <w:pStyle w:val="TOC3"/>
            <w:rPr>
              <w:rFonts w:asciiTheme="minorHAnsi" w:eastAsiaTheme="minorEastAsia" w:hAnsiTheme="minorHAnsi" w:cstheme="minorBidi"/>
              <w:sz w:val="22"/>
              <w:szCs w:val="22"/>
            </w:rPr>
          </w:pPr>
          <w:hyperlink w:anchor="_Toc74591762" w:history="1">
            <w:r w:rsidR="006623CD" w:rsidRPr="007D4762">
              <w:rPr>
                <w:rStyle w:val="Hyperlink"/>
              </w:rPr>
              <w:t>6.3 Contingent assets and liabilities</w:t>
            </w:r>
            <w:r w:rsidR="006623CD">
              <w:rPr>
                <w:webHidden/>
              </w:rPr>
              <w:tab/>
            </w:r>
            <w:r w:rsidR="006623CD">
              <w:rPr>
                <w:webHidden/>
              </w:rPr>
              <w:fldChar w:fldCharType="begin"/>
            </w:r>
            <w:r w:rsidR="006623CD">
              <w:rPr>
                <w:webHidden/>
              </w:rPr>
              <w:instrText xml:space="preserve"> PAGEREF _Toc74591762 \h </w:instrText>
            </w:r>
            <w:r w:rsidR="006623CD">
              <w:rPr>
                <w:webHidden/>
              </w:rPr>
            </w:r>
            <w:r w:rsidR="006623CD">
              <w:rPr>
                <w:webHidden/>
              </w:rPr>
              <w:fldChar w:fldCharType="separate"/>
            </w:r>
            <w:r w:rsidR="006623CD">
              <w:rPr>
                <w:webHidden/>
              </w:rPr>
              <w:t>19</w:t>
            </w:r>
            <w:r w:rsidR="006623CD">
              <w:rPr>
                <w:webHidden/>
              </w:rPr>
              <w:fldChar w:fldCharType="end"/>
            </w:r>
          </w:hyperlink>
        </w:p>
        <w:p w14:paraId="0BF0CDA6" w14:textId="1764C3CF" w:rsidR="006623CD" w:rsidRDefault="00663B3F">
          <w:pPr>
            <w:pStyle w:val="TOC2"/>
            <w:rPr>
              <w:rFonts w:asciiTheme="minorHAnsi" w:eastAsiaTheme="minorEastAsia" w:hAnsiTheme="minorHAnsi" w:cstheme="minorBidi"/>
              <w:sz w:val="22"/>
              <w:szCs w:val="22"/>
            </w:rPr>
          </w:pPr>
          <w:hyperlink w:anchor="_Toc74591763" w:history="1">
            <w:r w:rsidR="006623CD" w:rsidRPr="007D4762">
              <w:rPr>
                <w:rStyle w:val="Hyperlink"/>
              </w:rPr>
              <w:t>Other Disclosures</w:t>
            </w:r>
            <w:r w:rsidR="006623CD">
              <w:rPr>
                <w:webHidden/>
              </w:rPr>
              <w:tab/>
            </w:r>
            <w:r w:rsidR="006623CD">
              <w:rPr>
                <w:webHidden/>
              </w:rPr>
              <w:fldChar w:fldCharType="begin"/>
            </w:r>
            <w:r w:rsidR="006623CD">
              <w:rPr>
                <w:webHidden/>
              </w:rPr>
              <w:instrText xml:space="preserve"> PAGEREF _Toc74591763 \h </w:instrText>
            </w:r>
            <w:r w:rsidR="006623CD">
              <w:rPr>
                <w:webHidden/>
              </w:rPr>
            </w:r>
            <w:r w:rsidR="006623CD">
              <w:rPr>
                <w:webHidden/>
              </w:rPr>
              <w:fldChar w:fldCharType="separate"/>
            </w:r>
            <w:r w:rsidR="006623CD">
              <w:rPr>
                <w:webHidden/>
              </w:rPr>
              <w:t>19</w:t>
            </w:r>
            <w:r w:rsidR="006623CD">
              <w:rPr>
                <w:webHidden/>
              </w:rPr>
              <w:fldChar w:fldCharType="end"/>
            </w:r>
          </w:hyperlink>
        </w:p>
        <w:p w14:paraId="300E10D4" w14:textId="362D745E" w:rsidR="006623CD" w:rsidRDefault="00663B3F">
          <w:pPr>
            <w:pStyle w:val="TOC3"/>
            <w:rPr>
              <w:rFonts w:asciiTheme="minorHAnsi" w:eastAsiaTheme="minorEastAsia" w:hAnsiTheme="minorHAnsi" w:cstheme="minorBidi"/>
              <w:sz w:val="22"/>
              <w:szCs w:val="22"/>
            </w:rPr>
          </w:pPr>
          <w:hyperlink w:anchor="_Toc74591764" w:history="1">
            <w:r w:rsidR="006623CD" w:rsidRPr="007D4762">
              <w:rPr>
                <w:rStyle w:val="Hyperlink"/>
              </w:rPr>
              <w:t>Introduction</w:t>
            </w:r>
            <w:r w:rsidR="006623CD">
              <w:rPr>
                <w:webHidden/>
              </w:rPr>
              <w:tab/>
            </w:r>
            <w:r w:rsidR="006623CD">
              <w:rPr>
                <w:webHidden/>
              </w:rPr>
              <w:fldChar w:fldCharType="begin"/>
            </w:r>
            <w:r w:rsidR="006623CD">
              <w:rPr>
                <w:webHidden/>
              </w:rPr>
              <w:instrText xml:space="preserve"> PAGEREF _Toc74591764 \h </w:instrText>
            </w:r>
            <w:r w:rsidR="006623CD">
              <w:rPr>
                <w:webHidden/>
              </w:rPr>
            </w:r>
            <w:r w:rsidR="006623CD">
              <w:rPr>
                <w:webHidden/>
              </w:rPr>
              <w:fldChar w:fldCharType="separate"/>
            </w:r>
            <w:r w:rsidR="006623CD">
              <w:rPr>
                <w:webHidden/>
              </w:rPr>
              <w:t>19</w:t>
            </w:r>
            <w:r w:rsidR="006623CD">
              <w:rPr>
                <w:webHidden/>
              </w:rPr>
              <w:fldChar w:fldCharType="end"/>
            </w:r>
          </w:hyperlink>
        </w:p>
        <w:p w14:paraId="26A85F59" w14:textId="140F4D85" w:rsidR="006623CD" w:rsidRDefault="00663B3F">
          <w:pPr>
            <w:pStyle w:val="TOC3"/>
            <w:rPr>
              <w:rFonts w:asciiTheme="minorHAnsi" w:eastAsiaTheme="minorEastAsia" w:hAnsiTheme="minorHAnsi" w:cstheme="minorBidi"/>
              <w:sz w:val="22"/>
              <w:szCs w:val="22"/>
            </w:rPr>
          </w:pPr>
          <w:hyperlink w:anchor="_Toc74591765" w:history="1">
            <w:r w:rsidR="006623CD" w:rsidRPr="007D4762">
              <w:rPr>
                <w:rStyle w:val="Hyperlink"/>
              </w:rPr>
              <w:t>Structure</w:t>
            </w:r>
            <w:r w:rsidR="006623CD">
              <w:rPr>
                <w:webHidden/>
              </w:rPr>
              <w:tab/>
            </w:r>
            <w:r w:rsidR="006623CD">
              <w:rPr>
                <w:webHidden/>
              </w:rPr>
              <w:fldChar w:fldCharType="begin"/>
            </w:r>
            <w:r w:rsidR="006623CD">
              <w:rPr>
                <w:webHidden/>
              </w:rPr>
              <w:instrText xml:space="preserve"> PAGEREF _Toc74591765 \h </w:instrText>
            </w:r>
            <w:r w:rsidR="006623CD">
              <w:rPr>
                <w:webHidden/>
              </w:rPr>
            </w:r>
            <w:r w:rsidR="006623CD">
              <w:rPr>
                <w:webHidden/>
              </w:rPr>
              <w:fldChar w:fldCharType="separate"/>
            </w:r>
            <w:r w:rsidR="006623CD">
              <w:rPr>
                <w:webHidden/>
              </w:rPr>
              <w:t>19</w:t>
            </w:r>
            <w:r w:rsidR="006623CD">
              <w:rPr>
                <w:webHidden/>
              </w:rPr>
              <w:fldChar w:fldCharType="end"/>
            </w:r>
          </w:hyperlink>
        </w:p>
        <w:p w14:paraId="245E9401" w14:textId="50884439" w:rsidR="006623CD" w:rsidRDefault="00663B3F">
          <w:pPr>
            <w:pStyle w:val="TOC3"/>
            <w:rPr>
              <w:rFonts w:asciiTheme="minorHAnsi" w:eastAsiaTheme="minorEastAsia" w:hAnsiTheme="minorHAnsi" w:cstheme="minorBidi"/>
              <w:sz w:val="22"/>
              <w:szCs w:val="22"/>
            </w:rPr>
          </w:pPr>
          <w:hyperlink w:anchor="_Toc74591766" w:history="1">
            <w:r w:rsidR="006623CD" w:rsidRPr="007D4762">
              <w:rPr>
                <w:rStyle w:val="Hyperlink"/>
              </w:rPr>
              <w:t>7.1 Superannuation – defined benefit plan</w:t>
            </w:r>
            <w:r w:rsidR="006623CD">
              <w:rPr>
                <w:webHidden/>
              </w:rPr>
              <w:tab/>
            </w:r>
            <w:r w:rsidR="006623CD">
              <w:rPr>
                <w:webHidden/>
              </w:rPr>
              <w:fldChar w:fldCharType="begin"/>
            </w:r>
            <w:r w:rsidR="006623CD">
              <w:rPr>
                <w:webHidden/>
              </w:rPr>
              <w:instrText xml:space="preserve"> PAGEREF _Toc74591766 \h </w:instrText>
            </w:r>
            <w:r w:rsidR="006623CD">
              <w:rPr>
                <w:webHidden/>
              </w:rPr>
            </w:r>
            <w:r w:rsidR="006623CD">
              <w:rPr>
                <w:webHidden/>
              </w:rPr>
              <w:fldChar w:fldCharType="separate"/>
            </w:r>
            <w:r w:rsidR="006623CD">
              <w:rPr>
                <w:webHidden/>
              </w:rPr>
              <w:t>19</w:t>
            </w:r>
            <w:r w:rsidR="006623CD">
              <w:rPr>
                <w:webHidden/>
              </w:rPr>
              <w:fldChar w:fldCharType="end"/>
            </w:r>
          </w:hyperlink>
        </w:p>
        <w:p w14:paraId="5B60A674" w14:textId="30917D4A" w:rsidR="006623CD" w:rsidRDefault="00663B3F">
          <w:pPr>
            <w:pStyle w:val="TOC3"/>
            <w:rPr>
              <w:rFonts w:asciiTheme="minorHAnsi" w:eastAsiaTheme="minorEastAsia" w:hAnsiTheme="minorHAnsi" w:cstheme="minorBidi"/>
              <w:sz w:val="22"/>
              <w:szCs w:val="22"/>
            </w:rPr>
          </w:pPr>
          <w:hyperlink w:anchor="_Toc74591767" w:history="1">
            <w:r w:rsidR="006623CD" w:rsidRPr="007D4762">
              <w:rPr>
                <w:rStyle w:val="Hyperlink"/>
              </w:rPr>
              <w:t>7.2 Responsible persons</w:t>
            </w:r>
            <w:r w:rsidR="006623CD">
              <w:rPr>
                <w:webHidden/>
              </w:rPr>
              <w:tab/>
            </w:r>
            <w:r w:rsidR="006623CD">
              <w:rPr>
                <w:webHidden/>
              </w:rPr>
              <w:fldChar w:fldCharType="begin"/>
            </w:r>
            <w:r w:rsidR="006623CD">
              <w:rPr>
                <w:webHidden/>
              </w:rPr>
              <w:instrText xml:space="preserve"> PAGEREF _Toc74591767 \h </w:instrText>
            </w:r>
            <w:r w:rsidR="006623CD">
              <w:rPr>
                <w:webHidden/>
              </w:rPr>
            </w:r>
            <w:r w:rsidR="006623CD">
              <w:rPr>
                <w:webHidden/>
              </w:rPr>
              <w:fldChar w:fldCharType="separate"/>
            </w:r>
            <w:r w:rsidR="006623CD">
              <w:rPr>
                <w:webHidden/>
              </w:rPr>
              <w:t>19</w:t>
            </w:r>
            <w:r w:rsidR="006623CD">
              <w:rPr>
                <w:webHidden/>
              </w:rPr>
              <w:fldChar w:fldCharType="end"/>
            </w:r>
          </w:hyperlink>
        </w:p>
        <w:p w14:paraId="25DEA3E8" w14:textId="4ED6A1B0" w:rsidR="006623CD" w:rsidRDefault="00663B3F">
          <w:pPr>
            <w:pStyle w:val="TOC3"/>
            <w:rPr>
              <w:rFonts w:asciiTheme="minorHAnsi" w:eastAsiaTheme="minorEastAsia" w:hAnsiTheme="minorHAnsi" w:cstheme="minorBidi"/>
              <w:sz w:val="22"/>
              <w:szCs w:val="22"/>
            </w:rPr>
          </w:pPr>
          <w:hyperlink w:anchor="_Toc74591768" w:history="1">
            <w:r w:rsidR="006623CD" w:rsidRPr="007D4762">
              <w:rPr>
                <w:rStyle w:val="Hyperlink"/>
              </w:rPr>
              <w:t>7.3 Remuneration of executives</w:t>
            </w:r>
            <w:r w:rsidR="006623CD">
              <w:rPr>
                <w:webHidden/>
              </w:rPr>
              <w:tab/>
            </w:r>
            <w:r w:rsidR="006623CD">
              <w:rPr>
                <w:webHidden/>
              </w:rPr>
              <w:fldChar w:fldCharType="begin"/>
            </w:r>
            <w:r w:rsidR="006623CD">
              <w:rPr>
                <w:webHidden/>
              </w:rPr>
              <w:instrText xml:space="preserve"> PAGEREF _Toc74591768 \h </w:instrText>
            </w:r>
            <w:r w:rsidR="006623CD">
              <w:rPr>
                <w:webHidden/>
              </w:rPr>
            </w:r>
            <w:r w:rsidR="006623CD">
              <w:rPr>
                <w:webHidden/>
              </w:rPr>
              <w:fldChar w:fldCharType="separate"/>
            </w:r>
            <w:r w:rsidR="006623CD">
              <w:rPr>
                <w:webHidden/>
              </w:rPr>
              <w:t>19</w:t>
            </w:r>
            <w:r w:rsidR="006623CD">
              <w:rPr>
                <w:webHidden/>
              </w:rPr>
              <w:fldChar w:fldCharType="end"/>
            </w:r>
          </w:hyperlink>
        </w:p>
        <w:p w14:paraId="6942C71B" w14:textId="48162160" w:rsidR="006623CD" w:rsidRDefault="00663B3F">
          <w:pPr>
            <w:pStyle w:val="TOC3"/>
            <w:rPr>
              <w:rFonts w:asciiTheme="minorHAnsi" w:eastAsiaTheme="minorEastAsia" w:hAnsiTheme="minorHAnsi" w:cstheme="minorBidi"/>
              <w:sz w:val="22"/>
              <w:szCs w:val="22"/>
            </w:rPr>
          </w:pPr>
          <w:hyperlink w:anchor="_Toc74591769" w:history="1">
            <w:r w:rsidR="006623CD" w:rsidRPr="007D4762">
              <w:rPr>
                <w:rStyle w:val="Hyperlink"/>
              </w:rPr>
              <w:t>7.4 Related parties</w:t>
            </w:r>
            <w:r w:rsidR="006623CD">
              <w:rPr>
                <w:webHidden/>
              </w:rPr>
              <w:tab/>
            </w:r>
            <w:r w:rsidR="006623CD">
              <w:rPr>
                <w:webHidden/>
              </w:rPr>
              <w:fldChar w:fldCharType="begin"/>
            </w:r>
            <w:r w:rsidR="006623CD">
              <w:rPr>
                <w:webHidden/>
              </w:rPr>
              <w:instrText xml:space="preserve"> PAGEREF _Toc74591769 \h </w:instrText>
            </w:r>
            <w:r w:rsidR="006623CD">
              <w:rPr>
                <w:webHidden/>
              </w:rPr>
            </w:r>
            <w:r w:rsidR="006623CD">
              <w:rPr>
                <w:webHidden/>
              </w:rPr>
              <w:fldChar w:fldCharType="separate"/>
            </w:r>
            <w:r w:rsidR="006623CD">
              <w:rPr>
                <w:webHidden/>
              </w:rPr>
              <w:t>19</w:t>
            </w:r>
            <w:r w:rsidR="006623CD">
              <w:rPr>
                <w:webHidden/>
              </w:rPr>
              <w:fldChar w:fldCharType="end"/>
            </w:r>
          </w:hyperlink>
        </w:p>
        <w:p w14:paraId="41DD501E" w14:textId="0D393896" w:rsidR="006623CD" w:rsidRDefault="00663B3F">
          <w:pPr>
            <w:pStyle w:val="TOC3"/>
            <w:rPr>
              <w:rFonts w:asciiTheme="minorHAnsi" w:eastAsiaTheme="minorEastAsia" w:hAnsiTheme="minorHAnsi" w:cstheme="minorBidi"/>
              <w:sz w:val="22"/>
              <w:szCs w:val="22"/>
            </w:rPr>
          </w:pPr>
          <w:hyperlink w:anchor="_Toc74591770" w:history="1">
            <w:r w:rsidR="006623CD" w:rsidRPr="007D4762">
              <w:rPr>
                <w:rStyle w:val="Hyperlink"/>
              </w:rPr>
              <w:t>7.5 Remuneration of auditors</w:t>
            </w:r>
            <w:r w:rsidR="006623CD">
              <w:rPr>
                <w:webHidden/>
              </w:rPr>
              <w:tab/>
            </w:r>
            <w:r w:rsidR="006623CD">
              <w:rPr>
                <w:webHidden/>
              </w:rPr>
              <w:fldChar w:fldCharType="begin"/>
            </w:r>
            <w:r w:rsidR="006623CD">
              <w:rPr>
                <w:webHidden/>
              </w:rPr>
              <w:instrText xml:space="preserve"> PAGEREF _Toc74591770 \h </w:instrText>
            </w:r>
            <w:r w:rsidR="006623CD">
              <w:rPr>
                <w:webHidden/>
              </w:rPr>
            </w:r>
            <w:r w:rsidR="006623CD">
              <w:rPr>
                <w:webHidden/>
              </w:rPr>
              <w:fldChar w:fldCharType="separate"/>
            </w:r>
            <w:r w:rsidR="006623CD">
              <w:rPr>
                <w:webHidden/>
              </w:rPr>
              <w:t>19</w:t>
            </w:r>
            <w:r w:rsidR="006623CD">
              <w:rPr>
                <w:webHidden/>
              </w:rPr>
              <w:fldChar w:fldCharType="end"/>
            </w:r>
          </w:hyperlink>
        </w:p>
        <w:p w14:paraId="62576BA8" w14:textId="1ACC2BA9" w:rsidR="006623CD" w:rsidRDefault="00663B3F">
          <w:pPr>
            <w:pStyle w:val="TOC3"/>
            <w:rPr>
              <w:rFonts w:asciiTheme="minorHAnsi" w:eastAsiaTheme="minorEastAsia" w:hAnsiTheme="minorHAnsi" w:cstheme="minorBidi"/>
              <w:sz w:val="22"/>
              <w:szCs w:val="22"/>
            </w:rPr>
          </w:pPr>
          <w:hyperlink w:anchor="_Toc74591771" w:history="1">
            <w:r w:rsidR="006623CD" w:rsidRPr="007D4762">
              <w:rPr>
                <w:rStyle w:val="Hyperlink"/>
              </w:rPr>
              <w:t>7.6 Ex-gratia expenses</w:t>
            </w:r>
            <w:r w:rsidR="006623CD">
              <w:rPr>
                <w:webHidden/>
              </w:rPr>
              <w:tab/>
            </w:r>
            <w:r w:rsidR="006623CD">
              <w:rPr>
                <w:webHidden/>
              </w:rPr>
              <w:fldChar w:fldCharType="begin"/>
            </w:r>
            <w:r w:rsidR="006623CD">
              <w:rPr>
                <w:webHidden/>
              </w:rPr>
              <w:instrText xml:space="preserve"> PAGEREF _Toc74591771 \h </w:instrText>
            </w:r>
            <w:r w:rsidR="006623CD">
              <w:rPr>
                <w:webHidden/>
              </w:rPr>
            </w:r>
            <w:r w:rsidR="006623CD">
              <w:rPr>
                <w:webHidden/>
              </w:rPr>
              <w:fldChar w:fldCharType="separate"/>
            </w:r>
            <w:r w:rsidR="006623CD">
              <w:rPr>
                <w:webHidden/>
              </w:rPr>
              <w:t>19</w:t>
            </w:r>
            <w:r w:rsidR="006623CD">
              <w:rPr>
                <w:webHidden/>
              </w:rPr>
              <w:fldChar w:fldCharType="end"/>
            </w:r>
          </w:hyperlink>
        </w:p>
        <w:p w14:paraId="4ECA074A" w14:textId="7ABDCD59" w:rsidR="006623CD" w:rsidRDefault="00663B3F">
          <w:pPr>
            <w:pStyle w:val="TOC3"/>
            <w:rPr>
              <w:rFonts w:asciiTheme="minorHAnsi" w:eastAsiaTheme="minorEastAsia" w:hAnsiTheme="minorHAnsi" w:cstheme="minorBidi"/>
              <w:sz w:val="22"/>
              <w:szCs w:val="22"/>
            </w:rPr>
          </w:pPr>
          <w:hyperlink w:anchor="_Toc74591772" w:history="1">
            <w:r w:rsidR="006623CD" w:rsidRPr="007D4762">
              <w:rPr>
                <w:rStyle w:val="Hyperlink"/>
              </w:rPr>
              <w:t>7.7 Subsequent events</w:t>
            </w:r>
            <w:r w:rsidR="006623CD">
              <w:rPr>
                <w:webHidden/>
              </w:rPr>
              <w:tab/>
            </w:r>
            <w:r w:rsidR="006623CD">
              <w:rPr>
                <w:webHidden/>
              </w:rPr>
              <w:fldChar w:fldCharType="begin"/>
            </w:r>
            <w:r w:rsidR="006623CD">
              <w:rPr>
                <w:webHidden/>
              </w:rPr>
              <w:instrText xml:space="preserve"> PAGEREF _Toc74591772 \h </w:instrText>
            </w:r>
            <w:r w:rsidR="006623CD">
              <w:rPr>
                <w:webHidden/>
              </w:rPr>
            </w:r>
            <w:r w:rsidR="006623CD">
              <w:rPr>
                <w:webHidden/>
              </w:rPr>
              <w:fldChar w:fldCharType="separate"/>
            </w:r>
            <w:r w:rsidR="006623CD">
              <w:rPr>
                <w:webHidden/>
              </w:rPr>
              <w:t>19</w:t>
            </w:r>
            <w:r w:rsidR="006623CD">
              <w:rPr>
                <w:webHidden/>
              </w:rPr>
              <w:fldChar w:fldCharType="end"/>
            </w:r>
          </w:hyperlink>
        </w:p>
        <w:p w14:paraId="37867401" w14:textId="4F9903B9" w:rsidR="006623CD" w:rsidRDefault="00663B3F">
          <w:pPr>
            <w:pStyle w:val="TOC3"/>
            <w:rPr>
              <w:rFonts w:asciiTheme="minorHAnsi" w:eastAsiaTheme="minorEastAsia" w:hAnsiTheme="minorHAnsi" w:cstheme="minorBidi"/>
              <w:sz w:val="22"/>
              <w:szCs w:val="22"/>
            </w:rPr>
          </w:pPr>
          <w:hyperlink w:anchor="_Toc74591773" w:history="1">
            <w:r w:rsidR="006623CD" w:rsidRPr="007D4762">
              <w:rPr>
                <w:rStyle w:val="Hyperlink"/>
              </w:rPr>
              <w:t>7.8 Prospective accounting and reporting changes</w:t>
            </w:r>
            <w:r w:rsidR="006623CD">
              <w:rPr>
                <w:webHidden/>
              </w:rPr>
              <w:tab/>
            </w:r>
            <w:r w:rsidR="006623CD">
              <w:rPr>
                <w:webHidden/>
              </w:rPr>
              <w:fldChar w:fldCharType="begin"/>
            </w:r>
            <w:r w:rsidR="006623CD">
              <w:rPr>
                <w:webHidden/>
              </w:rPr>
              <w:instrText xml:space="preserve"> PAGEREF _Toc74591773 \h </w:instrText>
            </w:r>
            <w:r w:rsidR="006623CD">
              <w:rPr>
                <w:webHidden/>
              </w:rPr>
            </w:r>
            <w:r w:rsidR="006623CD">
              <w:rPr>
                <w:webHidden/>
              </w:rPr>
              <w:fldChar w:fldCharType="separate"/>
            </w:r>
            <w:r w:rsidR="006623CD">
              <w:rPr>
                <w:webHidden/>
              </w:rPr>
              <w:t>19</w:t>
            </w:r>
            <w:r w:rsidR="006623CD">
              <w:rPr>
                <w:webHidden/>
              </w:rPr>
              <w:fldChar w:fldCharType="end"/>
            </w:r>
          </w:hyperlink>
        </w:p>
        <w:p w14:paraId="3C1D2733" w14:textId="313208F5" w:rsidR="006623CD" w:rsidRDefault="00663B3F">
          <w:pPr>
            <w:pStyle w:val="TOC3"/>
            <w:rPr>
              <w:rFonts w:asciiTheme="minorHAnsi" w:eastAsiaTheme="minorEastAsia" w:hAnsiTheme="minorHAnsi" w:cstheme="minorBidi"/>
              <w:sz w:val="22"/>
              <w:szCs w:val="22"/>
            </w:rPr>
          </w:pPr>
          <w:hyperlink w:anchor="_Toc74591774" w:history="1">
            <w:r w:rsidR="006623CD" w:rsidRPr="007D4762">
              <w:rPr>
                <w:rStyle w:val="Hyperlink"/>
              </w:rPr>
              <w:t>7.9 Change in accounting standards</w:t>
            </w:r>
            <w:r w:rsidR="006623CD">
              <w:rPr>
                <w:webHidden/>
              </w:rPr>
              <w:tab/>
            </w:r>
            <w:r w:rsidR="006623CD">
              <w:rPr>
                <w:webHidden/>
              </w:rPr>
              <w:fldChar w:fldCharType="begin"/>
            </w:r>
            <w:r w:rsidR="006623CD">
              <w:rPr>
                <w:webHidden/>
              </w:rPr>
              <w:instrText xml:space="preserve"> PAGEREF _Toc74591774 \h </w:instrText>
            </w:r>
            <w:r w:rsidR="006623CD">
              <w:rPr>
                <w:webHidden/>
              </w:rPr>
            </w:r>
            <w:r w:rsidR="006623CD">
              <w:rPr>
                <w:webHidden/>
              </w:rPr>
              <w:fldChar w:fldCharType="separate"/>
            </w:r>
            <w:r w:rsidR="006623CD">
              <w:rPr>
                <w:webHidden/>
              </w:rPr>
              <w:t>19</w:t>
            </w:r>
            <w:r w:rsidR="006623CD">
              <w:rPr>
                <w:webHidden/>
              </w:rPr>
              <w:fldChar w:fldCharType="end"/>
            </w:r>
          </w:hyperlink>
        </w:p>
        <w:p w14:paraId="4575AB64" w14:textId="5C4C4FD8" w:rsidR="006623CD" w:rsidRDefault="00663B3F">
          <w:pPr>
            <w:pStyle w:val="TOC1"/>
            <w:rPr>
              <w:rFonts w:asciiTheme="minorHAnsi" w:eastAsiaTheme="minorEastAsia" w:hAnsiTheme="minorHAnsi" w:cstheme="minorBidi"/>
              <w:b w:val="0"/>
              <w:color w:val="auto"/>
              <w:sz w:val="22"/>
              <w:szCs w:val="22"/>
            </w:rPr>
          </w:pPr>
          <w:hyperlink w:anchor="_Toc74591775" w:history="1">
            <w:r w:rsidR="006623CD" w:rsidRPr="007D4762">
              <w:rPr>
                <w:rStyle w:val="Hyperlink"/>
              </w:rPr>
              <w:t>Performance Reporting</w:t>
            </w:r>
            <w:r w:rsidR="006623CD">
              <w:rPr>
                <w:webHidden/>
              </w:rPr>
              <w:tab/>
            </w:r>
            <w:r w:rsidR="006623CD">
              <w:rPr>
                <w:webHidden/>
              </w:rPr>
              <w:fldChar w:fldCharType="begin"/>
            </w:r>
            <w:r w:rsidR="006623CD">
              <w:rPr>
                <w:webHidden/>
              </w:rPr>
              <w:instrText xml:space="preserve"> PAGEREF _Toc74591775 \h </w:instrText>
            </w:r>
            <w:r w:rsidR="006623CD">
              <w:rPr>
                <w:webHidden/>
              </w:rPr>
            </w:r>
            <w:r w:rsidR="006623CD">
              <w:rPr>
                <w:webHidden/>
              </w:rPr>
              <w:fldChar w:fldCharType="separate"/>
            </w:r>
            <w:r w:rsidR="006623CD">
              <w:rPr>
                <w:webHidden/>
              </w:rPr>
              <w:t>19</w:t>
            </w:r>
            <w:r w:rsidR="006623CD">
              <w:rPr>
                <w:webHidden/>
              </w:rPr>
              <w:fldChar w:fldCharType="end"/>
            </w:r>
          </w:hyperlink>
        </w:p>
        <w:p w14:paraId="4E3CE954" w14:textId="6FE22991" w:rsidR="006623CD" w:rsidRDefault="00663B3F">
          <w:pPr>
            <w:pStyle w:val="TOC2"/>
            <w:rPr>
              <w:rFonts w:asciiTheme="minorHAnsi" w:eastAsiaTheme="minorEastAsia" w:hAnsiTheme="minorHAnsi" w:cstheme="minorBidi"/>
              <w:sz w:val="22"/>
              <w:szCs w:val="22"/>
            </w:rPr>
          </w:pPr>
          <w:hyperlink w:anchor="_Toc74591776" w:history="1">
            <w:r w:rsidR="006623CD" w:rsidRPr="007D4762">
              <w:rPr>
                <w:rStyle w:val="Hyperlink"/>
              </w:rPr>
              <w:t>Contents</w:t>
            </w:r>
            <w:r w:rsidR="006623CD">
              <w:rPr>
                <w:webHidden/>
              </w:rPr>
              <w:tab/>
            </w:r>
            <w:r w:rsidR="006623CD">
              <w:rPr>
                <w:webHidden/>
              </w:rPr>
              <w:fldChar w:fldCharType="begin"/>
            </w:r>
            <w:r w:rsidR="006623CD">
              <w:rPr>
                <w:webHidden/>
              </w:rPr>
              <w:instrText xml:space="preserve"> PAGEREF _Toc74591776 \h </w:instrText>
            </w:r>
            <w:r w:rsidR="006623CD">
              <w:rPr>
                <w:webHidden/>
              </w:rPr>
            </w:r>
            <w:r w:rsidR="006623CD">
              <w:rPr>
                <w:webHidden/>
              </w:rPr>
              <w:fldChar w:fldCharType="separate"/>
            </w:r>
            <w:r w:rsidR="006623CD">
              <w:rPr>
                <w:webHidden/>
              </w:rPr>
              <w:t>19</w:t>
            </w:r>
            <w:r w:rsidR="006623CD">
              <w:rPr>
                <w:webHidden/>
              </w:rPr>
              <w:fldChar w:fldCharType="end"/>
            </w:r>
          </w:hyperlink>
        </w:p>
        <w:p w14:paraId="11D018BB" w14:textId="053118A5" w:rsidR="006623CD" w:rsidRDefault="00663B3F">
          <w:pPr>
            <w:pStyle w:val="TOC2"/>
            <w:rPr>
              <w:rFonts w:asciiTheme="minorHAnsi" w:eastAsiaTheme="minorEastAsia" w:hAnsiTheme="minorHAnsi" w:cstheme="minorBidi"/>
              <w:sz w:val="22"/>
              <w:szCs w:val="22"/>
            </w:rPr>
          </w:pPr>
          <w:hyperlink w:anchor="_Toc74591777" w:history="1">
            <w:r w:rsidR="006623CD" w:rsidRPr="007D4762">
              <w:rPr>
                <w:rStyle w:val="Hyperlink"/>
              </w:rPr>
              <w:t>Performance Report</w:t>
            </w:r>
            <w:r w:rsidR="006623CD">
              <w:rPr>
                <w:webHidden/>
              </w:rPr>
              <w:tab/>
            </w:r>
            <w:r w:rsidR="006623CD">
              <w:rPr>
                <w:webHidden/>
              </w:rPr>
              <w:fldChar w:fldCharType="begin"/>
            </w:r>
            <w:r w:rsidR="006623CD">
              <w:rPr>
                <w:webHidden/>
              </w:rPr>
              <w:instrText xml:space="preserve"> PAGEREF _Toc74591777 \h </w:instrText>
            </w:r>
            <w:r w:rsidR="006623CD">
              <w:rPr>
                <w:webHidden/>
              </w:rPr>
            </w:r>
            <w:r w:rsidR="006623CD">
              <w:rPr>
                <w:webHidden/>
              </w:rPr>
              <w:fldChar w:fldCharType="separate"/>
            </w:r>
            <w:r w:rsidR="006623CD">
              <w:rPr>
                <w:webHidden/>
              </w:rPr>
              <w:t>19</w:t>
            </w:r>
            <w:r w:rsidR="006623CD">
              <w:rPr>
                <w:webHidden/>
              </w:rPr>
              <w:fldChar w:fldCharType="end"/>
            </w:r>
          </w:hyperlink>
        </w:p>
        <w:p w14:paraId="77516FE8" w14:textId="41B119D3" w:rsidR="006623CD" w:rsidRDefault="00663B3F">
          <w:pPr>
            <w:pStyle w:val="TOC3"/>
            <w:rPr>
              <w:rFonts w:asciiTheme="minorHAnsi" w:eastAsiaTheme="minorEastAsia" w:hAnsiTheme="minorHAnsi" w:cstheme="minorBidi"/>
              <w:sz w:val="22"/>
              <w:szCs w:val="22"/>
            </w:rPr>
          </w:pPr>
          <w:hyperlink w:anchor="_Toc74591778" w:history="1">
            <w:r w:rsidR="006623CD" w:rsidRPr="007D4762">
              <w:rPr>
                <w:rStyle w:val="Hyperlink"/>
              </w:rPr>
              <w:t>Financial Performance Indicators</w:t>
            </w:r>
            <w:r w:rsidR="006623CD">
              <w:rPr>
                <w:webHidden/>
              </w:rPr>
              <w:tab/>
            </w:r>
            <w:r w:rsidR="006623CD">
              <w:rPr>
                <w:webHidden/>
              </w:rPr>
              <w:fldChar w:fldCharType="begin"/>
            </w:r>
            <w:r w:rsidR="006623CD">
              <w:rPr>
                <w:webHidden/>
              </w:rPr>
              <w:instrText xml:space="preserve"> PAGEREF _Toc74591778 \h </w:instrText>
            </w:r>
            <w:r w:rsidR="006623CD">
              <w:rPr>
                <w:webHidden/>
              </w:rPr>
            </w:r>
            <w:r w:rsidR="006623CD">
              <w:rPr>
                <w:webHidden/>
              </w:rPr>
              <w:fldChar w:fldCharType="separate"/>
            </w:r>
            <w:r w:rsidR="006623CD">
              <w:rPr>
                <w:webHidden/>
              </w:rPr>
              <w:t>19</w:t>
            </w:r>
            <w:r w:rsidR="006623CD">
              <w:rPr>
                <w:webHidden/>
              </w:rPr>
              <w:fldChar w:fldCharType="end"/>
            </w:r>
          </w:hyperlink>
        </w:p>
        <w:p w14:paraId="0A3F1D68" w14:textId="10287A79" w:rsidR="006623CD" w:rsidRDefault="00663B3F">
          <w:pPr>
            <w:pStyle w:val="TOC3"/>
            <w:rPr>
              <w:rFonts w:asciiTheme="minorHAnsi" w:eastAsiaTheme="minorEastAsia" w:hAnsiTheme="minorHAnsi" w:cstheme="minorBidi"/>
              <w:sz w:val="22"/>
              <w:szCs w:val="22"/>
            </w:rPr>
          </w:pPr>
          <w:hyperlink w:anchor="_Toc74591779" w:history="1">
            <w:r w:rsidR="006623CD" w:rsidRPr="007D4762">
              <w:rPr>
                <w:rStyle w:val="Hyperlink"/>
              </w:rPr>
              <w:t>Water, sewerage and other service performance indicators</w:t>
            </w:r>
            <w:r w:rsidR="006623CD">
              <w:rPr>
                <w:webHidden/>
              </w:rPr>
              <w:tab/>
            </w:r>
            <w:r w:rsidR="006623CD">
              <w:rPr>
                <w:webHidden/>
              </w:rPr>
              <w:fldChar w:fldCharType="begin"/>
            </w:r>
            <w:r w:rsidR="006623CD">
              <w:rPr>
                <w:webHidden/>
              </w:rPr>
              <w:instrText xml:space="preserve"> PAGEREF _Toc74591779 \h </w:instrText>
            </w:r>
            <w:r w:rsidR="006623CD">
              <w:rPr>
                <w:webHidden/>
              </w:rPr>
            </w:r>
            <w:r w:rsidR="006623CD">
              <w:rPr>
                <w:webHidden/>
              </w:rPr>
              <w:fldChar w:fldCharType="separate"/>
            </w:r>
            <w:r w:rsidR="006623CD">
              <w:rPr>
                <w:webHidden/>
              </w:rPr>
              <w:t>19</w:t>
            </w:r>
            <w:r w:rsidR="006623CD">
              <w:rPr>
                <w:webHidden/>
              </w:rPr>
              <w:fldChar w:fldCharType="end"/>
            </w:r>
          </w:hyperlink>
        </w:p>
        <w:p w14:paraId="3257D7A7" w14:textId="211BFB3F" w:rsidR="006623CD" w:rsidRDefault="00663B3F">
          <w:pPr>
            <w:pStyle w:val="TOC3"/>
            <w:rPr>
              <w:rFonts w:asciiTheme="minorHAnsi" w:eastAsiaTheme="minorEastAsia" w:hAnsiTheme="minorHAnsi" w:cstheme="minorBidi"/>
              <w:sz w:val="22"/>
              <w:szCs w:val="22"/>
            </w:rPr>
          </w:pPr>
          <w:hyperlink w:anchor="_Toc74591780" w:history="1">
            <w:r w:rsidR="006623CD" w:rsidRPr="007D4762">
              <w:rPr>
                <w:rStyle w:val="Hyperlink"/>
              </w:rPr>
              <w:t>Water, sewerage and other service performance indicators (continued)</w:t>
            </w:r>
            <w:r w:rsidR="006623CD">
              <w:rPr>
                <w:webHidden/>
              </w:rPr>
              <w:tab/>
            </w:r>
            <w:r w:rsidR="006623CD">
              <w:rPr>
                <w:webHidden/>
              </w:rPr>
              <w:fldChar w:fldCharType="begin"/>
            </w:r>
            <w:r w:rsidR="006623CD">
              <w:rPr>
                <w:webHidden/>
              </w:rPr>
              <w:instrText xml:space="preserve"> PAGEREF _Toc74591780 \h </w:instrText>
            </w:r>
            <w:r w:rsidR="006623CD">
              <w:rPr>
                <w:webHidden/>
              </w:rPr>
            </w:r>
            <w:r w:rsidR="006623CD">
              <w:rPr>
                <w:webHidden/>
              </w:rPr>
              <w:fldChar w:fldCharType="separate"/>
            </w:r>
            <w:r w:rsidR="006623CD">
              <w:rPr>
                <w:webHidden/>
              </w:rPr>
              <w:t>19</w:t>
            </w:r>
            <w:r w:rsidR="006623CD">
              <w:rPr>
                <w:webHidden/>
              </w:rPr>
              <w:fldChar w:fldCharType="end"/>
            </w:r>
          </w:hyperlink>
        </w:p>
        <w:p w14:paraId="6EF8F656" w14:textId="2CCCAE85" w:rsidR="006623CD" w:rsidRDefault="00663B3F">
          <w:pPr>
            <w:pStyle w:val="TOC2"/>
            <w:rPr>
              <w:rFonts w:asciiTheme="minorHAnsi" w:eastAsiaTheme="minorEastAsia" w:hAnsiTheme="minorHAnsi" w:cstheme="minorBidi"/>
              <w:sz w:val="22"/>
              <w:szCs w:val="22"/>
            </w:rPr>
          </w:pPr>
          <w:hyperlink w:anchor="_Toc74591781" w:history="1">
            <w:r w:rsidR="006623CD" w:rsidRPr="007D4762">
              <w:rPr>
                <w:rStyle w:val="Hyperlink"/>
              </w:rPr>
              <w:t>Certification of Performance Report for 2019-20</w:t>
            </w:r>
            <w:r w:rsidR="006623CD">
              <w:rPr>
                <w:webHidden/>
              </w:rPr>
              <w:tab/>
            </w:r>
            <w:r w:rsidR="006623CD">
              <w:rPr>
                <w:webHidden/>
              </w:rPr>
              <w:fldChar w:fldCharType="begin"/>
            </w:r>
            <w:r w:rsidR="006623CD">
              <w:rPr>
                <w:webHidden/>
              </w:rPr>
              <w:instrText xml:space="preserve"> PAGEREF _Toc74591781 \h </w:instrText>
            </w:r>
            <w:r w:rsidR="006623CD">
              <w:rPr>
                <w:webHidden/>
              </w:rPr>
            </w:r>
            <w:r w:rsidR="006623CD">
              <w:rPr>
                <w:webHidden/>
              </w:rPr>
              <w:fldChar w:fldCharType="separate"/>
            </w:r>
            <w:r w:rsidR="006623CD">
              <w:rPr>
                <w:webHidden/>
              </w:rPr>
              <w:t>19</w:t>
            </w:r>
            <w:r w:rsidR="006623CD">
              <w:rPr>
                <w:webHidden/>
              </w:rPr>
              <w:fldChar w:fldCharType="end"/>
            </w:r>
          </w:hyperlink>
        </w:p>
        <w:p w14:paraId="600F24D2" w14:textId="6E0CDF41" w:rsidR="006623CD" w:rsidRDefault="00663B3F">
          <w:pPr>
            <w:pStyle w:val="TOC2"/>
            <w:rPr>
              <w:rFonts w:asciiTheme="minorHAnsi" w:eastAsiaTheme="minorEastAsia" w:hAnsiTheme="minorHAnsi" w:cstheme="minorBidi"/>
              <w:sz w:val="22"/>
              <w:szCs w:val="22"/>
            </w:rPr>
          </w:pPr>
          <w:hyperlink w:anchor="_Toc74591782" w:history="1">
            <w:r w:rsidR="006623CD" w:rsidRPr="007D4762">
              <w:rPr>
                <w:rStyle w:val="Hyperlink"/>
              </w:rPr>
              <w:t>Independent Auditor’s Report</w:t>
            </w:r>
            <w:r w:rsidR="006623CD">
              <w:rPr>
                <w:webHidden/>
              </w:rPr>
              <w:tab/>
            </w:r>
            <w:r w:rsidR="006623CD">
              <w:rPr>
                <w:webHidden/>
              </w:rPr>
              <w:fldChar w:fldCharType="begin"/>
            </w:r>
            <w:r w:rsidR="006623CD">
              <w:rPr>
                <w:webHidden/>
              </w:rPr>
              <w:instrText xml:space="preserve"> PAGEREF _Toc74591782 \h </w:instrText>
            </w:r>
            <w:r w:rsidR="006623CD">
              <w:rPr>
                <w:webHidden/>
              </w:rPr>
            </w:r>
            <w:r w:rsidR="006623CD">
              <w:rPr>
                <w:webHidden/>
              </w:rPr>
              <w:fldChar w:fldCharType="separate"/>
            </w:r>
            <w:r w:rsidR="006623CD">
              <w:rPr>
                <w:webHidden/>
              </w:rPr>
              <w:t>19</w:t>
            </w:r>
            <w:r w:rsidR="006623CD">
              <w:rPr>
                <w:webHidden/>
              </w:rPr>
              <w:fldChar w:fldCharType="end"/>
            </w:r>
          </w:hyperlink>
        </w:p>
        <w:p w14:paraId="40047590" w14:textId="19668444" w:rsidR="006623CD" w:rsidRDefault="00663B3F">
          <w:pPr>
            <w:pStyle w:val="TOC1"/>
            <w:rPr>
              <w:rFonts w:asciiTheme="minorHAnsi" w:eastAsiaTheme="minorEastAsia" w:hAnsiTheme="minorHAnsi" w:cstheme="minorBidi"/>
              <w:b w:val="0"/>
              <w:color w:val="auto"/>
              <w:sz w:val="22"/>
              <w:szCs w:val="22"/>
            </w:rPr>
          </w:pPr>
          <w:hyperlink w:anchor="_Toc74591783" w:history="1">
            <w:r w:rsidR="006623CD" w:rsidRPr="007D4762">
              <w:rPr>
                <w:rStyle w:val="Hyperlink"/>
              </w:rPr>
              <w:t>Appendices</w:t>
            </w:r>
            <w:r w:rsidR="006623CD">
              <w:rPr>
                <w:webHidden/>
              </w:rPr>
              <w:tab/>
            </w:r>
            <w:r w:rsidR="006623CD">
              <w:rPr>
                <w:webHidden/>
              </w:rPr>
              <w:fldChar w:fldCharType="begin"/>
            </w:r>
            <w:r w:rsidR="006623CD">
              <w:rPr>
                <w:webHidden/>
              </w:rPr>
              <w:instrText xml:space="preserve"> PAGEREF _Toc74591783 \h </w:instrText>
            </w:r>
            <w:r w:rsidR="006623CD">
              <w:rPr>
                <w:webHidden/>
              </w:rPr>
            </w:r>
            <w:r w:rsidR="006623CD">
              <w:rPr>
                <w:webHidden/>
              </w:rPr>
              <w:fldChar w:fldCharType="separate"/>
            </w:r>
            <w:r w:rsidR="006623CD">
              <w:rPr>
                <w:webHidden/>
              </w:rPr>
              <w:t>19</w:t>
            </w:r>
            <w:r w:rsidR="006623CD">
              <w:rPr>
                <w:webHidden/>
              </w:rPr>
              <w:fldChar w:fldCharType="end"/>
            </w:r>
          </w:hyperlink>
        </w:p>
        <w:p w14:paraId="061EF706" w14:textId="76929E58" w:rsidR="006623CD" w:rsidRDefault="00663B3F">
          <w:pPr>
            <w:pStyle w:val="TOC2"/>
            <w:rPr>
              <w:rFonts w:asciiTheme="minorHAnsi" w:eastAsiaTheme="minorEastAsia" w:hAnsiTheme="minorHAnsi" w:cstheme="minorBidi"/>
              <w:sz w:val="22"/>
              <w:szCs w:val="22"/>
            </w:rPr>
          </w:pPr>
          <w:hyperlink w:anchor="_Toc74591784" w:history="1">
            <w:r w:rsidR="006623CD" w:rsidRPr="007D4762">
              <w:rPr>
                <w:rStyle w:val="Hyperlink"/>
              </w:rPr>
              <w:t>Appendix A – Disclosure index</w:t>
            </w:r>
            <w:r w:rsidR="006623CD">
              <w:rPr>
                <w:webHidden/>
              </w:rPr>
              <w:tab/>
            </w:r>
            <w:r w:rsidR="006623CD">
              <w:rPr>
                <w:webHidden/>
              </w:rPr>
              <w:fldChar w:fldCharType="begin"/>
            </w:r>
            <w:r w:rsidR="006623CD">
              <w:rPr>
                <w:webHidden/>
              </w:rPr>
              <w:instrText xml:space="preserve"> PAGEREF _Toc74591784 \h </w:instrText>
            </w:r>
            <w:r w:rsidR="006623CD">
              <w:rPr>
                <w:webHidden/>
              </w:rPr>
            </w:r>
            <w:r w:rsidR="006623CD">
              <w:rPr>
                <w:webHidden/>
              </w:rPr>
              <w:fldChar w:fldCharType="separate"/>
            </w:r>
            <w:r w:rsidR="006623CD">
              <w:rPr>
                <w:webHidden/>
              </w:rPr>
              <w:t>19</w:t>
            </w:r>
            <w:r w:rsidR="006623CD">
              <w:rPr>
                <w:webHidden/>
              </w:rPr>
              <w:fldChar w:fldCharType="end"/>
            </w:r>
          </w:hyperlink>
        </w:p>
        <w:p w14:paraId="6CF74F42" w14:textId="0E923DB8" w:rsidR="006623CD" w:rsidRDefault="00663B3F">
          <w:pPr>
            <w:pStyle w:val="TOC2"/>
            <w:rPr>
              <w:rFonts w:asciiTheme="minorHAnsi" w:eastAsiaTheme="minorEastAsia" w:hAnsiTheme="minorHAnsi" w:cstheme="minorBidi"/>
              <w:sz w:val="22"/>
              <w:szCs w:val="22"/>
            </w:rPr>
          </w:pPr>
          <w:hyperlink w:anchor="_Toc74591785" w:history="1">
            <w:r w:rsidR="006623CD" w:rsidRPr="007D4762">
              <w:rPr>
                <w:rStyle w:val="Hyperlink"/>
              </w:rPr>
              <w:t>Appendix B – Corporate Information</w:t>
            </w:r>
            <w:r w:rsidR="006623CD">
              <w:rPr>
                <w:webHidden/>
              </w:rPr>
              <w:tab/>
            </w:r>
            <w:r w:rsidR="006623CD">
              <w:rPr>
                <w:webHidden/>
              </w:rPr>
              <w:fldChar w:fldCharType="begin"/>
            </w:r>
            <w:r w:rsidR="006623CD">
              <w:rPr>
                <w:webHidden/>
              </w:rPr>
              <w:instrText xml:space="preserve"> PAGEREF _Toc74591785 \h </w:instrText>
            </w:r>
            <w:r w:rsidR="006623CD">
              <w:rPr>
                <w:webHidden/>
              </w:rPr>
            </w:r>
            <w:r w:rsidR="006623CD">
              <w:rPr>
                <w:webHidden/>
              </w:rPr>
              <w:fldChar w:fldCharType="separate"/>
            </w:r>
            <w:r w:rsidR="006623CD">
              <w:rPr>
                <w:webHidden/>
              </w:rPr>
              <w:t>19</w:t>
            </w:r>
            <w:r w:rsidR="006623CD">
              <w:rPr>
                <w:webHidden/>
              </w:rPr>
              <w:fldChar w:fldCharType="end"/>
            </w:r>
          </w:hyperlink>
        </w:p>
        <w:p w14:paraId="66A88C03" w14:textId="607791C0" w:rsidR="006623CD" w:rsidRDefault="00663B3F">
          <w:pPr>
            <w:pStyle w:val="TOC3"/>
            <w:rPr>
              <w:rFonts w:asciiTheme="minorHAnsi" w:eastAsiaTheme="minorEastAsia" w:hAnsiTheme="minorHAnsi" w:cstheme="minorBidi"/>
              <w:sz w:val="22"/>
              <w:szCs w:val="22"/>
            </w:rPr>
          </w:pPr>
          <w:hyperlink w:anchor="_Toc74591786" w:history="1">
            <w:r w:rsidR="006623CD" w:rsidRPr="007D4762">
              <w:rPr>
                <w:rStyle w:val="Hyperlink"/>
              </w:rPr>
              <w:t>Consultancy Expenditure</w:t>
            </w:r>
            <w:r w:rsidR="006623CD">
              <w:rPr>
                <w:webHidden/>
              </w:rPr>
              <w:tab/>
            </w:r>
            <w:r w:rsidR="006623CD">
              <w:rPr>
                <w:webHidden/>
              </w:rPr>
              <w:fldChar w:fldCharType="begin"/>
            </w:r>
            <w:r w:rsidR="006623CD">
              <w:rPr>
                <w:webHidden/>
              </w:rPr>
              <w:instrText xml:space="preserve"> PAGEREF _Toc74591786 \h </w:instrText>
            </w:r>
            <w:r w:rsidR="006623CD">
              <w:rPr>
                <w:webHidden/>
              </w:rPr>
            </w:r>
            <w:r w:rsidR="006623CD">
              <w:rPr>
                <w:webHidden/>
              </w:rPr>
              <w:fldChar w:fldCharType="separate"/>
            </w:r>
            <w:r w:rsidR="006623CD">
              <w:rPr>
                <w:webHidden/>
              </w:rPr>
              <w:t>19</w:t>
            </w:r>
            <w:r w:rsidR="006623CD">
              <w:rPr>
                <w:webHidden/>
              </w:rPr>
              <w:fldChar w:fldCharType="end"/>
            </w:r>
          </w:hyperlink>
        </w:p>
        <w:p w14:paraId="6B1044CD" w14:textId="5A990537" w:rsidR="006623CD" w:rsidRDefault="00663B3F">
          <w:pPr>
            <w:pStyle w:val="TOC3"/>
            <w:rPr>
              <w:rFonts w:asciiTheme="minorHAnsi" w:eastAsiaTheme="minorEastAsia" w:hAnsiTheme="minorHAnsi" w:cstheme="minorBidi"/>
              <w:sz w:val="22"/>
              <w:szCs w:val="22"/>
            </w:rPr>
          </w:pPr>
          <w:hyperlink w:anchor="_Toc74591787" w:history="1">
            <w:r w:rsidR="006623CD" w:rsidRPr="007D4762">
              <w:rPr>
                <w:rStyle w:val="Hyperlink"/>
              </w:rPr>
              <w:t>Consultancies valued at $10,000 or greater</w:t>
            </w:r>
            <w:r w:rsidR="006623CD">
              <w:rPr>
                <w:webHidden/>
              </w:rPr>
              <w:tab/>
            </w:r>
            <w:r w:rsidR="006623CD">
              <w:rPr>
                <w:webHidden/>
              </w:rPr>
              <w:fldChar w:fldCharType="begin"/>
            </w:r>
            <w:r w:rsidR="006623CD">
              <w:rPr>
                <w:webHidden/>
              </w:rPr>
              <w:instrText xml:space="preserve"> PAGEREF _Toc74591787 \h </w:instrText>
            </w:r>
            <w:r w:rsidR="006623CD">
              <w:rPr>
                <w:webHidden/>
              </w:rPr>
            </w:r>
            <w:r w:rsidR="006623CD">
              <w:rPr>
                <w:webHidden/>
              </w:rPr>
              <w:fldChar w:fldCharType="separate"/>
            </w:r>
            <w:r w:rsidR="006623CD">
              <w:rPr>
                <w:webHidden/>
              </w:rPr>
              <w:t>19</w:t>
            </w:r>
            <w:r w:rsidR="006623CD">
              <w:rPr>
                <w:webHidden/>
              </w:rPr>
              <w:fldChar w:fldCharType="end"/>
            </w:r>
          </w:hyperlink>
        </w:p>
        <w:p w14:paraId="6A2C5405" w14:textId="6A8B4125" w:rsidR="006623CD" w:rsidRDefault="00663B3F">
          <w:pPr>
            <w:pStyle w:val="TOC3"/>
            <w:rPr>
              <w:rFonts w:asciiTheme="minorHAnsi" w:eastAsiaTheme="minorEastAsia" w:hAnsiTheme="minorHAnsi" w:cstheme="minorBidi"/>
              <w:sz w:val="22"/>
              <w:szCs w:val="22"/>
            </w:rPr>
          </w:pPr>
          <w:hyperlink w:anchor="_Toc74591788" w:history="1">
            <w:r w:rsidR="006623CD" w:rsidRPr="007D4762">
              <w:rPr>
                <w:rStyle w:val="Hyperlink"/>
              </w:rPr>
              <w:t>Consultancies valued at less than $10,000</w:t>
            </w:r>
            <w:r w:rsidR="006623CD">
              <w:rPr>
                <w:webHidden/>
              </w:rPr>
              <w:tab/>
            </w:r>
            <w:r w:rsidR="006623CD">
              <w:rPr>
                <w:webHidden/>
              </w:rPr>
              <w:fldChar w:fldCharType="begin"/>
            </w:r>
            <w:r w:rsidR="006623CD">
              <w:rPr>
                <w:webHidden/>
              </w:rPr>
              <w:instrText xml:space="preserve"> PAGEREF _Toc74591788 \h </w:instrText>
            </w:r>
            <w:r w:rsidR="006623CD">
              <w:rPr>
                <w:webHidden/>
              </w:rPr>
            </w:r>
            <w:r w:rsidR="006623CD">
              <w:rPr>
                <w:webHidden/>
              </w:rPr>
              <w:fldChar w:fldCharType="separate"/>
            </w:r>
            <w:r w:rsidR="006623CD">
              <w:rPr>
                <w:webHidden/>
              </w:rPr>
              <w:t>19</w:t>
            </w:r>
            <w:r w:rsidR="006623CD">
              <w:rPr>
                <w:webHidden/>
              </w:rPr>
              <w:fldChar w:fldCharType="end"/>
            </w:r>
          </w:hyperlink>
        </w:p>
        <w:p w14:paraId="41A04538" w14:textId="26F99210" w:rsidR="006623CD" w:rsidRDefault="00663B3F">
          <w:pPr>
            <w:pStyle w:val="TOC3"/>
            <w:rPr>
              <w:rFonts w:asciiTheme="minorHAnsi" w:eastAsiaTheme="minorEastAsia" w:hAnsiTheme="minorHAnsi" w:cstheme="minorBidi"/>
              <w:sz w:val="22"/>
              <w:szCs w:val="22"/>
            </w:rPr>
          </w:pPr>
          <w:hyperlink w:anchor="_Toc74591789" w:history="1">
            <w:r w:rsidR="006623CD" w:rsidRPr="007D4762">
              <w:rPr>
                <w:rStyle w:val="Hyperlink"/>
              </w:rPr>
              <w:t>Advertising campaigns</w:t>
            </w:r>
            <w:r w:rsidR="006623CD">
              <w:rPr>
                <w:webHidden/>
              </w:rPr>
              <w:tab/>
            </w:r>
            <w:r w:rsidR="006623CD">
              <w:rPr>
                <w:webHidden/>
              </w:rPr>
              <w:fldChar w:fldCharType="begin"/>
            </w:r>
            <w:r w:rsidR="006623CD">
              <w:rPr>
                <w:webHidden/>
              </w:rPr>
              <w:instrText xml:space="preserve"> PAGEREF _Toc74591789 \h </w:instrText>
            </w:r>
            <w:r w:rsidR="006623CD">
              <w:rPr>
                <w:webHidden/>
              </w:rPr>
            </w:r>
            <w:r w:rsidR="006623CD">
              <w:rPr>
                <w:webHidden/>
              </w:rPr>
              <w:fldChar w:fldCharType="separate"/>
            </w:r>
            <w:r w:rsidR="006623CD">
              <w:rPr>
                <w:webHidden/>
              </w:rPr>
              <w:t>19</w:t>
            </w:r>
            <w:r w:rsidR="006623CD">
              <w:rPr>
                <w:webHidden/>
              </w:rPr>
              <w:fldChar w:fldCharType="end"/>
            </w:r>
          </w:hyperlink>
        </w:p>
        <w:p w14:paraId="3C8C436B" w14:textId="7A1270FE" w:rsidR="006623CD" w:rsidRDefault="00663B3F">
          <w:pPr>
            <w:pStyle w:val="TOC3"/>
            <w:rPr>
              <w:rFonts w:asciiTheme="minorHAnsi" w:eastAsiaTheme="minorEastAsia" w:hAnsiTheme="minorHAnsi" w:cstheme="minorBidi"/>
              <w:sz w:val="22"/>
              <w:szCs w:val="22"/>
            </w:rPr>
          </w:pPr>
          <w:hyperlink w:anchor="_Toc74591790" w:history="1">
            <w:r w:rsidR="006623CD" w:rsidRPr="007D4762">
              <w:rPr>
                <w:rStyle w:val="Hyperlink"/>
              </w:rPr>
              <w:t>ICT Expenditure</w:t>
            </w:r>
            <w:r w:rsidR="006623CD">
              <w:rPr>
                <w:webHidden/>
              </w:rPr>
              <w:tab/>
            </w:r>
            <w:r w:rsidR="006623CD">
              <w:rPr>
                <w:webHidden/>
              </w:rPr>
              <w:fldChar w:fldCharType="begin"/>
            </w:r>
            <w:r w:rsidR="006623CD">
              <w:rPr>
                <w:webHidden/>
              </w:rPr>
              <w:instrText xml:space="preserve"> PAGEREF _Toc74591790 \h </w:instrText>
            </w:r>
            <w:r w:rsidR="006623CD">
              <w:rPr>
                <w:webHidden/>
              </w:rPr>
            </w:r>
            <w:r w:rsidR="006623CD">
              <w:rPr>
                <w:webHidden/>
              </w:rPr>
              <w:fldChar w:fldCharType="separate"/>
            </w:r>
            <w:r w:rsidR="006623CD">
              <w:rPr>
                <w:webHidden/>
              </w:rPr>
              <w:t>19</w:t>
            </w:r>
            <w:r w:rsidR="006623CD">
              <w:rPr>
                <w:webHidden/>
              </w:rPr>
              <w:fldChar w:fldCharType="end"/>
            </w:r>
          </w:hyperlink>
        </w:p>
        <w:p w14:paraId="6C03440C" w14:textId="1807851E" w:rsidR="006623CD" w:rsidRDefault="00663B3F">
          <w:pPr>
            <w:pStyle w:val="TOC3"/>
            <w:rPr>
              <w:rFonts w:asciiTheme="minorHAnsi" w:eastAsiaTheme="minorEastAsia" w:hAnsiTheme="minorHAnsi" w:cstheme="minorBidi"/>
              <w:sz w:val="22"/>
              <w:szCs w:val="22"/>
            </w:rPr>
          </w:pPr>
          <w:hyperlink w:anchor="_Toc74591791" w:history="1">
            <w:r w:rsidR="006623CD" w:rsidRPr="007D4762">
              <w:rPr>
                <w:rStyle w:val="Hyperlink"/>
              </w:rPr>
              <w:t>Disclosure of Major Contracts</w:t>
            </w:r>
            <w:r w:rsidR="006623CD">
              <w:rPr>
                <w:webHidden/>
              </w:rPr>
              <w:tab/>
            </w:r>
            <w:r w:rsidR="006623CD">
              <w:rPr>
                <w:webHidden/>
              </w:rPr>
              <w:fldChar w:fldCharType="begin"/>
            </w:r>
            <w:r w:rsidR="006623CD">
              <w:rPr>
                <w:webHidden/>
              </w:rPr>
              <w:instrText xml:space="preserve"> PAGEREF _Toc74591791 \h </w:instrText>
            </w:r>
            <w:r w:rsidR="006623CD">
              <w:rPr>
                <w:webHidden/>
              </w:rPr>
            </w:r>
            <w:r w:rsidR="006623CD">
              <w:rPr>
                <w:webHidden/>
              </w:rPr>
              <w:fldChar w:fldCharType="separate"/>
            </w:r>
            <w:r w:rsidR="006623CD">
              <w:rPr>
                <w:webHidden/>
              </w:rPr>
              <w:t>19</w:t>
            </w:r>
            <w:r w:rsidR="006623CD">
              <w:rPr>
                <w:webHidden/>
              </w:rPr>
              <w:fldChar w:fldCharType="end"/>
            </w:r>
          </w:hyperlink>
        </w:p>
        <w:p w14:paraId="54567AF1" w14:textId="284878B9" w:rsidR="006623CD" w:rsidRDefault="00663B3F">
          <w:pPr>
            <w:pStyle w:val="TOC3"/>
            <w:rPr>
              <w:rFonts w:asciiTheme="minorHAnsi" w:eastAsiaTheme="minorEastAsia" w:hAnsiTheme="minorHAnsi" w:cstheme="minorBidi"/>
              <w:sz w:val="22"/>
              <w:szCs w:val="22"/>
            </w:rPr>
          </w:pPr>
          <w:hyperlink w:anchor="_Toc74591792" w:history="1">
            <w:r w:rsidR="006623CD" w:rsidRPr="007D4762">
              <w:rPr>
                <w:rStyle w:val="Hyperlink"/>
              </w:rPr>
              <w:t>Competitive Neutrality Policy</w:t>
            </w:r>
            <w:r w:rsidR="006623CD">
              <w:rPr>
                <w:webHidden/>
              </w:rPr>
              <w:tab/>
            </w:r>
            <w:r w:rsidR="006623CD">
              <w:rPr>
                <w:webHidden/>
              </w:rPr>
              <w:fldChar w:fldCharType="begin"/>
            </w:r>
            <w:r w:rsidR="006623CD">
              <w:rPr>
                <w:webHidden/>
              </w:rPr>
              <w:instrText xml:space="preserve"> PAGEREF _Toc74591792 \h </w:instrText>
            </w:r>
            <w:r w:rsidR="006623CD">
              <w:rPr>
                <w:webHidden/>
              </w:rPr>
            </w:r>
            <w:r w:rsidR="006623CD">
              <w:rPr>
                <w:webHidden/>
              </w:rPr>
              <w:fldChar w:fldCharType="separate"/>
            </w:r>
            <w:r w:rsidR="006623CD">
              <w:rPr>
                <w:webHidden/>
              </w:rPr>
              <w:t>19</w:t>
            </w:r>
            <w:r w:rsidR="006623CD">
              <w:rPr>
                <w:webHidden/>
              </w:rPr>
              <w:fldChar w:fldCharType="end"/>
            </w:r>
          </w:hyperlink>
        </w:p>
        <w:p w14:paraId="14B74FB0" w14:textId="26CECC09" w:rsidR="006623CD" w:rsidRDefault="00663B3F">
          <w:pPr>
            <w:pStyle w:val="TOC3"/>
            <w:rPr>
              <w:rFonts w:asciiTheme="minorHAnsi" w:eastAsiaTheme="minorEastAsia" w:hAnsiTheme="minorHAnsi" w:cstheme="minorBidi"/>
              <w:sz w:val="22"/>
              <w:szCs w:val="22"/>
            </w:rPr>
          </w:pPr>
          <w:hyperlink w:anchor="_Toc74591793" w:history="1">
            <w:r w:rsidR="006623CD" w:rsidRPr="007D4762">
              <w:rPr>
                <w:rStyle w:val="Hyperlink"/>
              </w:rPr>
              <w:t>Pricing</w:t>
            </w:r>
            <w:r w:rsidR="006623CD">
              <w:rPr>
                <w:webHidden/>
              </w:rPr>
              <w:tab/>
            </w:r>
            <w:r w:rsidR="006623CD">
              <w:rPr>
                <w:webHidden/>
              </w:rPr>
              <w:fldChar w:fldCharType="begin"/>
            </w:r>
            <w:r w:rsidR="006623CD">
              <w:rPr>
                <w:webHidden/>
              </w:rPr>
              <w:instrText xml:space="preserve"> PAGEREF _Toc74591793 \h </w:instrText>
            </w:r>
            <w:r w:rsidR="006623CD">
              <w:rPr>
                <w:webHidden/>
              </w:rPr>
            </w:r>
            <w:r w:rsidR="006623CD">
              <w:rPr>
                <w:webHidden/>
              </w:rPr>
              <w:fldChar w:fldCharType="separate"/>
            </w:r>
            <w:r w:rsidR="006623CD">
              <w:rPr>
                <w:webHidden/>
              </w:rPr>
              <w:t>19</w:t>
            </w:r>
            <w:r w:rsidR="006623CD">
              <w:rPr>
                <w:webHidden/>
              </w:rPr>
              <w:fldChar w:fldCharType="end"/>
            </w:r>
          </w:hyperlink>
        </w:p>
        <w:p w14:paraId="5778C823" w14:textId="60A0DB0E" w:rsidR="006623CD" w:rsidRDefault="00663B3F">
          <w:pPr>
            <w:pStyle w:val="TOC3"/>
            <w:rPr>
              <w:rFonts w:asciiTheme="minorHAnsi" w:eastAsiaTheme="minorEastAsia" w:hAnsiTheme="minorHAnsi" w:cstheme="minorBidi"/>
              <w:sz w:val="22"/>
              <w:szCs w:val="22"/>
            </w:rPr>
          </w:pPr>
          <w:hyperlink w:anchor="_Toc74591794" w:history="1">
            <w:r w:rsidR="006623CD" w:rsidRPr="007D4762">
              <w:rPr>
                <w:rStyle w:val="Hyperlink"/>
              </w:rPr>
              <w:t>Freedom of Information</w:t>
            </w:r>
            <w:r w:rsidR="006623CD">
              <w:rPr>
                <w:webHidden/>
              </w:rPr>
              <w:tab/>
            </w:r>
            <w:r w:rsidR="006623CD">
              <w:rPr>
                <w:webHidden/>
              </w:rPr>
              <w:fldChar w:fldCharType="begin"/>
            </w:r>
            <w:r w:rsidR="006623CD">
              <w:rPr>
                <w:webHidden/>
              </w:rPr>
              <w:instrText xml:space="preserve"> PAGEREF _Toc74591794 \h </w:instrText>
            </w:r>
            <w:r w:rsidR="006623CD">
              <w:rPr>
                <w:webHidden/>
              </w:rPr>
            </w:r>
            <w:r w:rsidR="006623CD">
              <w:rPr>
                <w:webHidden/>
              </w:rPr>
              <w:fldChar w:fldCharType="separate"/>
            </w:r>
            <w:r w:rsidR="006623CD">
              <w:rPr>
                <w:webHidden/>
              </w:rPr>
              <w:t>19</w:t>
            </w:r>
            <w:r w:rsidR="006623CD">
              <w:rPr>
                <w:webHidden/>
              </w:rPr>
              <w:fldChar w:fldCharType="end"/>
            </w:r>
          </w:hyperlink>
        </w:p>
        <w:p w14:paraId="4FA2BF34" w14:textId="2CE6EE60" w:rsidR="006623CD" w:rsidRDefault="00663B3F">
          <w:pPr>
            <w:pStyle w:val="TOC3"/>
            <w:rPr>
              <w:rFonts w:asciiTheme="minorHAnsi" w:eastAsiaTheme="minorEastAsia" w:hAnsiTheme="minorHAnsi" w:cstheme="minorBidi"/>
              <w:sz w:val="22"/>
              <w:szCs w:val="22"/>
            </w:rPr>
          </w:pPr>
          <w:hyperlink w:anchor="_Toc74591795" w:history="1">
            <w:r w:rsidR="006623CD" w:rsidRPr="007D4762">
              <w:rPr>
                <w:rStyle w:val="Hyperlink"/>
              </w:rPr>
              <w:t>Building Compliance</w:t>
            </w:r>
            <w:r w:rsidR="006623CD">
              <w:rPr>
                <w:webHidden/>
              </w:rPr>
              <w:tab/>
            </w:r>
            <w:r w:rsidR="006623CD">
              <w:rPr>
                <w:webHidden/>
              </w:rPr>
              <w:fldChar w:fldCharType="begin"/>
            </w:r>
            <w:r w:rsidR="006623CD">
              <w:rPr>
                <w:webHidden/>
              </w:rPr>
              <w:instrText xml:space="preserve"> PAGEREF _Toc74591795 \h </w:instrText>
            </w:r>
            <w:r w:rsidR="006623CD">
              <w:rPr>
                <w:webHidden/>
              </w:rPr>
            </w:r>
            <w:r w:rsidR="006623CD">
              <w:rPr>
                <w:webHidden/>
              </w:rPr>
              <w:fldChar w:fldCharType="separate"/>
            </w:r>
            <w:r w:rsidR="006623CD">
              <w:rPr>
                <w:webHidden/>
              </w:rPr>
              <w:t>19</w:t>
            </w:r>
            <w:r w:rsidR="006623CD">
              <w:rPr>
                <w:webHidden/>
              </w:rPr>
              <w:fldChar w:fldCharType="end"/>
            </w:r>
          </w:hyperlink>
        </w:p>
        <w:p w14:paraId="318E1B96" w14:textId="4C2A941F" w:rsidR="006623CD" w:rsidRDefault="00663B3F">
          <w:pPr>
            <w:pStyle w:val="TOC3"/>
            <w:rPr>
              <w:rFonts w:asciiTheme="minorHAnsi" w:eastAsiaTheme="minorEastAsia" w:hAnsiTheme="minorHAnsi" w:cstheme="minorBidi"/>
              <w:sz w:val="22"/>
              <w:szCs w:val="22"/>
            </w:rPr>
          </w:pPr>
          <w:hyperlink w:anchor="_Toc74591796" w:history="1">
            <w:r w:rsidR="006623CD" w:rsidRPr="007D4762">
              <w:rPr>
                <w:rStyle w:val="Hyperlink"/>
              </w:rPr>
              <w:t>Privacy Legislation</w:t>
            </w:r>
            <w:r w:rsidR="006623CD">
              <w:rPr>
                <w:webHidden/>
              </w:rPr>
              <w:tab/>
            </w:r>
            <w:r w:rsidR="006623CD">
              <w:rPr>
                <w:webHidden/>
              </w:rPr>
              <w:fldChar w:fldCharType="begin"/>
            </w:r>
            <w:r w:rsidR="006623CD">
              <w:rPr>
                <w:webHidden/>
              </w:rPr>
              <w:instrText xml:space="preserve"> PAGEREF _Toc74591796 \h </w:instrText>
            </w:r>
            <w:r w:rsidR="006623CD">
              <w:rPr>
                <w:webHidden/>
              </w:rPr>
            </w:r>
            <w:r w:rsidR="006623CD">
              <w:rPr>
                <w:webHidden/>
              </w:rPr>
              <w:fldChar w:fldCharType="separate"/>
            </w:r>
            <w:r w:rsidR="006623CD">
              <w:rPr>
                <w:webHidden/>
              </w:rPr>
              <w:t>19</w:t>
            </w:r>
            <w:r w:rsidR="006623CD">
              <w:rPr>
                <w:webHidden/>
              </w:rPr>
              <w:fldChar w:fldCharType="end"/>
            </w:r>
          </w:hyperlink>
        </w:p>
        <w:p w14:paraId="33C52056" w14:textId="34E92C3C" w:rsidR="006623CD" w:rsidRDefault="00663B3F">
          <w:pPr>
            <w:pStyle w:val="TOC3"/>
            <w:rPr>
              <w:rFonts w:asciiTheme="minorHAnsi" w:eastAsiaTheme="minorEastAsia" w:hAnsiTheme="minorHAnsi" w:cstheme="minorBidi"/>
              <w:sz w:val="22"/>
              <w:szCs w:val="22"/>
            </w:rPr>
          </w:pPr>
          <w:hyperlink w:anchor="_Toc74591797" w:history="1">
            <w:r w:rsidR="006623CD" w:rsidRPr="007D4762">
              <w:rPr>
                <w:rStyle w:val="Hyperlink"/>
              </w:rPr>
              <w:t>Financial Management</w:t>
            </w:r>
            <w:r w:rsidR="006623CD">
              <w:rPr>
                <w:webHidden/>
              </w:rPr>
              <w:tab/>
            </w:r>
            <w:r w:rsidR="006623CD">
              <w:rPr>
                <w:webHidden/>
              </w:rPr>
              <w:fldChar w:fldCharType="begin"/>
            </w:r>
            <w:r w:rsidR="006623CD">
              <w:rPr>
                <w:webHidden/>
              </w:rPr>
              <w:instrText xml:space="preserve"> PAGEREF _Toc74591797 \h </w:instrText>
            </w:r>
            <w:r w:rsidR="006623CD">
              <w:rPr>
                <w:webHidden/>
              </w:rPr>
            </w:r>
            <w:r w:rsidR="006623CD">
              <w:rPr>
                <w:webHidden/>
              </w:rPr>
              <w:fldChar w:fldCharType="separate"/>
            </w:r>
            <w:r w:rsidR="006623CD">
              <w:rPr>
                <w:webHidden/>
              </w:rPr>
              <w:t>19</w:t>
            </w:r>
            <w:r w:rsidR="006623CD">
              <w:rPr>
                <w:webHidden/>
              </w:rPr>
              <w:fldChar w:fldCharType="end"/>
            </w:r>
          </w:hyperlink>
        </w:p>
        <w:p w14:paraId="2C764ABA" w14:textId="33A7F03C" w:rsidR="006623CD" w:rsidRDefault="00663B3F">
          <w:pPr>
            <w:pStyle w:val="TOC3"/>
            <w:rPr>
              <w:rFonts w:asciiTheme="minorHAnsi" w:eastAsiaTheme="minorEastAsia" w:hAnsiTheme="minorHAnsi" w:cstheme="minorBidi"/>
              <w:sz w:val="22"/>
              <w:szCs w:val="22"/>
            </w:rPr>
          </w:pPr>
          <w:hyperlink w:anchor="_Toc74591798" w:history="1">
            <w:r w:rsidR="006623CD" w:rsidRPr="007D4762">
              <w:rPr>
                <w:rStyle w:val="Hyperlink"/>
              </w:rPr>
              <w:t>Other Information Available on Request</w:t>
            </w:r>
            <w:r w:rsidR="006623CD">
              <w:rPr>
                <w:webHidden/>
              </w:rPr>
              <w:tab/>
            </w:r>
            <w:r w:rsidR="006623CD">
              <w:rPr>
                <w:webHidden/>
              </w:rPr>
              <w:fldChar w:fldCharType="begin"/>
            </w:r>
            <w:r w:rsidR="006623CD">
              <w:rPr>
                <w:webHidden/>
              </w:rPr>
              <w:instrText xml:space="preserve"> PAGEREF _Toc74591798 \h </w:instrText>
            </w:r>
            <w:r w:rsidR="006623CD">
              <w:rPr>
                <w:webHidden/>
              </w:rPr>
            </w:r>
            <w:r w:rsidR="006623CD">
              <w:rPr>
                <w:webHidden/>
              </w:rPr>
              <w:fldChar w:fldCharType="separate"/>
            </w:r>
            <w:r w:rsidR="006623CD">
              <w:rPr>
                <w:webHidden/>
              </w:rPr>
              <w:t>19</w:t>
            </w:r>
            <w:r w:rsidR="006623CD">
              <w:rPr>
                <w:webHidden/>
              </w:rPr>
              <w:fldChar w:fldCharType="end"/>
            </w:r>
          </w:hyperlink>
        </w:p>
        <w:p w14:paraId="511D7FFC" w14:textId="48A8654E" w:rsidR="006623CD" w:rsidRDefault="00663B3F">
          <w:pPr>
            <w:pStyle w:val="TOC3"/>
            <w:rPr>
              <w:rFonts w:asciiTheme="minorHAnsi" w:eastAsiaTheme="minorEastAsia" w:hAnsiTheme="minorHAnsi" w:cstheme="minorBidi"/>
              <w:sz w:val="22"/>
              <w:szCs w:val="22"/>
            </w:rPr>
          </w:pPr>
          <w:hyperlink w:anchor="_Toc74591799" w:history="1">
            <w:r w:rsidR="006623CD" w:rsidRPr="007D4762">
              <w:rPr>
                <w:rStyle w:val="Hyperlink"/>
              </w:rPr>
              <w:t>Public Interest Disclosure</w:t>
            </w:r>
            <w:r w:rsidR="006623CD">
              <w:rPr>
                <w:webHidden/>
              </w:rPr>
              <w:tab/>
            </w:r>
            <w:r w:rsidR="006623CD">
              <w:rPr>
                <w:webHidden/>
              </w:rPr>
              <w:fldChar w:fldCharType="begin"/>
            </w:r>
            <w:r w:rsidR="006623CD">
              <w:rPr>
                <w:webHidden/>
              </w:rPr>
              <w:instrText xml:space="preserve"> PAGEREF _Toc74591799 \h </w:instrText>
            </w:r>
            <w:r w:rsidR="006623CD">
              <w:rPr>
                <w:webHidden/>
              </w:rPr>
            </w:r>
            <w:r w:rsidR="006623CD">
              <w:rPr>
                <w:webHidden/>
              </w:rPr>
              <w:fldChar w:fldCharType="separate"/>
            </w:r>
            <w:r w:rsidR="006623CD">
              <w:rPr>
                <w:webHidden/>
              </w:rPr>
              <w:t>19</w:t>
            </w:r>
            <w:r w:rsidR="006623CD">
              <w:rPr>
                <w:webHidden/>
              </w:rPr>
              <w:fldChar w:fldCharType="end"/>
            </w:r>
          </w:hyperlink>
        </w:p>
        <w:p w14:paraId="73C3CC26" w14:textId="4FE34ECC" w:rsidR="006623CD" w:rsidRDefault="00663B3F">
          <w:pPr>
            <w:pStyle w:val="TOC3"/>
            <w:rPr>
              <w:rFonts w:asciiTheme="minorHAnsi" w:eastAsiaTheme="minorEastAsia" w:hAnsiTheme="minorHAnsi" w:cstheme="minorBidi"/>
              <w:sz w:val="22"/>
              <w:szCs w:val="22"/>
            </w:rPr>
          </w:pPr>
          <w:hyperlink w:anchor="_Toc74591800" w:history="1">
            <w:r w:rsidR="006623CD" w:rsidRPr="007D4762">
              <w:rPr>
                <w:rStyle w:val="Hyperlink"/>
              </w:rPr>
              <w:t>Industry Memberships</w:t>
            </w:r>
            <w:r w:rsidR="006623CD">
              <w:rPr>
                <w:webHidden/>
              </w:rPr>
              <w:tab/>
            </w:r>
            <w:r w:rsidR="006623CD">
              <w:rPr>
                <w:webHidden/>
              </w:rPr>
              <w:fldChar w:fldCharType="begin"/>
            </w:r>
            <w:r w:rsidR="006623CD">
              <w:rPr>
                <w:webHidden/>
              </w:rPr>
              <w:instrText xml:space="preserve"> PAGEREF _Toc74591800 \h </w:instrText>
            </w:r>
            <w:r w:rsidR="006623CD">
              <w:rPr>
                <w:webHidden/>
              </w:rPr>
            </w:r>
            <w:r w:rsidR="006623CD">
              <w:rPr>
                <w:webHidden/>
              </w:rPr>
              <w:fldChar w:fldCharType="separate"/>
            </w:r>
            <w:r w:rsidR="006623CD">
              <w:rPr>
                <w:webHidden/>
              </w:rPr>
              <w:t>19</w:t>
            </w:r>
            <w:r w:rsidR="006623CD">
              <w:rPr>
                <w:webHidden/>
              </w:rPr>
              <w:fldChar w:fldCharType="end"/>
            </w:r>
          </w:hyperlink>
        </w:p>
        <w:p w14:paraId="397BB355" w14:textId="287152BE" w:rsidR="006623CD" w:rsidRDefault="00663B3F">
          <w:pPr>
            <w:pStyle w:val="TOC2"/>
            <w:rPr>
              <w:rFonts w:asciiTheme="minorHAnsi" w:eastAsiaTheme="minorEastAsia" w:hAnsiTheme="minorHAnsi" w:cstheme="minorBidi"/>
              <w:sz w:val="22"/>
              <w:szCs w:val="22"/>
            </w:rPr>
          </w:pPr>
          <w:hyperlink w:anchor="_Toc74591801" w:history="1">
            <w:r w:rsidR="006623CD" w:rsidRPr="007D4762">
              <w:rPr>
                <w:rStyle w:val="Hyperlink"/>
              </w:rPr>
              <w:t>Appendix C – Bulk Entitlements</w:t>
            </w:r>
            <w:r w:rsidR="006623CD">
              <w:rPr>
                <w:webHidden/>
              </w:rPr>
              <w:tab/>
            </w:r>
            <w:r w:rsidR="006623CD">
              <w:rPr>
                <w:webHidden/>
              </w:rPr>
              <w:fldChar w:fldCharType="begin"/>
            </w:r>
            <w:r w:rsidR="006623CD">
              <w:rPr>
                <w:webHidden/>
              </w:rPr>
              <w:instrText xml:space="preserve"> PAGEREF _Toc74591801 \h </w:instrText>
            </w:r>
            <w:r w:rsidR="006623CD">
              <w:rPr>
                <w:webHidden/>
              </w:rPr>
            </w:r>
            <w:r w:rsidR="006623CD">
              <w:rPr>
                <w:webHidden/>
              </w:rPr>
              <w:fldChar w:fldCharType="separate"/>
            </w:r>
            <w:r w:rsidR="006623CD">
              <w:rPr>
                <w:webHidden/>
              </w:rPr>
              <w:t>19</w:t>
            </w:r>
            <w:r w:rsidR="006623CD">
              <w:rPr>
                <w:webHidden/>
              </w:rPr>
              <w:fldChar w:fldCharType="end"/>
            </w:r>
          </w:hyperlink>
        </w:p>
        <w:p w14:paraId="599BA283" w14:textId="32E8E715" w:rsidR="006623CD" w:rsidRDefault="00663B3F">
          <w:pPr>
            <w:pStyle w:val="TOC3"/>
            <w:rPr>
              <w:rFonts w:asciiTheme="minorHAnsi" w:eastAsiaTheme="minorEastAsia" w:hAnsiTheme="minorHAnsi" w:cstheme="minorBidi"/>
              <w:sz w:val="22"/>
              <w:szCs w:val="22"/>
            </w:rPr>
          </w:pPr>
          <w:hyperlink w:anchor="_Toc74591802" w:history="1">
            <w:r w:rsidR="006623CD" w:rsidRPr="007D4762">
              <w:rPr>
                <w:rStyle w:val="Hyperlink"/>
              </w:rPr>
              <w:t>Notes for compliance with Bulk Entitlements</w:t>
            </w:r>
            <w:r w:rsidR="006623CD">
              <w:rPr>
                <w:webHidden/>
              </w:rPr>
              <w:tab/>
            </w:r>
            <w:r w:rsidR="006623CD">
              <w:rPr>
                <w:webHidden/>
              </w:rPr>
              <w:fldChar w:fldCharType="begin"/>
            </w:r>
            <w:r w:rsidR="006623CD">
              <w:rPr>
                <w:webHidden/>
              </w:rPr>
              <w:instrText xml:space="preserve"> PAGEREF _Toc74591802 \h </w:instrText>
            </w:r>
            <w:r w:rsidR="006623CD">
              <w:rPr>
                <w:webHidden/>
              </w:rPr>
            </w:r>
            <w:r w:rsidR="006623CD">
              <w:rPr>
                <w:webHidden/>
              </w:rPr>
              <w:fldChar w:fldCharType="separate"/>
            </w:r>
            <w:r w:rsidR="006623CD">
              <w:rPr>
                <w:webHidden/>
              </w:rPr>
              <w:t>19</w:t>
            </w:r>
            <w:r w:rsidR="006623CD">
              <w:rPr>
                <w:webHidden/>
              </w:rPr>
              <w:fldChar w:fldCharType="end"/>
            </w:r>
          </w:hyperlink>
        </w:p>
        <w:p w14:paraId="42B6653D" w14:textId="0FBE827B" w:rsidR="006623CD" w:rsidRDefault="00663B3F">
          <w:pPr>
            <w:pStyle w:val="TOC3"/>
            <w:rPr>
              <w:rFonts w:asciiTheme="minorHAnsi" w:eastAsiaTheme="minorEastAsia" w:hAnsiTheme="minorHAnsi" w:cstheme="minorBidi"/>
              <w:sz w:val="22"/>
              <w:szCs w:val="22"/>
            </w:rPr>
          </w:pPr>
          <w:hyperlink w:anchor="_Toc74591803" w:history="1">
            <w:r w:rsidR="006623CD" w:rsidRPr="007D4762">
              <w:rPr>
                <w:rStyle w:val="Hyperlink"/>
              </w:rPr>
              <w:t>Melbourne Water’s Maribyrnong Bulk Entitlement</w:t>
            </w:r>
            <w:r w:rsidR="006623CD">
              <w:rPr>
                <w:webHidden/>
              </w:rPr>
              <w:tab/>
            </w:r>
            <w:r w:rsidR="006623CD">
              <w:rPr>
                <w:webHidden/>
              </w:rPr>
              <w:fldChar w:fldCharType="begin"/>
            </w:r>
            <w:r w:rsidR="006623CD">
              <w:rPr>
                <w:webHidden/>
              </w:rPr>
              <w:instrText xml:space="preserve"> PAGEREF _Toc74591803 \h </w:instrText>
            </w:r>
            <w:r w:rsidR="006623CD">
              <w:rPr>
                <w:webHidden/>
              </w:rPr>
            </w:r>
            <w:r w:rsidR="006623CD">
              <w:rPr>
                <w:webHidden/>
              </w:rPr>
              <w:fldChar w:fldCharType="separate"/>
            </w:r>
            <w:r w:rsidR="006623CD">
              <w:rPr>
                <w:webHidden/>
              </w:rPr>
              <w:t>19</w:t>
            </w:r>
            <w:r w:rsidR="006623CD">
              <w:rPr>
                <w:webHidden/>
              </w:rPr>
              <w:fldChar w:fldCharType="end"/>
            </w:r>
          </w:hyperlink>
        </w:p>
        <w:p w14:paraId="6A56B358" w14:textId="18047FA7" w:rsidR="006623CD" w:rsidRDefault="00663B3F">
          <w:pPr>
            <w:pStyle w:val="TOC2"/>
            <w:rPr>
              <w:rFonts w:asciiTheme="minorHAnsi" w:eastAsiaTheme="minorEastAsia" w:hAnsiTheme="minorHAnsi" w:cstheme="minorBidi"/>
              <w:sz w:val="22"/>
              <w:szCs w:val="22"/>
            </w:rPr>
          </w:pPr>
          <w:hyperlink w:anchor="_Toc74591804" w:history="1">
            <w:r w:rsidR="006623CD" w:rsidRPr="007D4762">
              <w:rPr>
                <w:rStyle w:val="Hyperlink"/>
              </w:rPr>
              <w:t>Appendix D – Private Diversion Licences</w:t>
            </w:r>
            <w:r w:rsidR="006623CD">
              <w:rPr>
                <w:webHidden/>
              </w:rPr>
              <w:tab/>
            </w:r>
            <w:r w:rsidR="006623CD">
              <w:rPr>
                <w:webHidden/>
              </w:rPr>
              <w:fldChar w:fldCharType="begin"/>
            </w:r>
            <w:r w:rsidR="006623CD">
              <w:rPr>
                <w:webHidden/>
              </w:rPr>
              <w:instrText xml:space="preserve"> PAGEREF _Toc74591804 \h </w:instrText>
            </w:r>
            <w:r w:rsidR="006623CD">
              <w:rPr>
                <w:webHidden/>
              </w:rPr>
            </w:r>
            <w:r w:rsidR="006623CD">
              <w:rPr>
                <w:webHidden/>
              </w:rPr>
              <w:fldChar w:fldCharType="separate"/>
            </w:r>
            <w:r w:rsidR="006623CD">
              <w:rPr>
                <w:webHidden/>
              </w:rPr>
              <w:t>19</w:t>
            </w:r>
            <w:r w:rsidR="006623CD">
              <w:rPr>
                <w:webHidden/>
              </w:rPr>
              <w:fldChar w:fldCharType="end"/>
            </w:r>
          </w:hyperlink>
        </w:p>
        <w:p w14:paraId="1B2B1D2C" w14:textId="7F96A725" w:rsidR="006623CD" w:rsidRDefault="00663B3F">
          <w:pPr>
            <w:pStyle w:val="TOC3"/>
            <w:rPr>
              <w:rFonts w:asciiTheme="minorHAnsi" w:eastAsiaTheme="minorEastAsia" w:hAnsiTheme="minorHAnsi" w:cstheme="minorBidi"/>
              <w:sz w:val="22"/>
              <w:szCs w:val="22"/>
            </w:rPr>
          </w:pPr>
          <w:hyperlink w:anchor="_Toc74591805" w:history="1">
            <w:r w:rsidR="006623CD" w:rsidRPr="007D4762">
              <w:rPr>
                <w:rStyle w:val="Hyperlink"/>
              </w:rPr>
              <w:t>Risk-Based Compliance Priorities 2019-20</w:t>
            </w:r>
            <w:r w:rsidR="006623CD">
              <w:rPr>
                <w:webHidden/>
              </w:rPr>
              <w:tab/>
            </w:r>
            <w:r w:rsidR="006623CD">
              <w:rPr>
                <w:webHidden/>
              </w:rPr>
              <w:fldChar w:fldCharType="begin"/>
            </w:r>
            <w:r w:rsidR="006623CD">
              <w:rPr>
                <w:webHidden/>
              </w:rPr>
              <w:instrText xml:space="preserve"> PAGEREF _Toc74591805 \h </w:instrText>
            </w:r>
            <w:r w:rsidR="006623CD">
              <w:rPr>
                <w:webHidden/>
              </w:rPr>
            </w:r>
            <w:r w:rsidR="006623CD">
              <w:rPr>
                <w:webHidden/>
              </w:rPr>
              <w:fldChar w:fldCharType="separate"/>
            </w:r>
            <w:r w:rsidR="006623CD">
              <w:rPr>
                <w:webHidden/>
              </w:rPr>
              <w:t>19</w:t>
            </w:r>
            <w:r w:rsidR="006623CD">
              <w:rPr>
                <w:webHidden/>
              </w:rPr>
              <w:fldChar w:fldCharType="end"/>
            </w:r>
          </w:hyperlink>
        </w:p>
        <w:p w14:paraId="600AF188" w14:textId="303DB385" w:rsidR="006623CD" w:rsidRDefault="00663B3F">
          <w:pPr>
            <w:pStyle w:val="TOC3"/>
            <w:rPr>
              <w:rFonts w:asciiTheme="minorHAnsi" w:eastAsiaTheme="minorEastAsia" w:hAnsiTheme="minorHAnsi" w:cstheme="minorBidi"/>
              <w:sz w:val="22"/>
              <w:szCs w:val="22"/>
            </w:rPr>
          </w:pPr>
          <w:hyperlink w:anchor="_Toc74591806" w:history="1">
            <w:r w:rsidR="006623CD" w:rsidRPr="007D4762">
              <w:rPr>
                <w:rStyle w:val="Hyperlink"/>
              </w:rPr>
              <w:t>Activities undertaken in response to these priorities</w:t>
            </w:r>
            <w:r w:rsidR="006623CD">
              <w:rPr>
                <w:webHidden/>
              </w:rPr>
              <w:tab/>
            </w:r>
            <w:r w:rsidR="006623CD">
              <w:rPr>
                <w:webHidden/>
              </w:rPr>
              <w:fldChar w:fldCharType="begin"/>
            </w:r>
            <w:r w:rsidR="006623CD">
              <w:rPr>
                <w:webHidden/>
              </w:rPr>
              <w:instrText xml:space="preserve"> PAGEREF _Toc74591806 \h </w:instrText>
            </w:r>
            <w:r w:rsidR="006623CD">
              <w:rPr>
                <w:webHidden/>
              </w:rPr>
            </w:r>
            <w:r w:rsidR="006623CD">
              <w:rPr>
                <w:webHidden/>
              </w:rPr>
              <w:fldChar w:fldCharType="separate"/>
            </w:r>
            <w:r w:rsidR="006623CD">
              <w:rPr>
                <w:webHidden/>
              </w:rPr>
              <w:t>19</w:t>
            </w:r>
            <w:r w:rsidR="006623CD">
              <w:rPr>
                <w:webHidden/>
              </w:rPr>
              <w:fldChar w:fldCharType="end"/>
            </w:r>
          </w:hyperlink>
        </w:p>
        <w:p w14:paraId="1EE0D25D" w14:textId="4A6FCF4E" w:rsidR="006623CD" w:rsidRDefault="00663B3F">
          <w:pPr>
            <w:pStyle w:val="TOC3"/>
            <w:rPr>
              <w:rFonts w:asciiTheme="minorHAnsi" w:eastAsiaTheme="minorEastAsia" w:hAnsiTheme="minorHAnsi" w:cstheme="minorBidi"/>
              <w:sz w:val="22"/>
              <w:szCs w:val="22"/>
            </w:rPr>
          </w:pPr>
          <w:hyperlink w:anchor="_Toc74591807" w:history="1">
            <w:r w:rsidR="006623CD" w:rsidRPr="007D4762">
              <w:rPr>
                <w:rStyle w:val="Hyperlink"/>
              </w:rPr>
              <w:t>Risk-Based Compliance and Enforcement Policy</w:t>
            </w:r>
            <w:r w:rsidR="006623CD">
              <w:rPr>
                <w:webHidden/>
              </w:rPr>
              <w:tab/>
            </w:r>
            <w:r w:rsidR="006623CD">
              <w:rPr>
                <w:webHidden/>
              </w:rPr>
              <w:fldChar w:fldCharType="begin"/>
            </w:r>
            <w:r w:rsidR="006623CD">
              <w:rPr>
                <w:webHidden/>
              </w:rPr>
              <w:instrText xml:space="preserve"> PAGEREF _Toc74591807 \h </w:instrText>
            </w:r>
            <w:r w:rsidR="006623CD">
              <w:rPr>
                <w:webHidden/>
              </w:rPr>
            </w:r>
            <w:r w:rsidR="006623CD">
              <w:rPr>
                <w:webHidden/>
              </w:rPr>
              <w:fldChar w:fldCharType="separate"/>
            </w:r>
            <w:r w:rsidR="006623CD">
              <w:rPr>
                <w:webHidden/>
              </w:rPr>
              <w:t>19</w:t>
            </w:r>
            <w:r w:rsidR="006623CD">
              <w:rPr>
                <w:webHidden/>
              </w:rPr>
              <w:fldChar w:fldCharType="end"/>
            </w:r>
          </w:hyperlink>
        </w:p>
        <w:p w14:paraId="31F2F91A" w14:textId="03E5B23E" w:rsidR="006623CD" w:rsidRDefault="00663B3F">
          <w:pPr>
            <w:pStyle w:val="TOC3"/>
            <w:rPr>
              <w:rFonts w:asciiTheme="minorHAnsi" w:eastAsiaTheme="minorEastAsia" w:hAnsiTheme="minorHAnsi" w:cstheme="minorBidi"/>
              <w:sz w:val="22"/>
              <w:szCs w:val="22"/>
            </w:rPr>
          </w:pPr>
          <w:hyperlink w:anchor="_Toc74591808" w:history="1">
            <w:r w:rsidR="006623CD" w:rsidRPr="007D4762">
              <w:rPr>
                <w:rStyle w:val="Hyperlink"/>
              </w:rPr>
              <w:t>Information on Compliance and Enforcement on Corporation’s Webpage</w:t>
            </w:r>
            <w:r w:rsidR="006623CD">
              <w:rPr>
                <w:webHidden/>
              </w:rPr>
              <w:tab/>
            </w:r>
            <w:r w:rsidR="006623CD">
              <w:rPr>
                <w:webHidden/>
              </w:rPr>
              <w:fldChar w:fldCharType="begin"/>
            </w:r>
            <w:r w:rsidR="006623CD">
              <w:rPr>
                <w:webHidden/>
              </w:rPr>
              <w:instrText xml:space="preserve"> PAGEREF _Toc74591808 \h </w:instrText>
            </w:r>
            <w:r w:rsidR="006623CD">
              <w:rPr>
                <w:webHidden/>
              </w:rPr>
            </w:r>
            <w:r w:rsidR="006623CD">
              <w:rPr>
                <w:webHidden/>
              </w:rPr>
              <w:fldChar w:fldCharType="separate"/>
            </w:r>
            <w:r w:rsidR="006623CD">
              <w:rPr>
                <w:webHidden/>
              </w:rPr>
              <w:t>19</w:t>
            </w:r>
            <w:r w:rsidR="006623CD">
              <w:rPr>
                <w:webHidden/>
              </w:rPr>
              <w:fldChar w:fldCharType="end"/>
            </w:r>
          </w:hyperlink>
        </w:p>
        <w:p w14:paraId="514B2094" w14:textId="2721FDF1" w:rsidR="006623CD" w:rsidRDefault="00663B3F">
          <w:pPr>
            <w:pStyle w:val="TOC3"/>
            <w:rPr>
              <w:rFonts w:asciiTheme="minorHAnsi" w:eastAsiaTheme="minorEastAsia" w:hAnsiTheme="minorHAnsi" w:cstheme="minorBidi"/>
              <w:sz w:val="22"/>
              <w:szCs w:val="22"/>
            </w:rPr>
          </w:pPr>
          <w:hyperlink w:anchor="_Toc74591809" w:history="1">
            <w:r w:rsidR="006623CD" w:rsidRPr="007D4762">
              <w:rPr>
                <w:rStyle w:val="Hyperlink"/>
              </w:rPr>
              <w:t>Public Information and Education Campaigns on Enforcement during 2019-20</w:t>
            </w:r>
            <w:r w:rsidR="006623CD">
              <w:rPr>
                <w:webHidden/>
              </w:rPr>
              <w:tab/>
            </w:r>
            <w:r w:rsidR="006623CD">
              <w:rPr>
                <w:webHidden/>
              </w:rPr>
              <w:fldChar w:fldCharType="begin"/>
            </w:r>
            <w:r w:rsidR="006623CD">
              <w:rPr>
                <w:webHidden/>
              </w:rPr>
              <w:instrText xml:space="preserve"> PAGEREF _Toc74591809 \h </w:instrText>
            </w:r>
            <w:r w:rsidR="006623CD">
              <w:rPr>
                <w:webHidden/>
              </w:rPr>
            </w:r>
            <w:r w:rsidR="006623CD">
              <w:rPr>
                <w:webHidden/>
              </w:rPr>
              <w:fldChar w:fldCharType="separate"/>
            </w:r>
            <w:r w:rsidR="006623CD">
              <w:rPr>
                <w:webHidden/>
              </w:rPr>
              <w:t>19</w:t>
            </w:r>
            <w:r w:rsidR="006623CD">
              <w:rPr>
                <w:webHidden/>
              </w:rPr>
              <w:fldChar w:fldCharType="end"/>
            </w:r>
          </w:hyperlink>
        </w:p>
        <w:p w14:paraId="4A2DA834" w14:textId="52592CE8" w:rsidR="006623CD" w:rsidRDefault="00663B3F">
          <w:pPr>
            <w:pStyle w:val="TOC2"/>
            <w:rPr>
              <w:rFonts w:asciiTheme="minorHAnsi" w:eastAsiaTheme="minorEastAsia" w:hAnsiTheme="minorHAnsi" w:cstheme="minorBidi"/>
              <w:sz w:val="22"/>
              <w:szCs w:val="22"/>
            </w:rPr>
          </w:pPr>
          <w:hyperlink w:anchor="_Toc74591810" w:history="1">
            <w:r w:rsidR="006623CD" w:rsidRPr="007D4762">
              <w:rPr>
                <w:rStyle w:val="Hyperlink"/>
              </w:rPr>
              <w:t>Appendix E – Flooding and Drainage</w:t>
            </w:r>
            <w:r w:rsidR="006623CD">
              <w:rPr>
                <w:webHidden/>
              </w:rPr>
              <w:tab/>
            </w:r>
            <w:r w:rsidR="006623CD">
              <w:rPr>
                <w:webHidden/>
              </w:rPr>
              <w:fldChar w:fldCharType="begin"/>
            </w:r>
            <w:r w:rsidR="006623CD">
              <w:rPr>
                <w:webHidden/>
              </w:rPr>
              <w:instrText xml:space="preserve"> PAGEREF _Toc74591810 \h </w:instrText>
            </w:r>
            <w:r w:rsidR="006623CD">
              <w:rPr>
                <w:webHidden/>
              </w:rPr>
            </w:r>
            <w:r w:rsidR="006623CD">
              <w:rPr>
                <w:webHidden/>
              </w:rPr>
              <w:fldChar w:fldCharType="separate"/>
            </w:r>
            <w:r w:rsidR="006623CD">
              <w:rPr>
                <w:webHidden/>
              </w:rPr>
              <w:t>19</w:t>
            </w:r>
            <w:r w:rsidR="006623CD">
              <w:rPr>
                <w:webHidden/>
              </w:rPr>
              <w:fldChar w:fldCharType="end"/>
            </w:r>
          </w:hyperlink>
        </w:p>
        <w:p w14:paraId="549AB5F2" w14:textId="621FDD17" w:rsidR="006623CD" w:rsidRDefault="00663B3F">
          <w:pPr>
            <w:pStyle w:val="TOC2"/>
            <w:rPr>
              <w:rFonts w:asciiTheme="minorHAnsi" w:eastAsiaTheme="minorEastAsia" w:hAnsiTheme="minorHAnsi" w:cstheme="minorBidi"/>
              <w:sz w:val="22"/>
              <w:szCs w:val="22"/>
            </w:rPr>
          </w:pPr>
          <w:hyperlink w:anchor="_Toc74591811" w:history="1">
            <w:r w:rsidR="006623CD" w:rsidRPr="007D4762">
              <w:rPr>
                <w:rStyle w:val="Hyperlink"/>
              </w:rPr>
              <w:t>Appendix</w:t>
            </w:r>
            <w:r w:rsidR="006623CD" w:rsidRPr="007D4762">
              <w:rPr>
                <w:rStyle w:val="Hyperlink"/>
                <w:rFonts w:eastAsia="Times New Roman"/>
                <w:b/>
              </w:rPr>
              <w:t xml:space="preserve"> F – Environmental Data</w:t>
            </w:r>
            <w:r w:rsidR="006623CD">
              <w:rPr>
                <w:webHidden/>
              </w:rPr>
              <w:tab/>
            </w:r>
            <w:r w:rsidR="006623CD">
              <w:rPr>
                <w:webHidden/>
              </w:rPr>
              <w:fldChar w:fldCharType="begin"/>
            </w:r>
            <w:r w:rsidR="006623CD">
              <w:rPr>
                <w:webHidden/>
              </w:rPr>
              <w:instrText xml:space="preserve"> PAGEREF _Toc74591811 \h </w:instrText>
            </w:r>
            <w:r w:rsidR="006623CD">
              <w:rPr>
                <w:webHidden/>
              </w:rPr>
            </w:r>
            <w:r w:rsidR="006623CD">
              <w:rPr>
                <w:webHidden/>
              </w:rPr>
              <w:fldChar w:fldCharType="separate"/>
            </w:r>
            <w:r w:rsidR="006623CD">
              <w:rPr>
                <w:webHidden/>
              </w:rPr>
              <w:t>19</w:t>
            </w:r>
            <w:r w:rsidR="006623CD">
              <w:rPr>
                <w:webHidden/>
              </w:rPr>
              <w:fldChar w:fldCharType="end"/>
            </w:r>
          </w:hyperlink>
        </w:p>
        <w:p w14:paraId="4E42E3B3" w14:textId="52BFAAF1" w:rsidR="006623CD" w:rsidRDefault="00663B3F">
          <w:pPr>
            <w:pStyle w:val="TOC3"/>
            <w:rPr>
              <w:rFonts w:asciiTheme="minorHAnsi" w:eastAsiaTheme="minorEastAsia" w:hAnsiTheme="minorHAnsi" w:cstheme="minorBidi"/>
              <w:sz w:val="22"/>
              <w:szCs w:val="22"/>
            </w:rPr>
          </w:pPr>
          <w:hyperlink w:anchor="_Toc74591812" w:history="1">
            <w:r w:rsidR="006623CD" w:rsidRPr="007D4762">
              <w:rPr>
                <w:rStyle w:val="Hyperlink"/>
              </w:rPr>
              <w:t>Energy Consumption</w:t>
            </w:r>
            <w:r w:rsidR="006623CD">
              <w:rPr>
                <w:webHidden/>
              </w:rPr>
              <w:tab/>
            </w:r>
            <w:r w:rsidR="006623CD">
              <w:rPr>
                <w:webHidden/>
              </w:rPr>
              <w:fldChar w:fldCharType="begin"/>
            </w:r>
            <w:r w:rsidR="006623CD">
              <w:rPr>
                <w:webHidden/>
              </w:rPr>
              <w:instrText xml:space="preserve"> PAGEREF _Toc74591812 \h </w:instrText>
            </w:r>
            <w:r w:rsidR="006623CD">
              <w:rPr>
                <w:webHidden/>
              </w:rPr>
            </w:r>
            <w:r w:rsidR="006623CD">
              <w:rPr>
                <w:webHidden/>
              </w:rPr>
              <w:fldChar w:fldCharType="separate"/>
            </w:r>
            <w:r w:rsidR="006623CD">
              <w:rPr>
                <w:webHidden/>
              </w:rPr>
              <w:t>19</w:t>
            </w:r>
            <w:r w:rsidR="006623CD">
              <w:rPr>
                <w:webHidden/>
              </w:rPr>
              <w:fldChar w:fldCharType="end"/>
            </w:r>
          </w:hyperlink>
        </w:p>
        <w:p w14:paraId="77261B3F" w14:textId="1284E0DC" w:rsidR="006623CD" w:rsidRDefault="00663B3F">
          <w:pPr>
            <w:pStyle w:val="TOC3"/>
            <w:rPr>
              <w:rFonts w:asciiTheme="minorHAnsi" w:eastAsiaTheme="minorEastAsia" w:hAnsiTheme="minorHAnsi" w:cstheme="minorBidi"/>
              <w:sz w:val="22"/>
              <w:szCs w:val="22"/>
            </w:rPr>
          </w:pPr>
          <w:hyperlink w:anchor="_Toc74591813" w:history="1">
            <w:r w:rsidR="006623CD" w:rsidRPr="007D4762">
              <w:rPr>
                <w:rStyle w:val="Hyperlink"/>
              </w:rPr>
              <w:t>Greenhouse Gas Emissions</w:t>
            </w:r>
            <w:r w:rsidR="006623CD">
              <w:rPr>
                <w:webHidden/>
              </w:rPr>
              <w:tab/>
            </w:r>
            <w:r w:rsidR="006623CD">
              <w:rPr>
                <w:webHidden/>
              </w:rPr>
              <w:fldChar w:fldCharType="begin"/>
            </w:r>
            <w:r w:rsidR="006623CD">
              <w:rPr>
                <w:webHidden/>
              </w:rPr>
              <w:instrText xml:space="preserve"> PAGEREF _Toc74591813 \h </w:instrText>
            </w:r>
            <w:r w:rsidR="006623CD">
              <w:rPr>
                <w:webHidden/>
              </w:rPr>
            </w:r>
            <w:r w:rsidR="006623CD">
              <w:rPr>
                <w:webHidden/>
              </w:rPr>
              <w:fldChar w:fldCharType="separate"/>
            </w:r>
            <w:r w:rsidR="006623CD">
              <w:rPr>
                <w:webHidden/>
              </w:rPr>
              <w:t>19</w:t>
            </w:r>
            <w:r w:rsidR="006623CD">
              <w:rPr>
                <w:webHidden/>
              </w:rPr>
              <w:fldChar w:fldCharType="end"/>
            </w:r>
          </w:hyperlink>
        </w:p>
        <w:p w14:paraId="0BF03C32" w14:textId="0966B016" w:rsidR="006623CD" w:rsidRDefault="00663B3F">
          <w:pPr>
            <w:pStyle w:val="TOC3"/>
            <w:rPr>
              <w:rFonts w:asciiTheme="minorHAnsi" w:eastAsiaTheme="minorEastAsia" w:hAnsiTheme="minorHAnsi" w:cstheme="minorBidi"/>
              <w:sz w:val="22"/>
              <w:szCs w:val="22"/>
            </w:rPr>
          </w:pPr>
          <w:hyperlink w:anchor="_Toc74591814" w:history="1">
            <w:r w:rsidR="006623CD" w:rsidRPr="007D4762">
              <w:rPr>
                <w:rStyle w:val="Hyperlink"/>
              </w:rPr>
              <w:t>Melbourne Water Corporate Consumption</w:t>
            </w:r>
            <w:r w:rsidR="006623CD">
              <w:rPr>
                <w:webHidden/>
              </w:rPr>
              <w:tab/>
            </w:r>
            <w:r w:rsidR="006623CD">
              <w:rPr>
                <w:webHidden/>
              </w:rPr>
              <w:fldChar w:fldCharType="begin"/>
            </w:r>
            <w:r w:rsidR="006623CD">
              <w:rPr>
                <w:webHidden/>
              </w:rPr>
              <w:instrText xml:space="preserve"> PAGEREF _Toc74591814 \h </w:instrText>
            </w:r>
            <w:r w:rsidR="006623CD">
              <w:rPr>
                <w:webHidden/>
              </w:rPr>
            </w:r>
            <w:r w:rsidR="006623CD">
              <w:rPr>
                <w:webHidden/>
              </w:rPr>
              <w:fldChar w:fldCharType="separate"/>
            </w:r>
            <w:r w:rsidR="006623CD">
              <w:rPr>
                <w:webHidden/>
              </w:rPr>
              <w:t>19</w:t>
            </w:r>
            <w:r w:rsidR="006623CD">
              <w:rPr>
                <w:webHidden/>
              </w:rPr>
              <w:fldChar w:fldCharType="end"/>
            </w:r>
          </w:hyperlink>
        </w:p>
        <w:p w14:paraId="1A420AD4" w14:textId="53A305E2" w:rsidR="006623CD" w:rsidRDefault="00663B3F">
          <w:pPr>
            <w:pStyle w:val="TOC2"/>
            <w:rPr>
              <w:rFonts w:asciiTheme="minorHAnsi" w:eastAsiaTheme="minorEastAsia" w:hAnsiTheme="minorHAnsi" w:cstheme="minorBidi"/>
              <w:sz w:val="22"/>
              <w:szCs w:val="22"/>
            </w:rPr>
          </w:pPr>
          <w:hyperlink w:anchor="_Toc74591815" w:history="1">
            <w:r w:rsidR="006623CD" w:rsidRPr="007D4762">
              <w:rPr>
                <w:rStyle w:val="Hyperlink"/>
              </w:rPr>
              <w:t>Appendix G – Workforce Statistics</w:t>
            </w:r>
            <w:r w:rsidR="006623CD">
              <w:rPr>
                <w:webHidden/>
              </w:rPr>
              <w:tab/>
            </w:r>
            <w:r w:rsidR="006623CD">
              <w:rPr>
                <w:webHidden/>
              </w:rPr>
              <w:fldChar w:fldCharType="begin"/>
            </w:r>
            <w:r w:rsidR="006623CD">
              <w:rPr>
                <w:webHidden/>
              </w:rPr>
              <w:instrText xml:space="preserve"> PAGEREF _Toc74591815 \h </w:instrText>
            </w:r>
            <w:r w:rsidR="006623CD">
              <w:rPr>
                <w:webHidden/>
              </w:rPr>
            </w:r>
            <w:r w:rsidR="006623CD">
              <w:rPr>
                <w:webHidden/>
              </w:rPr>
              <w:fldChar w:fldCharType="separate"/>
            </w:r>
            <w:r w:rsidR="006623CD">
              <w:rPr>
                <w:webHidden/>
              </w:rPr>
              <w:t>19</w:t>
            </w:r>
            <w:r w:rsidR="006623CD">
              <w:rPr>
                <w:webHidden/>
              </w:rPr>
              <w:fldChar w:fldCharType="end"/>
            </w:r>
          </w:hyperlink>
        </w:p>
        <w:p w14:paraId="72A6377C" w14:textId="2B70924F" w:rsidR="006623CD" w:rsidRDefault="00663B3F">
          <w:pPr>
            <w:pStyle w:val="TOC3"/>
            <w:rPr>
              <w:rFonts w:asciiTheme="minorHAnsi" w:eastAsiaTheme="minorEastAsia" w:hAnsiTheme="minorHAnsi" w:cstheme="minorBidi"/>
              <w:sz w:val="22"/>
              <w:szCs w:val="22"/>
            </w:rPr>
          </w:pPr>
          <w:hyperlink w:anchor="_Toc74591816" w:history="1">
            <w:r w:rsidR="006623CD" w:rsidRPr="007D4762">
              <w:rPr>
                <w:rStyle w:val="Hyperlink"/>
              </w:rPr>
              <w:t>Safety</w:t>
            </w:r>
            <w:r w:rsidR="006623CD">
              <w:rPr>
                <w:webHidden/>
              </w:rPr>
              <w:tab/>
            </w:r>
            <w:r w:rsidR="006623CD">
              <w:rPr>
                <w:webHidden/>
              </w:rPr>
              <w:fldChar w:fldCharType="begin"/>
            </w:r>
            <w:r w:rsidR="006623CD">
              <w:rPr>
                <w:webHidden/>
              </w:rPr>
              <w:instrText xml:space="preserve"> PAGEREF _Toc74591816 \h </w:instrText>
            </w:r>
            <w:r w:rsidR="006623CD">
              <w:rPr>
                <w:webHidden/>
              </w:rPr>
            </w:r>
            <w:r w:rsidR="006623CD">
              <w:rPr>
                <w:webHidden/>
              </w:rPr>
              <w:fldChar w:fldCharType="separate"/>
            </w:r>
            <w:r w:rsidR="006623CD">
              <w:rPr>
                <w:webHidden/>
              </w:rPr>
              <w:t>19</w:t>
            </w:r>
            <w:r w:rsidR="006623CD">
              <w:rPr>
                <w:webHidden/>
              </w:rPr>
              <w:fldChar w:fldCharType="end"/>
            </w:r>
          </w:hyperlink>
        </w:p>
        <w:p w14:paraId="6DAB9365" w14:textId="41DC1803" w:rsidR="006623CD" w:rsidRDefault="00663B3F">
          <w:pPr>
            <w:pStyle w:val="TOC3"/>
            <w:rPr>
              <w:rFonts w:asciiTheme="minorHAnsi" w:eastAsiaTheme="minorEastAsia" w:hAnsiTheme="minorHAnsi" w:cstheme="minorBidi"/>
              <w:sz w:val="22"/>
              <w:szCs w:val="22"/>
            </w:rPr>
          </w:pPr>
          <w:hyperlink w:anchor="_Toc74591817" w:history="1">
            <w:r w:rsidR="006623CD" w:rsidRPr="007D4762">
              <w:rPr>
                <w:rStyle w:val="Hyperlink"/>
              </w:rPr>
              <w:t>People</w:t>
            </w:r>
            <w:r w:rsidR="006623CD">
              <w:rPr>
                <w:webHidden/>
              </w:rPr>
              <w:tab/>
            </w:r>
            <w:r w:rsidR="006623CD">
              <w:rPr>
                <w:webHidden/>
              </w:rPr>
              <w:fldChar w:fldCharType="begin"/>
            </w:r>
            <w:r w:rsidR="006623CD">
              <w:rPr>
                <w:webHidden/>
              </w:rPr>
              <w:instrText xml:space="preserve"> PAGEREF _Toc74591817 \h </w:instrText>
            </w:r>
            <w:r w:rsidR="006623CD">
              <w:rPr>
                <w:webHidden/>
              </w:rPr>
            </w:r>
            <w:r w:rsidR="006623CD">
              <w:rPr>
                <w:webHidden/>
              </w:rPr>
              <w:fldChar w:fldCharType="separate"/>
            </w:r>
            <w:r w:rsidR="006623CD">
              <w:rPr>
                <w:webHidden/>
              </w:rPr>
              <w:t>19</w:t>
            </w:r>
            <w:r w:rsidR="006623CD">
              <w:rPr>
                <w:webHidden/>
              </w:rPr>
              <w:fldChar w:fldCharType="end"/>
            </w:r>
          </w:hyperlink>
        </w:p>
        <w:p w14:paraId="6A427390" w14:textId="04A8A691" w:rsidR="006623CD" w:rsidRDefault="00663B3F">
          <w:pPr>
            <w:pStyle w:val="TOC3"/>
            <w:rPr>
              <w:rFonts w:asciiTheme="minorHAnsi" w:eastAsiaTheme="minorEastAsia" w:hAnsiTheme="minorHAnsi" w:cstheme="minorBidi"/>
              <w:sz w:val="22"/>
              <w:szCs w:val="22"/>
            </w:rPr>
          </w:pPr>
          <w:hyperlink w:anchor="_Toc74591818" w:history="1">
            <w:r w:rsidR="006623CD" w:rsidRPr="007D4762">
              <w:rPr>
                <w:rStyle w:val="Hyperlink"/>
              </w:rPr>
              <w:t>Local Jobs First</w:t>
            </w:r>
            <w:r w:rsidR="006623CD">
              <w:rPr>
                <w:webHidden/>
              </w:rPr>
              <w:tab/>
            </w:r>
            <w:r w:rsidR="006623CD">
              <w:rPr>
                <w:webHidden/>
              </w:rPr>
              <w:fldChar w:fldCharType="begin"/>
            </w:r>
            <w:r w:rsidR="006623CD">
              <w:rPr>
                <w:webHidden/>
              </w:rPr>
              <w:instrText xml:space="preserve"> PAGEREF _Toc74591818 \h </w:instrText>
            </w:r>
            <w:r w:rsidR="006623CD">
              <w:rPr>
                <w:webHidden/>
              </w:rPr>
            </w:r>
            <w:r w:rsidR="006623CD">
              <w:rPr>
                <w:webHidden/>
              </w:rPr>
              <w:fldChar w:fldCharType="separate"/>
            </w:r>
            <w:r w:rsidR="006623CD">
              <w:rPr>
                <w:webHidden/>
              </w:rPr>
              <w:t>19</w:t>
            </w:r>
            <w:r w:rsidR="006623CD">
              <w:rPr>
                <w:webHidden/>
              </w:rPr>
              <w:fldChar w:fldCharType="end"/>
            </w:r>
          </w:hyperlink>
        </w:p>
        <w:p w14:paraId="12584E7B" w14:textId="181A7342" w:rsidR="006623CD" w:rsidRDefault="00663B3F">
          <w:pPr>
            <w:pStyle w:val="TOC2"/>
            <w:rPr>
              <w:rFonts w:asciiTheme="minorHAnsi" w:eastAsiaTheme="minorEastAsia" w:hAnsiTheme="minorHAnsi" w:cstheme="minorBidi"/>
              <w:sz w:val="22"/>
              <w:szCs w:val="22"/>
            </w:rPr>
          </w:pPr>
          <w:hyperlink w:anchor="_Toc74591819" w:history="1">
            <w:r w:rsidR="006623CD" w:rsidRPr="007D4762">
              <w:rPr>
                <w:rStyle w:val="Hyperlink"/>
              </w:rPr>
              <w:t>Appendix H – Global Reporting Initiative</w:t>
            </w:r>
            <w:r w:rsidR="006623CD">
              <w:rPr>
                <w:webHidden/>
              </w:rPr>
              <w:tab/>
            </w:r>
            <w:r w:rsidR="006623CD">
              <w:rPr>
                <w:webHidden/>
              </w:rPr>
              <w:fldChar w:fldCharType="begin"/>
            </w:r>
            <w:r w:rsidR="006623CD">
              <w:rPr>
                <w:webHidden/>
              </w:rPr>
              <w:instrText xml:space="preserve"> PAGEREF _Toc74591819 \h </w:instrText>
            </w:r>
            <w:r w:rsidR="006623CD">
              <w:rPr>
                <w:webHidden/>
              </w:rPr>
            </w:r>
            <w:r w:rsidR="006623CD">
              <w:rPr>
                <w:webHidden/>
              </w:rPr>
              <w:fldChar w:fldCharType="separate"/>
            </w:r>
            <w:r w:rsidR="006623CD">
              <w:rPr>
                <w:webHidden/>
              </w:rPr>
              <w:t>19</w:t>
            </w:r>
            <w:r w:rsidR="006623CD">
              <w:rPr>
                <w:webHidden/>
              </w:rPr>
              <w:fldChar w:fldCharType="end"/>
            </w:r>
          </w:hyperlink>
        </w:p>
        <w:p w14:paraId="60C77F20" w14:textId="0C7CA46C" w:rsidR="006623CD" w:rsidRDefault="00663B3F">
          <w:pPr>
            <w:pStyle w:val="TOC3"/>
            <w:rPr>
              <w:rFonts w:asciiTheme="minorHAnsi" w:eastAsiaTheme="minorEastAsia" w:hAnsiTheme="minorHAnsi" w:cstheme="minorBidi"/>
              <w:sz w:val="22"/>
              <w:szCs w:val="22"/>
            </w:rPr>
          </w:pPr>
          <w:hyperlink w:anchor="_Toc74591820" w:history="1">
            <w:r w:rsidR="006623CD" w:rsidRPr="007D4762">
              <w:rPr>
                <w:rStyle w:val="Hyperlink"/>
              </w:rPr>
              <w:t>Sustainable development and materiality</w:t>
            </w:r>
            <w:r w:rsidR="006623CD">
              <w:rPr>
                <w:webHidden/>
              </w:rPr>
              <w:tab/>
            </w:r>
            <w:r w:rsidR="006623CD">
              <w:rPr>
                <w:webHidden/>
              </w:rPr>
              <w:fldChar w:fldCharType="begin"/>
            </w:r>
            <w:r w:rsidR="006623CD">
              <w:rPr>
                <w:webHidden/>
              </w:rPr>
              <w:instrText xml:space="preserve"> PAGEREF _Toc74591820 \h </w:instrText>
            </w:r>
            <w:r w:rsidR="006623CD">
              <w:rPr>
                <w:webHidden/>
              </w:rPr>
            </w:r>
            <w:r w:rsidR="006623CD">
              <w:rPr>
                <w:webHidden/>
              </w:rPr>
              <w:fldChar w:fldCharType="separate"/>
            </w:r>
            <w:r w:rsidR="006623CD">
              <w:rPr>
                <w:webHidden/>
              </w:rPr>
              <w:t>19</w:t>
            </w:r>
            <w:r w:rsidR="006623CD">
              <w:rPr>
                <w:webHidden/>
              </w:rPr>
              <w:fldChar w:fldCharType="end"/>
            </w:r>
          </w:hyperlink>
        </w:p>
        <w:p w14:paraId="6064E28A" w14:textId="6BF8033D" w:rsidR="006623CD" w:rsidRDefault="00663B3F">
          <w:pPr>
            <w:pStyle w:val="TOC3"/>
            <w:rPr>
              <w:rFonts w:asciiTheme="minorHAnsi" w:eastAsiaTheme="minorEastAsia" w:hAnsiTheme="minorHAnsi" w:cstheme="minorBidi"/>
              <w:sz w:val="22"/>
              <w:szCs w:val="22"/>
            </w:rPr>
          </w:pPr>
          <w:hyperlink w:anchor="_Toc74591821" w:history="1">
            <w:r w:rsidR="006623CD" w:rsidRPr="007D4762">
              <w:rPr>
                <w:rStyle w:val="Hyperlink"/>
              </w:rPr>
              <w:t>Reporting</w:t>
            </w:r>
            <w:r w:rsidR="006623CD">
              <w:rPr>
                <w:webHidden/>
              </w:rPr>
              <w:tab/>
            </w:r>
            <w:r w:rsidR="006623CD">
              <w:rPr>
                <w:webHidden/>
              </w:rPr>
              <w:fldChar w:fldCharType="begin"/>
            </w:r>
            <w:r w:rsidR="006623CD">
              <w:rPr>
                <w:webHidden/>
              </w:rPr>
              <w:instrText xml:space="preserve"> PAGEREF _Toc74591821 \h </w:instrText>
            </w:r>
            <w:r w:rsidR="006623CD">
              <w:rPr>
                <w:webHidden/>
              </w:rPr>
            </w:r>
            <w:r w:rsidR="006623CD">
              <w:rPr>
                <w:webHidden/>
              </w:rPr>
              <w:fldChar w:fldCharType="separate"/>
            </w:r>
            <w:r w:rsidR="006623CD">
              <w:rPr>
                <w:webHidden/>
              </w:rPr>
              <w:t>19</w:t>
            </w:r>
            <w:r w:rsidR="006623CD">
              <w:rPr>
                <w:webHidden/>
              </w:rPr>
              <w:fldChar w:fldCharType="end"/>
            </w:r>
          </w:hyperlink>
        </w:p>
        <w:p w14:paraId="1953A1E6" w14:textId="539B2824" w:rsidR="006623CD" w:rsidRDefault="00663B3F">
          <w:pPr>
            <w:pStyle w:val="TOC3"/>
            <w:rPr>
              <w:rFonts w:asciiTheme="minorHAnsi" w:eastAsiaTheme="minorEastAsia" w:hAnsiTheme="minorHAnsi" w:cstheme="minorBidi"/>
              <w:sz w:val="22"/>
              <w:szCs w:val="22"/>
            </w:rPr>
          </w:pPr>
          <w:hyperlink w:anchor="_Toc74591822" w:history="1">
            <w:r w:rsidR="006623CD" w:rsidRPr="007D4762">
              <w:rPr>
                <w:rStyle w:val="Hyperlink"/>
              </w:rPr>
              <w:t>H1: General Disclosures</w:t>
            </w:r>
            <w:r w:rsidR="006623CD">
              <w:rPr>
                <w:webHidden/>
              </w:rPr>
              <w:tab/>
            </w:r>
            <w:r w:rsidR="006623CD">
              <w:rPr>
                <w:webHidden/>
              </w:rPr>
              <w:fldChar w:fldCharType="begin"/>
            </w:r>
            <w:r w:rsidR="006623CD">
              <w:rPr>
                <w:webHidden/>
              </w:rPr>
              <w:instrText xml:space="preserve"> PAGEREF _Toc74591822 \h </w:instrText>
            </w:r>
            <w:r w:rsidR="006623CD">
              <w:rPr>
                <w:webHidden/>
              </w:rPr>
            </w:r>
            <w:r w:rsidR="006623CD">
              <w:rPr>
                <w:webHidden/>
              </w:rPr>
              <w:fldChar w:fldCharType="separate"/>
            </w:r>
            <w:r w:rsidR="006623CD">
              <w:rPr>
                <w:webHidden/>
              </w:rPr>
              <w:t>19</w:t>
            </w:r>
            <w:r w:rsidR="006623CD">
              <w:rPr>
                <w:webHidden/>
              </w:rPr>
              <w:fldChar w:fldCharType="end"/>
            </w:r>
          </w:hyperlink>
        </w:p>
        <w:p w14:paraId="3876BF42" w14:textId="3172BF1E" w:rsidR="006623CD" w:rsidRDefault="00663B3F">
          <w:pPr>
            <w:pStyle w:val="TOC3"/>
            <w:rPr>
              <w:rFonts w:asciiTheme="minorHAnsi" w:eastAsiaTheme="minorEastAsia" w:hAnsiTheme="minorHAnsi" w:cstheme="minorBidi"/>
              <w:sz w:val="22"/>
              <w:szCs w:val="22"/>
            </w:rPr>
          </w:pPr>
          <w:hyperlink w:anchor="_Toc74591823" w:history="1">
            <w:r w:rsidR="006623CD" w:rsidRPr="007D4762">
              <w:rPr>
                <w:rStyle w:val="Hyperlink"/>
              </w:rPr>
              <w:t>H2: Economic Indicators</w:t>
            </w:r>
            <w:r w:rsidR="006623CD">
              <w:rPr>
                <w:webHidden/>
              </w:rPr>
              <w:tab/>
            </w:r>
            <w:r w:rsidR="006623CD">
              <w:rPr>
                <w:webHidden/>
              </w:rPr>
              <w:fldChar w:fldCharType="begin"/>
            </w:r>
            <w:r w:rsidR="006623CD">
              <w:rPr>
                <w:webHidden/>
              </w:rPr>
              <w:instrText xml:space="preserve"> PAGEREF _Toc74591823 \h </w:instrText>
            </w:r>
            <w:r w:rsidR="006623CD">
              <w:rPr>
                <w:webHidden/>
              </w:rPr>
            </w:r>
            <w:r w:rsidR="006623CD">
              <w:rPr>
                <w:webHidden/>
              </w:rPr>
              <w:fldChar w:fldCharType="separate"/>
            </w:r>
            <w:r w:rsidR="006623CD">
              <w:rPr>
                <w:webHidden/>
              </w:rPr>
              <w:t>19</w:t>
            </w:r>
            <w:r w:rsidR="006623CD">
              <w:rPr>
                <w:webHidden/>
              </w:rPr>
              <w:fldChar w:fldCharType="end"/>
            </w:r>
          </w:hyperlink>
        </w:p>
        <w:p w14:paraId="3E94247D" w14:textId="0F4AC2B5" w:rsidR="006623CD" w:rsidRDefault="00663B3F">
          <w:pPr>
            <w:pStyle w:val="TOC3"/>
            <w:rPr>
              <w:rFonts w:asciiTheme="minorHAnsi" w:eastAsiaTheme="minorEastAsia" w:hAnsiTheme="minorHAnsi" w:cstheme="minorBidi"/>
              <w:sz w:val="22"/>
              <w:szCs w:val="22"/>
            </w:rPr>
          </w:pPr>
          <w:hyperlink w:anchor="_Toc74591824" w:history="1">
            <w:r w:rsidR="006623CD" w:rsidRPr="007D4762">
              <w:rPr>
                <w:rStyle w:val="Hyperlink"/>
              </w:rPr>
              <w:t>H3: Environmental Indicators</w:t>
            </w:r>
            <w:r w:rsidR="006623CD">
              <w:rPr>
                <w:webHidden/>
              </w:rPr>
              <w:tab/>
            </w:r>
            <w:r w:rsidR="006623CD">
              <w:rPr>
                <w:webHidden/>
              </w:rPr>
              <w:fldChar w:fldCharType="begin"/>
            </w:r>
            <w:r w:rsidR="006623CD">
              <w:rPr>
                <w:webHidden/>
              </w:rPr>
              <w:instrText xml:space="preserve"> PAGEREF _Toc74591824 \h </w:instrText>
            </w:r>
            <w:r w:rsidR="006623CD">
              <w:rPr>
                <w:webHidden/>
              </w:rPr>
            </w:r>
            <w:r w:rsidR="006623CD">
              <w:rPr>
                <w:webHidden/>
              </w:rPr>
              <w:fldChar w:fldCharType="separate"/>
            </w:r>
            <w:r w:rsidR="006623CD">
              <w:rPr>
                <w:webHidden/>
              </w:rPr>
              <w:t>19</w:t>
            </w:r>
            <w:r w:rsidR="006623CD">
              <w:rPr>
                <w:webHidden/>
              </w:rPr>
              <w:fldChar w:fldCharType="end"/>
            </w:r>
          </w:hyperlink>
        </w:p>
        <w:p w14:paraId="54489D42" w14:textId="552D06B0" w:rsidR="006623CD" w:rsidRDefault="00663B3F">
          <w:pPr>
            <w:pStyle w:val="TOC3"/>
            <w:rPr>
              <w:rFonts w:asciiTheme="minorHAnsi" w:eastAsiaTheme="minorEastAsia" w:hAnsiTheme="minorHAnsi" w:cstheme="minorBidi"/>
              <w:sz w:val="22"/>
              <w:szCs w:val="22"/>
            </w:rPr>
          </w:pPr>
          <w:hyperlink w:anchor="_Toc74591825" w:history="1">
            <w:r w:rsidR="006623CD" w:rsidRPr="007D4762">
              <w:rPr>
                <w:rStyle w:val="Hyperlink"/>
              </w:rPr>
              <w:t>H4: Social Indicators</w:t>
            </w:r>
            <w:r w:rsidR="006623CD">
              <w:rPr>
                <w:webHidden/>
              </w:rPr>
              <w:tab/>
            </w:r>
            <w:r w:rsidR="006623CD">
              <w:rPr>
                <w:webHidden/>
              </w:rPr>
              <w:fldChar w:fldCharType="begin"/>
            </w:r>
            <w:r w:rsidR="006623CD">
              <w:rPr>
                <w:webHidden/>
              </w:rPr>
              <w:instrText xml:space="preserve"> PAGEREF _Toc74591825 \h </w:instrText>
            </w:r>
            <w:r w:rsidR="006623CD">
              <w:rPr>
                <w:webHidden/>
              </w:rPr>
            </w:r>
            <w:r w:rsidR="006623CD">
              <w:rPr>
                <w:webHidden/>
              </w:rPr>
              <w:fldChar w:fldCharType="separate"/>
            </w:r>
            <w:r w:rsidR="006623CD">
              <w:rPr>
                <w:webHidden/>
              </w:rPr>
              <w:t>19</w:t>
            </w:r>
            <w:r w:rsidR="006623CD">
              <w:rPr>
                <w:webHidden/>
              </w:rPr>
              <w:fldChar w:fldCharType="end"/>
            </w:r>
          </w:hyperlink>
        </w:p>
        <w:p w14:paraId="00C5E29E" w14:textId="63E440BD" w:rsidR="006623CD" w:rsidRDefault="00663B3F">
          <w:pPr>
            <w:pStyle w:val="TOC2"/>
            <w:rPr>
              <w:rFonts w:asciiTheme="minorHAnsi" w:eastAsiaTheme="minorEastAsia" w:hAnsiTheme="minorHAnsi" w:cstheme="minorBidi"/>
              <w:sz w:val="22"/>
              <w:szCs w:val="22"/>
            </w:rPr>
          </w:pPr>
          <w:hyperlink w:anchor="_Toc74591826" w:history="1">
            <w:r w:rsidR="006623CD" w:rsidRPr="007D4762">
              <w:rPr>
                <w:rStyle w:val="Hyperlink"/>
              </w:rPr>
              <w:t>Appendix I – The United Nations Global Compact</w:t>
            </w:r>
            <w:r w:rsidR="006623CD">
              <w:rPr>
                <w:webHidden/>
              </w:rPr>
              <w:tab/>
            </w:r>
            <w:r w:rsidR="006623CD">
              <w:rPr>
                <w:webHidden/>
              </w:rPr>
              <w:fldChar w:fldCharType="begin"/>
            </w:r>
            <w:r w:rsidR="006623CD">
              <w:rPr>
                <w:webHidden/>
              </w:rPr>
              <w:instrText xml:space="preserve"> PAGEREF _Toc74591826 \h </w:instrText>
            </w:r>
            <w:r w:rsidR="006623CD">
              <w:rPr>
                <w:webHidden/>
              </w:rPr>
            </w:r>
            <w:r w:rsidR="006623CD">
              <w:rPr>
                <w:webHidden/>
              </w:rPr>
              <w:fldChar w:fldCharType="separate"/>
            </w:r>
            <w:r w:rsidR="006623CD">
              <w:rPr>
                <w:webHidden/>
              </w:rPr>
              <w:t>19</w:t>
            </w:r>
            <w:r w:rsidR="006623CD">
              <w:rPr>
                <w:webHidden/>
              </w:rPr>
              <w:fldChar w:fldCharType="end"/>
            </w:r>
          </w:hyperlink>
        </w:p>
        <w:p w14:paraId="4293819E" w14:textId="481030CA" w:rsidR="006623CD" w:rsidRDefault="00663B3F">
          <w:pPr>
            <w:pStyle w:val="TOC3"/>
            <w:rPr>
              <w:rFonts w:asciiTheme="minorHAnsi" w:eastAsiaTheme="minorEastAsia" w:hAnsiTheme="minorHAnsi" w:cstheme="minorBidi"/>
              <w:sz w:val="22"/>
              <w:szCs w:val="22"/>
            </w:rPr>
          </w:pPr>
          <w:hyperlink w:anchor="_Toc74591827" w:history="1">
            <w:r w:rsidR="006623CD" w:rsidRPr="007D4762">
              <w:rPr>
                <w:rStyle w:val="Hyperlink"/>
              </w:rPr>
              <w:t>Global Compact – Human Rights</w:t>
            </w:r>
            <w:r w:rsidR="006623CD">
              <w:rPr>
                <w:webHidden/>
              </w:rPr>
              <w:tab/>
            </w:r>
            <w:r w:rsidR="006623CD">
              <w:rPr>
                <w:webHidden/>
              </w:rPr>
              <w:fldChar w:fldCharType="begin"/>
            </w:r>
            <w:r w:rsidR="006623CD">
              <w:rPr>
                <w:webHidden/>
              </w:rPr>
              <w:instrText xml:space="preserve"> PAGEREF _Toc74591827 \h </w:instrText>
            </w:r>
            <w:r w:rsidR="006623CD">
              <w:rPr>
                <w:webHidden/>
              </w:rPr>
            </w:r>
            <w:r w:rsidR="006623CD">
              <w:rPr>
                <w:webHidden/>
              </w:rPr>
              <w:fldChar w:fldCharType="separate"/>
            </w:r>
            <w:r w:rsidR="006623CD">
              <w:rPr>
                <w:webHidden/>
              </w:rPr>
              <w:t>19</w:t>
            </w:r>
            <w:r w:rsidR="006623CD">
              <w:rPr>
                <w:webHidden/>
              </w:rPr>
              <w:fldChar w:fldCharType="end"/>
            </w:r>
          </w:hyperlink>
        </w:p>
        <w:p w14:paraId="2FE06969" w14:textId="3B92EBF2" w:rsidR="006623CD" w:rsidRDefault="00663B3F">
          <w:pPr>
            <w:pStyle w:val="TOC3"/>
            <w:rPr>
              <w:rFonts w:asciiTheme="minorHAnsi" w:eastAsiaTheme="minorEastAsia" w:hAnsiTheme="minorHAnsi" w:cstheme="minorBidi"/>
              <w:sz w:val="22"/>
              <w:szCs w:val="22"/>
            </w:rPr>
          </w:pPr>
          <w:hyperlink w:anchor="_Toc74591828" w:history="1">
            <w:r w:rsidR="006623CD" w:rsidRPr="007D4762">
              <w:rPr>
                <w:rStyle w:val="Hyperlink"/>
              </w:rPr>
              <w:t>Global Compact – Labour</w:t>
            </w:r>
            <w:r w:rsidR="006623CD">
              <w:rPr>
                <w:webHidden/>
              </w:rPr>
              <w:tab/>
            </w:r>
            <w:r w:rsidR="006623CD">
              <w:rPr>
                <w:webHidden/>
              </w:rPr>
              <w:fldChar w:fldCharType="begin"/>
            </w:r>
            <w:r w:rsidR="006623CD">
              <w:rPr>
                <w:webHidden/>
              </w:rPr>
              <w:instrText xml:space="preserve"> PAGEREF _Toc74591828 \h </w:instrText>
            </w:r>
            <w:r w:rsidR="006623CD">
              <w:rPr>
                <w:webHidden/>
              </w:rPr>
            </w:r>
            <w:r w:rsidR="006623CD">
              <w:rPr>
                <w:webHidden/>
              </w:rPr>
              <w:fldChar w:fldCharType="separate"/>
            </w:r>
            <w:r w:rsidR="006623CD">
              <w:rPr>
                <w:webHidden/>
              </w:rPr>
              <w:t>19</w:t>
            </w:r>
            <w:r w:rsidR="006623CD">
              <w:rPr>
                <w:webHidden/>
              </w:rPr>
              <w:fldChar w:fldCharType="end"/>
            </w:r>
          </w:hyperlink>
        </w:p>
        <w:p w14:paraId="4F38AC5F" w14:textId="56996745" w:rsidR="006623CD" w:rsidRDefault="00663B3F">
          <w:pPr>
            <w:pStyle w:val="TOC3"/>
            <w:rPr>
              <w:rFonts w:asciiTheme="minorHAnsi" w:eastAsiaTheme="minorEastAsia" w:hAnsiTheme="minorHAnsi" w:cstheme="minorBidi"/>
              <w:sz w:val="22"/>
              <w:szCs w:val="22"/>
            </w:rPr>
          </w:pPr>
          <w:hyperlink w:anchor="_Toc74591829" w:history="1">
            <w:r w:rsidR="006623CD" w:rsidRPr="007D4762">
              <w:rPr>
                <w:rStyle w:val="Hyperlink"/>
              </w:rPr>
              <w:t>Global Compact – Environment</w:t>
            </w:r>
            <w:r w:rsidR="006623CD">
              <w:rPr>
                <w:webHidden/>
              </w:rPr>
              <w:tab/>
            </w:r>
            <w:r w:rsidR="006623CD">
              <w:rPr>
                <w:webHidden/>
              </w:rPr>
              <w:fldChar w:fldCharType="begin"/>
            </w:r>
            <w:r w:rsidR="006623CD">
              <w:rPr>
                <w:webHidden/>
              </w:rPr>
              <w:instrText xml:space="preserve"> PAGEREF _Toc74591829 \h </w:instrText>
            </w:r>
            <w:r w:rsidR="006623CD">
              <w:rPr>
                <w:webHidden/>
              </w:rPr>
            </w:r>
            <w:r w:rsidR="006623CD">
              <w:rPr>
                <w:webHidden/>
              </w:rPr>
              <w:fldChar w:fldCharType="separate"/>
            </w:r>
            <w:r w:rsidR="006623CD">
              <w:rPr>
                <w:webHidden/>
              </w:rPr>
              <w:t>19</w:t>
            </w:r>
            <w:r w:rsidR="006623CD">
              <w:rPr>
                <w:webHidden/>
              </w:rPr>
              <w:fldChar w:fldCharType="end"/>
            </w:r>
          </w:hyperlink>
        </w:p>
        <w:p w14:paraId="4C39A070" w14:textId="7EFC0523" w:rsidR="006623CD" w:rsidRDefault="00663B3F">
          <w:pPr>
            <w:pStyle w:val="TOC3"/>
            <w:rPr>
              <w:rFonts w:asciiTheme="minorHAnsi" w:eastAsiaTheme="minorEastAsia" w:hAnsiTheme="minorHAnsi" w:cstheme="minorBidi"/>
              <w:sz w:val="22"/>
              <w:szCs w:val="22"/>
            </w:rPr>
          </w:pPr>
          <w:hyperlink w:anchor="_Toc74591830" w:history="1">
            <w:r w:rsidR="006623CD" w:rsidRPr="007D4762">
              <w:rPr>
                <w:rStyle w:val="Hyperlink"/>
              </w:rPr>
              <w:t>Global Compact – Anti-corruption</w:t>
            </w:r>
            <w:r w:rsidR="006623CD">
              <w:rPr>
                <w:webHidden/>
              </w:rPr>
              <w:tab/>
            </w:r>
            <w:r w:rsidR="006623CD">
              <w:rPr>
                <w:webHidden/>
              </w:rPr>
              <w:fldChar w:fldCharType="begin"/>
            </w:r>
            <w:r w:rsidR="006623CD">
              <w:rPr>
                <w:webHidden/>
              </w:rPr>
              <w:instrText xml:space="preserve"> PAGEREF _Toc74591830 \h </w:instrText>
            </w:r>
            <w:r w:rsidR="006623CD">
              <w:rPr>
                <w:webHidden/>
              </w:rPr>
            </w:r>
            <w:r w:rsidR="006623CD">
              <w:rPr>
                <w:webHidden/>
              </w:rPr>
              <w:fldChar w:fldCharType="separate"/>
            </w:r>
            <w:r w:rsidR="006623CD">
              <w:rPr>
                <w:webHidden/>
              </w:rPr>
              <w:t>19</w:t>
            </w:r>
            <w:r w:rsidR="006623CD">
              <w:rPr>
                <w:webHidden/>
              </w:rPr>
              <w:fldChar w:fldCharType="end"/>
            </w:r>
          </w:hyperlink>
        </w:p>
        <w:p w14:paraId="59CCC00D" w14:textId="22119917" w:rsidR="006623CD" w:rsidRDefault="00663B3F">
          <w:pPr>
            <w:pStyle w:val="TOC2"/>
            <w:rPr>
              <w:rFonts w:asciiTheme="minorHAnsi" w:eastAsiaTheme="minorEastAsia" w:hAnsiTheme="minorHAnsi" w:cstheme="minorBidi"/>
              <w:sz w:val="22"/>
              <w:szCs w:val="22"/>
            </w:rPr>
          </w:pPr>
          <w:hyperlink w:anchor="_Toc74591831" w:history="1">
            <w:r w:rsidR="006623CD" w:rsidRPr="007D4762">
              <w:rPr>
                <w:rStyle w:val="Hyperlink"/>
              </w:rPr>
              <w:t>Appendix J – Letter of Expectations</w:t>
            </w:r>
            <w:r w:rsidR="006623CD">
              <w:rPr>
                <w:webHidden/>
              </w:rPr>
              <w:tab/>
            </w:r>
            <w:r w:rsidR="006623CD">
              <w:rPr>
                <w:webHidden/>
              </w:rPr>
              <w:fldChar w:fldCharType="begin"/>
            </w:r>
            <w:r w:rsidR="006623CD">
              <w:rPr>
                <w:webHidden/>
              </w:rPr>
              <w:instrText xml:space="preserve"> PAGEREF _Toc74591831 \h </w:instrText>
            </w:r>
            <w:r w:rsidR="006623CD">
              <w:rPr>
                <w:webHidden/>
              </w:rPr>
            </w:r>
            <w:r w:rsidR="006623CD">
              <w:rPr>
                <w:webHidden/>
              </w:rPr>
              <w:fldChar w:fldCharType="separate"/>
            </w:r>
            <w:r w:rsidR="006623CD">
              <w:rPr>
                <w:webHidden/>
              </w:rPr>
              <w:t>19</w:t>
            </w:r>
            <w:r w:rsidR="006623CD">
              <w:rPr>
                <w:webHidden/>
              </w:rPr>
              <w:fldChar w:fldCharType="end"/>
            </w:r>
          </w:hyperlink>
        </w:p>
        <w:p w14:paraId="1EF0AAFC" w14:textId="3BA45FA9" w:rsidR="006623CD" w:rsidRDefault="00663B3F">
          <w:pPr>
            <w:pStyle w:val="TOC3"/>
            <w:rPr>
              <w:rFonts w:asciiTheme="minorHAnsi" w:eastAsiaTheme="minorEastAsia" w:hAnsiTheme="minorHAnsi" w:cstheme="minorBidi"/>
              <w:sz w:val="22"/>
              <w:szCs w:val="22"/>
            </w:rPr>
          </w:pPr>
          <w:hyperlink w:anchor="_Toc74591832" w:history="1">
            <w:r w:rsidR="006623CD" w:rsidRPr="007D4762">
              <w:rPr>
                <w:rStyle w:val="Hyperlink"/>
              </w:rPr>
              <w:t>Priority Area: Climate Change</w:t>
            </w:r>
            <w:r w:rsidR="006623CD">
              <w:rPr>
                <w:webHidden/>
              </w:rPr>
              <w:tab/>
            </w:r>
            <w:r w:rsidR="006623CD">
              <w:rPr>
                <w:webHidden/>
              </w:rPr>
              <w:fldChar w:fldCharType="begin"/>
            </w:r>
            <w:r w:rsidR="006623CD">
              <w:rPr>
                <w:webHidden/>
              </w:rPr>
              <w:instrText xml:space="preserve"> PAGEREF _Toc74591832 \h </w:instrText>
            </w:r>
            <w:r w:rsidR="006623CD">
              <w:rPr>
                <w:webHidden/>
              </w:rPr>
            </w:r>
            <w:r w:rsidR="006623CD">
              <w:rPr>
                <w:webHidden/>
              </w:rPr>
              <w:fldChar w:fldCharType="separate"/>
            </w:r>
            <w:r w:rsidR="006623CD">
              <w:rPr>
                <w:webHidden/>
              </w:rPr>
              <w:t>19</w:t>
            </w:r>
            <w:r w:rsidR="006623CD">
              <w:rPr>
                <w:webHidden/>
              </w:rPr>
              <w:fldChar w:fldCharType="end"/>
            </w:r>
          </w:hyperlink>
        </w:p>
        <w:p w14:paraId="11DC4D7B" w14:textId="330191E4" w:rsidR="006623CD" w:rsidRDefault="00663B3F">
          <w:pPr>
            <w:pStyle w:val="TOC3"/>
            <w:rPr>
              <w:rFonts w:asciiTheme="minorHAnsi" w:eastAsiaTheme="minorEastAsia" w:hAnsiTheme="minorHAnsi" w:cstheme="minorBidi"/>
              <w:sz w:val="22"/>
              <w:szCs w:val="22"/>
            </w:rPr>
          </w:pPr>
          <w:hyperlink w:anchor="_Toc74591833" w:history="1">
            <w:r w:rsidR="006623CD" w:rsidRPr="007D4762">
              <w:rPr>
                <w:rStyle w:val="Hyperlink"/>
              </w:rPr>
              <w:t>Priority Area: Customer and Community Outcomes</w:t>
            </w:r>
            <w:r w:rsidR="006623CD">
              <w:rPr>
                <w:webHidden/>
              </w:rPr>
              <w:tab/>
            </w:r>
            <w:r w:rsidR="006623CD">
              <w:rPr>
                <w:webHidden/>
              </w:rPr>
              <w:fldChar w:fldCharType="begin"/>
            </w:r>
            <w:r w:rsidR="006623CD">
              <w:rPr>
                <w:webHidden/>
              </w:rPr>
              <w:instrText xml:space="preserve"> PAGEREF _Toc74591833 \h </w:instrText>
            </w:r>
            <w:r w:rsidR="006623CD">
              <w:rPr>
                <w:webHidden/>
              </w:rPr>
            </w:r>
            <w:r w:rsidR="006623CD">
              <w:rPr>
                <w:webHidden/>
              </w:rPr>
              <w:fldChar w:fldCharType="separate"/>
            </w:r>
            <w:r w:rsidR="006623CD">
              <w:rPr>
                <w:webHidden/>
              </w:rPr>
              <w:t>19</w:t>
            </w:r>
            <w:r w:rsidR="006623CD">
              <w:rPr>
                <w:webHidden/>
              </w:rPr>
              <w:fldChar w:fldCharType="end"/>
            </w:r>
          </w:hyperlink>
        </w:p>
        <w:p w14:paraId="4B95298C" w14:textId="576E7210" w:rsidR="006623CD" w:rsidRDefault="00663B3F">
          <w:pPr>
            <w:pStyle w:val="TOC3"/>
            <w:rPr>
              <w:rFonts w:asciiTheme="minorHAnsi" w:eastAsiaTheme="minorEastAsia" w:hAnsiTheme="minorHAnsi" w:cstheme="minorBidi"/>
              <w:sz w:val="22"/>
              <w:szCs w:val="22"/>
            </w:rPr>
          </w:pPr>
          <w:hyperlink w:anchor="_Toc74591834" w:history="1">
            <w:r w:rsidR="006623CD" w:rsidRPr="007D4762">
              <w:rPr>
                <w:rStyle w:val="Hyperlink"/>
              </w:rPr>
              <w:t>Priority Area: Water for Aboriginal cultural, spiritual and economic values</w:t>
            </w:r>
            <w:r w:rsidR="006623CD">
              <w:rPr>
                <w:webHidden/>
              </w:rPr>
              <w:tab/>
            </w:r>
            <w:r w:rsidR="006623CD">
              <w:rPr>
                <w:webHidden/>
              </w:rPr>
              <w:fldChar w:fldCharType="begin"/>
            </w:r>
            <w:r w:rsidR="006623CD">
              <w:rPr>
                <w:webHidden/>
              </w:rPr>
              <w:instrText xml:space="preserve"> PAGEREF _Toc74591834 \h </w:instrText>
            </w:r>
            <w:r w:rsidR="006623CD">
              <w:rPr>
                <w:webHidden/>
              </w:rPr>
            </w:r>
            <w:r w:rsidR="006623CD">
              <w:rPr>
                <w:webHidden/>
              </w:rPr>
              <w:fldChar w:fldCharType="separate"/>
            </w:r>
            <w:r w:rsidR="006623CD">
              <w:rPr>
                <w:webHidden/>
              </w:rPr>
              <w:t>19</w:t>
            </w:r>
            <w:r w:rsidR="006623CD">
              <w:rPr>
                <w:webHidden/>
              </w:rPr>
              <w:fldChar w:fldCharType="end"/>
            </w:r>
          </w:hyperlink>
        </w:p>
        <w:p w14:paraId="3467ACBD" w14:textId="70E29DBA" w:rsidR="006623CD" w:rsidRDefault="00663B3F">
          <w:pPr>
            <w:pStyle w:val="TOC3"/>
            <w:rPr>
              <w:rFonts w:asciiTheme="minorHAnsi" w:eastAsiaTheme="minorEastAsia" w:hAnsiTheme="minorHAnsi" w:cstheme="minorBidi"/>
              <w:sz w:val="22"/>
              <w:szCs w:val="22"/>
            </w:rPr>
          </w:pPr>
          <w:hyperlink w:anchor="_Toc74591835" w:history="1">
            <w:r w:rsidR="006623CD" w:rsidRPr="007D4762">
              <w:rPr>
                <w:rStyle w:val="Hyperlink"/>
              </w:rPr>
              <w:t>Priority Area: Resilient and liveable cities and towns</w:t>
            </w:r>
            <w:r w:rsidR="006623CD">
              <w:rPr>
                <w:webHidden/>
              </w:rPr>
              <w:tab/>
            </w:r>
            <w:r w:rsidR="006623CD">
              <w:rPr>
                <w:webHidden/>
              </w:rPr>
              <w:fldChar w:fldCharType="begin"/>
            </w:r>
            <w:r w:rsidR="006623CD">
              <w:rPr>
                <w:webHidden/>
              </w:rPr>
              <w:instrText xml:space="preserve"> PAGEREF _Toc74591835 \h </w:instrText>
            </w:r>
            <w:r w:rsidR="006623CD">
              <w:rPr>
                <w:webHidden/>
              </w:rPr>
            </w:r>
            <w:r w:rsidR="006623CD">
              <w:rPr>
                <w:webHidden/>
              </w:rPr>
              <w:fldChar w:fldCharType="separate"/>
            </w:r>
            <w:r w:rsidR="006623CD">
              <w:rPr>
                <w:webHidden/>
              </w:rPr>
              <w:t>19</w:t>
            </w:r>
            <w:r w:rsidR="006623CD">
              <w:rPr>
                <w:webHidden/>
              </w:rPr>
              <w:fldChar w:fldCharType="end"/>
            </w:r>
          </w:hyperlink>
        </w:p>
        <w:p w14:paraId="085A9014" w14:textId="18FD1368" w:rsidR="006623CD" w:rsidRDefault="00663B3F">
          <w:pPr>
            <w:pStyle w:val="TOC3"/>
            <w:rPr>
              <w:rFonts w:asciiTheme="minorHAnsi" w:eastAsiaTheme="minorEastAsia" w:hAnsiTheme="minorHAnsi" w:cstheme="minorBidi"/>
              <w:sz w:val="22"/>
              <w:szCs w:val="22"/>
            </w:rPr>
          </w:pPr>
          <w:hyperlink w:anchor="_Toc74591836" w:history="1">
            <w:r w:rsidR="006623CD" w:rsidRPr="007D4762">
              <w:rPr>
                <w:rStyle w:val="Hyperlink"/>
              </w:rPr>
              <w:t>Priority Area: Recognising recreational values</w:t>
            </w:r>
            <w:r w:rsidR="006623CD">
              <w:rPr>
                <w:webHidden/>
              </w:rPr>
              <w:tab/>
            </w:r>
            <w:r w:rsidR="006623CD">
              <w:rPr>
                <w:webHidden/>
              </w:rPr>
              <w:fldChar w:fldCharType="begin"/>
            </w:r>
            <w:r w:rsidR="006623CD">
              <w:rPr>
                <w:webHidden/>
              </w:rPr>
              <w:instrText xml:space="preserve"> PAGEREF _Toc74591836 \h </w:instrText>
            </w:r>
            <w:r w:rsidR="006623CD">
              <w:rPr>
                <w:webHidden/>
              </w:rPr>
            </w:r>
            <w:r w:rsidR="006623CD">
              <w:rPr>
                <w:webHidden/>
              </w:rPr>
              <w:fldChar w:fldCharType="separate"/>
            </w:r>
            <w:r w:rsidR="006623CD">
              <w:rPr>
                <w:webHidden/>
              </w:rPr>
              <w:t>19</w:t>
            </w:r>
            <w:r w:rsidR="006623CD">
              <w:rPr>
                <w:webHidden/>
              </w:rPr>
              <w:fldChar w:fldCharType="end"/>
            </w:r>
          </w:hyperlink>
        </w:p>
        <w:p w14:paraId="1555F256" w14:textId="4B7DB3AC" w:rsidR="006623CD" w:rsidRDefault="00663B3F">
          <w:pPr>
            <w:pStyle w:val="TOC3"/>
            <w:rPr>
              <w:rFonts w:asciiTheme="minorHAnsi" w:eastAsiaTheme="minorEastAsia" w:hAnsiTheme="minorHAnsi" w:cstheme="minorBidi"/>
              <w:sz w:val="22"/>
              <w:szCs w:val="22"/>
            </w:rPr>
          </w:pPr>
          <w:hyperlink w:anchor="_Toc74591837" w:history="1">
            <w:r w:rsidR="006623CD" w:rsidRPr="007D4762">
              <w:rPr>
                <w:rStyle w:val="Hyperlink"/>
              </w:rPr>
              <w:t>Priority Area: Leadership and Culture</w:t>
            </w:r>
            <w:r w:rsidR="006623CD">
              <w:rPr>
                <w:webHidden/>
              </w:rPr>
              <w:tab/>
            </w:r>
            <w:r w:rsidR="006623CD">
              <w:rPr>
                <w:webHidden/>
              </w:rPr>
              <w:fldChar w:fldCharType="begin"/>
            </w:r>
            <w:r w:rsidR="006623CD">
              <w:rPr>
                <w:webHidden/>
              </w:rPr>
              <w:instrText xml:space="preserve"> PAGEREF _Toc74591837 \h </w:instrText>
            </w:r>
            <w:r w:rsidR="006623CD">
              <w:rPr>
                <w:webHidden/>
              </w:rPr>
            </w:r>
            <w:r w:rsidR="006623CD">
              <w:rPr>
                <w:webHidden/>
              </w:rPr>
              <w:fldChar w:fldCharType="separate"/>
            </w:r>
            <w:r w:rsidR="006623CD">
              <w:rPr>
                <w:webHidden/>
              </w:rPr>
              <w:t>19</w:t>
            </w:r>
            <w:r w:rsidR="006623CD">
              <w:rPr>
                <w:webHidden/>
              </w:rPr>
              <w:fldChar w:fldCharType="end"/>
            </w:r>
          </w:hyperlink>
        </w:p>
        <w:p w14:paraId="1D3E8105" w14:textId="540D4913" w:rsidR="006623CD" w:rsidRDefault="00663B3F">
          <w:pPr>
            <w:pStyle w:val="TOC3"/>
            <w:rPr>
              <w:rFonts w:asciiTheme="minorHAnsi" w:eastAsiaTheme="minorEastAsia" w:hAnsiTheme="minorHAnsi" w:cstheme="minorBidi"/>
              <w:sz w:val="22"/>
              <w:szCs w:val="22"/>
            </w:rPr>
          </w:pPr>
          <w:hyperlink w:anchor="_Toc74591838" w:history="1">
            <w:r w:rsidR="006623CD" w:rsidRPr="007D4762">
              <w:rPr>
                <w:rStyle w:val="Hyperlink"/>
              </w:rPr>
              <w:t>Priority Area: Financial Sustainability</w:t>
            </w:r>
            <w:r w:rsidR="006623CD">
              <w:rPr>
                <w:webHidden/>
              </w:rPr>
              <w:tab/>
            </w:r>
            <w:r w:rsidR="006623CD">
              <w:rPr>
                <w:webHidden/>
              </w:rPr>
              <w:fldChar w:fldCharType="begin"/>
            </w:r>
            <w:r w:rsidR="006623CD">
              <w:rPr>
                <w:webHidden/>
              </w:rPr>
              <w:instrText xml:space="preserve"> PAGEREF _Toc74591838 \h </w:instrText>
            </w:r>
            <w:r w:rsidR="006623CD">
              <w:rPr>
                <w:webHidden/>
              </w:rPr>
            </w:r>
            <w:r w:rsidR="006623CD">
              <w:rPr>
                <w:webHidden/>
              </w:rPr>
              <w:fldChar w:fldCharType="separate"/>
            </w:r>
            <w:r w:rsidR="006623CD">
              <w:rPr>
                <w:webHidden/>
              </w:rPr>
              <w:t>19</w:t>
            </w:r>
            <w:r w:rsidR="006623CD">
              <w:rPr>
                <w:webHidden/>
              </w:rPr>
              <w:fldChar w:fldCharType="end"/>
            </w:r>
          </w:hyperlink>
        </w:p>
        <w:p w14:paraId="34DA15E9" w14:textId="01E86401" w:rsidR="00615DBD" w:rsidRDefault="00615DBD">
          <w:r>
            <w:rPr>
              <w:b/>
              <w:bCs/>
              <w:noProof/>
            </w:rPr>
            <w:fldChar w:fldCharType="end"/>
          </w:r>
        </w:p>
      </w:sdtContent>
    </w:sdt>
    <w:p w14:paraId="216AE7D8" w14:textId="68E6F115" w:rsidR="00464F41" w:rsidRPr="00464F41" w:rsidRDefault="00464F41" w:rsidP="001F1F7B">
      <w:pPr>
        <w:pStyle w:val="Heading1"/>
      </w:pPr>
      <w:bookmarkStart w:id="4" w:name="_Ref74247443"/>
      <w:bookmarkStart w:id="5" w:name="_Ref74254221"/>
      <w:bookmarkStart w:id="6" w:name="_Toc74591614"/>
      <w:r w:rsidRPr="00464F41">
        <w:lastRenderedPageBreak/>
        <w:t>The Year in Review</w:t>
      </w:r>
      <w:bookmarkEnd w:id="4"/>
      <w:bookmarkEnd w:id="5"/>
      <w:bookmarkEnd w:id="6"/>
    </w:p>
    <w:p w14:paraId="1D4D1F6A" w14:textId="77777777" w:rsidR="00464F41" w:rsidRPr="000D633C" w:rsidRDefault="00464F41" w:rsidP="001F1F7B">
      <w:pPr>
        <w:pStyle w:val="Heading2"/>
      </w:pPr>
      <w:bookmarkStart w:id="7" w:name="_Ref74218782"/>
      <w:bookmarkStart w:id="8" w:name="_Toc74591615"/>
      <w:r w:rsidRPr="000D633C">
        <w:t>Report from the Chair and Managing Director</w:t>
      </w:r>
      <w:bookmarkEnd w:id="7"/>
      <w:bookmarkEnd w:id="8"/>
    </w:p>
    <w:p w14:paraId="32BAE619" w14:textId="77777777" w:rsidR="00464F41" w:rsidRPr="000D633C" w:rsidRDefault="00464F41" w:rsidP="00464F41">
      <w:pPr>
        <w:pStyle w:val="BodyText"/>
      </w:pPr>
      <w:r w:rsidRPr="000D633C">
        <w:t>As a provider of essential water supply, sewerage, drainage and waterway management services to the greater Melbourne region, Melbourne Water has played an integral role in helping to build the modern liveable city we see today.  We are proud of our contribution to Melbourne’s liveability.  We continually examine how we can evolve our business to ensure we are meeting the challenges we face by listening to our customers,</w:t>
      </w:r>
      <w:r>
        <w:t xml:space="preserve"> </w:t>
      </w:r>
      <w:r w:rsidRPr="000D633C">
        <w:t>empowering our people, utilising technology and continuing to deliver world-class services.</w:t>
      </w:r>
    </w:p>
    <w:p w14:paraId="23F72AE7" w14:textId="77777777" w:rsidR="00464F41" w:rsidRPr="001F1F7B" w:rsidRDefault="00464F41" w:rsidP="001F1F7B">
      <w:pPr>
        <w:pStyle w:val="BodyText"/>
        <w:rPr>
          <w:rStyle w:val="Bold"/>
        </w:rPr>
      </w:pPr>
      <w:r w:rsidRPr="001F1F7B">
        <w:rPr>
          <w:rStyle w:val="Bold"/>
        </w:rPr>
        <w:t>Managing risk and building resilience</w:t>
      </w:r>
    </w:p>
    <w:p w14:paraId="5C35B602" w14:textId="372A801D" w:rsidR="00464F41" w:rsidRPr="000D633C" w:rsidRDefault="00464F41" w:rsidP="00464F41">
      <w:pPr>
        <w:pStyle w:val="BodyText"/>
      </w:pPr>
      <w:r w:rsidRPr="000D633C">
        <w:t xml:space="preserve">Our integrated risk management framework and ongoing focus on building business resilience in all areas has enabled us to manage the impacts of the </w:t>
      </w:r>
      <w:r w:rsidR="00F4467C" w:rsidRPr="000D633C">
        <w:t>COVID</w:t>
      </w:r>
      <w:r w:rsidR="00F4467C">
        <w:noBreakHyphen/>
      </w:r>
      <w:r w:rsidR="00F4467C" w:rsidRPr="000D633C">
        <w:t>19</w:t>
      </w:r>
      <w:r w:rsidRPr="000D633C">
        <w:t xml:space="preserve"> pandemic without any interruption to our services.  While the pandemic has brought challenges, we have embraced this opportunity to innovate, not just in delivery of our core services, but more broadly across the business, for example digitising our educational</w:t>
      </w:r>
      <w:r>
        <w:t xml:space="preserve"> </w:t>
      </w:r>
      <w:r w:rsidRPr="000D633C">
        <w:t>tour of the Western Treatment Plant (WTP) as part of a new online education hub to support educators and students learning remotely.</w:t>
      </w:r>
    </w:p>
    <w:p w14:paraId="13945F9E" w14:textId="77777777" w:rsidR="00464F41" w:rsidRPr="000D633C" w:rsidRDefault="00464F41" w:rsidP="00464F41">
      <w:pPr>
        <w:pStyle w:val="BodyText"/>
      </w:pPr>
      <w:r w:rsidRPr="000D633C">
        <w:t>To ensure the services we provide to our customers and community are secure, we manage multiple risks in our operating environment – from adapting to variation in rainfall and water availability every year to reducing the impact of critical events such as flooding and bushfire – while minimising cost to our customers.</w:t>
      </w:r>
    </w:p>
    <w:p w14:paraId="3E24F1A9" w14:textId="77777777" w:rsidR="00464F41" w:rsidRPr="000D633C" w:rsidRDefault="00464F41" w:rsidP="00464F41">
      <w:pPr>
        <w:pStyle w:val="BodyText"/>
      </w:pPr>
      <w:r w:rsidRPr="000D633C">
        <w:t>Planning for the continued impacts of climate change presents an ongoing challenge across all our services.  This year we</w:t>
      </w:r>
      <w:r>
        <w:t xml:space="preserve"> </w:t>
      </w:r>
      <w:r w:rsidRPr="000D633C">
        <w:t>have further strengthened our approach to climate risk management by including recommendations from the Task Force on Climate-related Financial Disclosures (TCFD) in this year’s report for the first time.</w:t>
      </w:r>
    </w:p>
    <w:p w14:paraId="2A57C241" w14:textId="77777777" w:rsidR="00464F41" w:rsidRPr="000D633C" w:rsidRDefault="00464F41" w:rsidP="00464F41">
      <w:pPr>
        <w:pStyle w:val="BodyText"/>
      </w:pPr>
      <w:r w:rsidRPr="000D633C">
        <w:t>We are committed to minimising our own contribution to climate change by becoming a net-zero emissions business by 2030.  We have made significant progress towards this goal with investments in renewable electricity generation from biogas generated in sewage treatment and mini-hydro plants that capture the energy of water moving through our water mains.  Reducing our emissions generated from the sewage treatment process – an industry wide issue – is critical to achieving this goal.  To tackle this global challenge, we ran an international contest to identify emerging methods that were not yet commercially developed.  The winning entry was awarded to Cranfield University/AECOM/RMIT group, and we</w:t>
      </w:r>
      <w:r>
        <w:t xml:space="preserve"> </w:t>
      </w:r>
      <w:r w:rsidRPr="000D633C">
        <w:t>look forward to the results of laboratory trials of this promising new innovation.</w:t>
      </w:r>
    </w:p>
    <w:p w14:paraId="126E1363" w14:textId="77777777" w:rsidR="00464F41" w:rsidRPr="001F1F7B" w:rsidRDefault="00464F41" w:rsidP="001F1F7B">
      <w:pPr>
        <w:pStyle w:val="BodyText"/>
        <w:rPr>
          <w:rStyle w:val="Bold"/>
        </w:rPr>
      </w:pPr>
      <w:r w:rsidRPr="001F1F7B">
        <w:rPr>
          <w:rStyle w:val="Bold"/>
        </w:rPr>
        <w:t>Investing in our people</w:t>
      </w:r>
    </w:p>
    <w:p w14:paraId="23EA84C0" w14:textId="7B2BFFD7" w:rsidR="00464F41" w:rsidRPr="000D633C" w:rsidRDefault="00464F41" w:rsidP="00464F41">
      <w:pPr>
        <w:pStyle w:val="BodyText"/>
      </w:pPr>
      <w:r w:rsidRPr="000D633C">
        <w:t xml:space="preserve">Enabling our people to be more flexible in how they work has been an area of focus for several years and has been critical to our success in managing the restrictions imposed as a result of the </w:t>
      </w:r>
      <w:r w:rsidR="00F4467C" w:rsidRPr="000D633C">
        <w:t>COVID</w:t>
      </w:r>
      <w:r w:rsidR="00F4467C">
        <w:noBreakHyphen/>
      </w:r>
      <w:r w:rsidR="00F4467C" w:rsidRPr="000D633C">
        <w:t>19</w:t>
      </w:r>
      <w:r w:rsidRPr="000D633C">
        <w:t xml:space="preserve"> pandemic this year.  Our work to embed this</w:t>
      </w:r>
      <w:r>
        <w:t xml:space="preserve"> </w:t>
      </w:r>
      <w:r w:rsidRPr="000D633C">
        <w:t xml:space="preserve">flexibility in organisational culture and investment in a suite of mobility tools meant that 80 per cent of our people, including many in operational roles, were able to switch to remote working within a few days as the </w:t>
      </w:r>
      <w:r w:rsidR="00F4467C" w:rsidRPr="000D633C">
        <w:t>COVID</w:t>
      </w:r>
      <w:r w:rsidR="00F4467C">
        <w:noBreakHyphen/>
      </w:r>
      <w:r w:rsidR="00F4467C" w:rsidRPr="000D633C">
        <w:t>19</w:t>
      </w:r>
      <w:r w:rsidRPr="000D633C">
        <w:t xml:space="preserve"> pandemic evolved.  Only our staff performing essential physical works remain onsite, operating as segregated teams within strict physical distancing protocols to ensure safety for our people and the community.  Throughout this difficult time the Melbourne Water team has demonstrated great capability and resilience.  We are gratified by how well everyone at Melbourne Water has responded and got on with their work in such a diligent, flexible and safe way.</w:t>
      </w:r>
    </w:p>
    <w:p w14:paraId="76F36DAC" w14:textId="22313C9F" w:rsidR="00464F41" w:rsidRPr="000D633C" w:rsidRDefault="00464F41" w:rsidP="00464F41">
      <w:pPr>
        <w:pStyle w:val="BodyText"/>
      </w:pPr>
      <w:r w:rsidRPr="000D633C">
        <w:t xml:space="preserve">Our approach to supporting our people during </w:t>
      </w:r>
      <w:r w:rsidR="00F4467C" w:rsidRPr="000D633C">
        <w:t>COVID</w:t>
      </w:r>
      <w:r w:rsidR="00F4467C">
        <w:noBreakHyphen/>
      </w:r>
      <w:r w:rsidR="00F4467C" w:rsidRPr="000D633C">
        <w:t>19</w:t>
      </w:r>
      <w:r w:rsidRPr="000D633C">
        <w:t xml:space="preserve"> has been highly successful – this year we’ve recorded an overall employee engagement score of 80 per cent, up from 76 per cent last year, placing us among the most engaged workforces across Australia.</w:t>
      </w:r>
    </w:p>
    <w:p w14:paraId="73C35AF7" w14:textId="77777777" w:rsidR="00464F41" w:rsidRPr="000D633C" w:rsidRDefault="00464F41" w:rsidP="00464F41">
      <w:pPr>
        <w:pStyle w:val="BodyText"/>
      </w:pPr>
      <w:r w:rsidRPr="000D633C">
        <w:lastRenderedPageBreak/>
        <w:t>Workplace safety is an absolute priority and the audit conducted by WorkSafe during 2019 demonstrated a significant improvement in our safety performance since 2015.  These improvements provided the regulator with additional confidence in our approach, extending the period between future audits to six years, rather than the standard four.</w:t>
      </w:r>
    </w:p>
    <w:p w14:paraId="28859CC2" w14:textId="77777777" w:rsidR="00464F41" w:rsidRPr="001F1F7B" w:rsidRDefault="00464F41" w:rsidP="001F1F7B">
      <w:pPr>
        <w:pStyle w:val="BodyText"/>
        <w:rPr>
          <w:rStyle w:val="Bold"/>
        </w:rPr>
      </w:pPr>
      <w:r w:rsidRPr="001F1F7B">
        <w:rPr>
          <w:rStyle w:val="Bold"/>
        </w:rPr>
        <w:t>Engaging with customers and the community to help shape the future</w:t>
      </w:r>
    </w:p>
    <w:p w14:paraId="28DB8F07" w14:textId="77777777" w:rsidR="00464F41" w:rsidRPr="000D633C" w:rsidRDefault="00464F41" w:rsidP="00464F41">
      <w:pPr>
        <w:pStyle w:val="BodyText"/>
      </w:pPr>
      <w:r w:rsidRPr="000D633C">
        <w:t>This year we engaged extensively with our customers and community to understand their current and future needs when developing our next Pricing Submission to the Essential Services Commission (ESC), Victoria’s independent pricing regulator.  Our submission is built on insights collected using innovative approaches including digital gamification, targeted deliberative panels and focus groups.  The approach included engagement with Traditional Owners and consultation with councils, community groups, statutory authorities and the property development industry.</w:t>
      </w:r>
    </w:p>
    <w:p w14:paraId="0A0ABD23" w14:textId="77777777" w:rsidR="00464F41" w:rsidRPr="000D633C" w:rsidRDefault="00464F41" w:rsidP="00464F41">
      <w:pPr>
        <w:pStyle w:val="BodyText"/>
      </w:pPr>
      <w:r w:rsidRPr="000D633C">
        <w:t>Our approach to community engagement underpins our highly regarded Reimagining Your Creek initiative that works with local communities to develop a vision to transform</w:t>
      </w:r>
      <w:r>
        <w:t xml:space="preserve"> </w:t>
      </w:r>
      <w:r w:rsidRPr="000D633C">
        <w:t>stormwater drains and degraded creeks into natural waterways and desired open spaces.  This year, the program delivered the first ‘reimagined’ waterway along a stretch of Arnolds Creek</w:t>
      </w:r>
      <w:r>
        <w:t xml:space="preserve"> </w:t>
      </w:r>
      <w:r w:rsidRPr="000D633C">
        <w:t>in Melton West.  The project is a fantastic example of what can be achieved when we come together with the community, local and State government to work towards a shared vision of Melbourne’s waterways.</w:t>
      </w:r>
    </w:p>
    <w:p w14:paraId="54819540" w14:textId="77777777" w:rsidR="00464F41" w:rsidRPr="000D633C" w:rsidRDefault="00464F41" w:rsidP="00464F41">
      <w:pPr>
        <w:pStyle w:val="BodyText"/>
      </w:pPr>
      <w:r w:rsidRPr="000D633C">
        <w:t>Educating the community about the need to tackle the challenge of water security into the future is an important part of our role.  We continued our work to build understanding of water issues across the community, empowering them to work with us to co-design solutions at the local level.  Our water- saving behaviour change campaign, ‘Make Every Drop Count’, was delivered in partnership with Melbourne’s retail water companies and the Department of Environment, Land, Water and Planning (DELWP).</w:t>
      </w:r>
    </w:p>
    <w:p w14:paraId="0A47A845" w14:textId="77777777" w:rsidR="00464F41" w:rsidRPr="001F1F7B" w:rsidRDefault="00464F41" w:rsidP="001F1F7B">
      <w:pPr>
        <w:pStyle w:val="BodyText"/>
        <w:rPr>
          <w:rStyle w:val="Bold"/>
        </w:rPr>
      </w:pPr>
      <w:r w:rsidRPr="001F1F7B">
        <w:rPr>
          <w:rStyle w:val="Bold"/>
        </w:rPr>
        <w:t>Driving change with technology</w:t>
      </w:r>
    </w:p>
    <w:p w14:paraId="7A0F27BE" w14:textId="524A766B" w:rsidR="00464F41" w:rsidRPr="000D633C" w:rsidRDefault="00464F41" w:rsidP="00464F41">
      <w:pPr>
        <w:pStyle w:val="BodyText"/>
      </w:pPr>
      <w:r w:rsidRPr="000D633C">
        <w:t xml:space="preserve">This year – in conjunction with Deakin University – we pioneered the use of virtual reality (VR) in system design and safety inspections.  We were honoured with inclusion in the influential 2019 </w:t>
      </w:r>
      <w:r w:rsidRPr="000D633C">
        <w:rPr>
          <w:i/>
        </w:rPr>
        <w:t xml:space="preserve">AFR BOSS </w:t>
      </w:r>
      <w:r w:rsidRPr="000D633C">
        <w:t xml:space="preserve">Most Innovative Companies list, ranking third in the Government, Education and Not-For- Profit category.  We were recognised for our Virtual Reality Multi-User Training Platform, a world-leading approach to flexible </w:t>
      </w:r>
      <w:r w:rsidR="00A01154">
        <w:t>virtual reality</w:t>
      </w:r>
      <w:r w:rsidRPr="000D633C">
        <w:t xml:space="preserve"> technology.  The platform has a number of uses, from identifying hazards in buildings that are yet to be built to helping the community visualise what future parks and creeks might look like after rebuilding.</w:t>
      </w:r>
    </w:p>
    <w:p w14:paraId="3274AB92" w14:textId="77777777" w:rsidR="00464F41" w:rsidRPr="000D633C" w:rsidRDefault="00464F41" w:rsidP="00464F41">
      <w:pPr>
        <w:pStyle w:val="BodyText"/>
      </w:pPr>
      <w:r w:rsidRPr="000D633C">
        <w:t>In our water services, we embarked on the first stage of an ambitious program that uses technology to optimise operation of our water network through smart automation.  The project will minimise pumping costs and chemical usage by allowing the output of our treatment plants to be more frequently adjusted to meet downstream requirements.</w:t>
      </w:r>
    </w:p>
    <w:p w14:paraId="40E6CA25" w14:textId="4811CA20" w:rsidR="00464F41" w:rsidRPr="000D633C" w:rsidRDefault="00464F41" w:rsidP="00464F41">
      <w:pPr>
        <w:pStyle w:val="BodyText"/>
      </w:pPr>
      <w:r w:rsidRPr="000D633C">
        <w:t>Across our drainage network we piloted new technology that uses artificial intelligence (AI) and the internet of things (IoT) to preemptively identify potential blockages and maintenance issues, reducing the incidence of overflow during storms.</w:t>
      </w:r>
      <w:r>
        <w:t xml:space="preserve"> </w:t>
      </w:r>
      <w:r w:rsidRPr="000D633C">
        <w:t xml:space="preserve">We are also trialling the use of </w:t>
      </w:r>
      <w:r w:rsidR="00A01154">
        <w:t>artificial intelligence</w:t>
      </w:r>
      <w:r w:rsidRPr="000D633C">
        <w:t xml:space="preserve"> to build flood resilience by alerting communities in advance of rainfall events that can lead to flash flooding, based on past rainfall and flood data to predict flood risk in real time.</w:t>
      </w:r>
    </w:p>
    <w:p w14:paraId="70E5B991" w14:textId="77777777" w:rsidR="00464F41" w:rsidRPr="001F1F7B" w:rsidRDefault="00464F41" w:rsidP="00E6307A">
      <w:pPr>
        <w:pStyle w:val="BodyText"/>
        <w:pageBreakBefore/>
        <w:rPr>
          <w:rStyle w:val="Bold"/>
        </w:rPr>
      </w:pPr>
      <w:bookmarkStart w:id="9" w:name="SupportingVictorians"/>
      <w:r w:rsidRPr="001F1F7B">
        <w:rPr>
          <w:rStyle w:val="Bold"/>
        </w:rPr>
        <w:lastRenderedPageBreak/>
        <w:t>Supporting Victorians and the Victorian economy</w:t>
      </w:r>
    </w:p>
    <w:bookmarkEnd w:id="9"/>
    <w:p w14:paraId="380CDE7F" w14:textId="5C081DEC" w:rsidR="00464F41" w:rsidRPr="000D633C" w:rsidRDefault="00464F41" w:rsidP="00464F41">
      <w:pPr>
        <w:pStyle w:val="BodyText"/>
      </w:pPr>
      <w:r w:rsidRPr="000D633C">
        <w:t xml:space="preserve">In cooperation with the Victorian Government’s $500 million ‘Working for Victoria’ initiative, we created in excess of 100 new jobs for those in our community impacted by the </w:t>
      </w:r>
      <w:r w:rsidR="00F4467C" w:rsidRPr="000D633C">
        <w:t>COVID</w:t>
      </w:r>
      <w:r w:rsidR="00F4467C">
        <w:noBreakHyphen/>
      </w:r>
      <w:r w:rsidR="00F4467C" w:rsidRPr="000D633C">
        <w:t>19</w:t>
      </w:r>
      <w:r w:rsidRPr="000D633C">
        <w:t xml:space="preserve"> pandemic.  This initiative helps lessen the social impact of the pandemic and supports the broader Victorian economy, while strengthening our collaboration with other authorities and local councils along our many urban waterways.</w:t>
      </w:r>
    </w:p>
    <w:p w14:paraId="60C07A7D" w14:textId="77777777" w:rsidR="00464F41" w:rsidRPr="000D633C" w:rsidRDefault="00464F41" w:rsidP="00464F41">
      <w:pPr>
        <w:pStyle w:val="BodyText"/>
      </w:pPr>
      <w:r w:rsidRPr="000D633C">
        <w:t>Our commitment to affordable services means an ongoing focus on prudent financial management of our operations.  This year a national benchmarking study by the Water Services Association of Australia (WSAA) noted that our operational costs are the lowest of any like provider in Australia, demonstrating the benefits of our longstanding approach to financial sustainability and value for money services.</w:t>
      </w:r>
    </w:p>
    <w:p w14:paraId="5327EAC5" w14:textId="77777777" w:rsidR="00464F41" w:rsidRPr="000D633C" w:rsidRDefault="00464F41" w:rsidP="00464F41">
      <w:pPr>
        <w:pStyle w:val="BodyText"/>
      </w:pPr>
      <w:r w:rsidRPr="000D633C">
        <w:t>We take this opportunity to thank our government stakeholders, partners, suppliers and the community for their part in helping us to provide valued services to all Melburnians.  We also extend our appreciation to every individual working at Melbourne Water, whose resilience and commitment to making Melbourne a great place to live is the foundation of our success.</w:t>
      </w:r>
    </w:p>
    <w:p w14:paraId="3D666DD8" w14:textId="77777777" w:rsidR="00464F41" w:rsidRPr="000D633C" w:rsidRDefault="00464F41" w:rsidP="00464F41">
      <w:pPr>
        <w:pStyle w:val="BodyText"/>
      </w:pPr>
      <w:r w:rsidRPr="000D633C">
        <w:t xml:space="preserve">In accordance with the </w:t>
      </w:r>
      <w:r w:rsidRPr="000D633C">
        <w:rPr>
          <w:i/>
        </w:rPr>
        <w:t xml:space="preserve">Financial Management Act 1994, </w:t>
      </w:r>
      <w:r w:rsidRPr="000D633C">
        <w:t>we are pleased to present Melbourne Water’s Annual Report for the year ended 30 June 2020.</w:t>
      </w:r>
    </w:p>
    <w:p w14:paraId="68BA2989" w14:textId="77777777" w:rsidR="001F1F7B" w:rsidRDefault="00464F41" w:rsidP="001F1F7B">
      <w:pPr>
        <w:pStyle w:val="NoSpacing"/>
      </w:pPr>
      <w:r w:rsidRPr="00464F41">
        <w:t>John Thwaites</w:t>
      </w:r>
    </w:p>
    <w:p w14:paraId="5A0C3AC2" w14:textId="77777777" w:rsidR="001F1F7B" w:rsidRDefault="00464F41" w:rsidP="001F1F7B">
      <w:pPr>
        <w:pStyle w:val="NoSpacing"/>
      </w:pPr>
      <w:r w:rsidRPr="00464F41">
        <w:t>Chair</w:t>
      </w:r>
    </w:p>
    <w:p w14:paraId="517A644A" w14:textId="2EA0633F" w:rsidR="00464F41" w:rsidRPr="00464F41" w:rsidRDefault="00464F41" w:rsidP="001F1F7B">
      <w:pPr>
        <w:pStyle w:val="NoSpacing"/>
      </w:pPr>
      <w:r w:rsidRPr="00464F41">
        <w:t>28 August 2020</w:t>
      </w:r>
    </w:p>
    <w:p w14:paraId="5D58B160" w14:textId="77777777" w:rsidR="001F1F7B" w:rsidRDefault="00464F41" w:rsidP="001F1F7B">
      <w:pPr>
        <w:pStyle w:val="NoSpacing"/>
        <w:spacing w:before="360"/>
      </w:pPr>
      <w:r w:rsidRPr="00464F41">
        <w:t>Michael Wandmaker</w:t>
      </w:r>
    </w:p>
    <w:p w14:paraId="1384C50C" w14:textId="77777777" w:rsidR="001F1F7B" w:rsidRDefault="00464F41" w:rsidP="001F1F7B">
      <w:pPr>
        <w:pStyle w:val="NoSpacing"/>
      </w:pPr>
      <w:r w:rsidRPr="00464F41">
        <w:t xml:space="preserve">Managing Director </w:t>
      </w:r>
    </w:p>
    <w:p w14:paraId="73ABE4C1" w14:textId="543F17E6" w:rsidR="00464F41" w:rsidRPr="00464F41" w:rsidRDefault="00464F41" w:rsidP="001F1F7B">
      <w:pPr>
        <w:pStyle w:val="NoSpacing"/>
      </w:pPr>
      <w:r w:rsidRPr="00464F41">
        <w:t>28 August 2020</w:t>
      </w:r>
    </w:p>
    <w:p w14:paraId="6DF13E15" w14:textId="77777777" w:rsidR="00464F41" w:rsidRPr="00464F41" w:rsidRDefault="00464F41" w:rsidP="001F1F7B">
      <w:pPr>
        <w:pStyle w:val="Heading1"/>
      </w:pPr>
      <w:bookmarkStart w:id="10" w:name="_Ref74247509"/>
      <w:bookmarkStart w:id="11" w:name="_Toc74591616"/>
      <w:r w:rsidRPr="00464F41">
        <w:lastRenderedPageBreak/>
        <w:t>Who we are and how we work</w:t>
      </w:r>
      <w:bookmarkEnd w:id="10"/>
      <w:bookmarkEnd w:id="11"/>
    </w:p>
    <w:p w14:paraId="5AE7AC48" w14:textId="77777777" w:rsidR="00464F41" w:rsidRPr="000D633C" w:rsidRDefault="00464F41" w:rsidP="00464F41">
      <w:pPr>
        <w:pStyle w:val="BodyText"/>
      </w:pPr>
      <w:r w:rsidRPr="000D633C">
        <w:t>Melbourne Water is owned by the Victorian Government and is the supplier of wholesale water, sewerage, drainage and waterway management services for greater Melbourne.</w:t>
      </w:r>
    </w:p>
    <w:p w14:paraId="0CC8813B" w14:textId="77777777" w:rsidR="00464F41" w:rsidRPr="00D96112" w:rsidRDefault="00464F41" w:rsidP="00D96112">
      <w:pPr>
        <w:pStyle w:val="Heading2"/>
      </w:pPr>
      <w:bookmarkStart w:id="12" w:name="_Ref74246066"/>
      <w:bookmarkStart w:id="13" w:name="_Toc74591617"/>
      <w:r w:rsidRPr="00D96112">
        <w:t>About Melbourne Water</w:t>
      </w:r>
      <w:bookmarkEnd w:id="12"/>
      <w:bookmarkEnd w:id="13"/>
    </w:p>
    <w:p w14:paraId="03125C13" w14:textId="77777777" w:rsidR="00464F41" w:rsidRPr="000D633C" w:rsidRDefault="00464F41" w:rsidP="001F1F7B">
      <w:pPr>
        <w:pStyle w:val="PullOutBoxBodyText"/>
      </w:pPr>
      <w:r w:rsidRPr="000D633C">
        <w:t>We manage water supply catchments, treat and supply drinking and recycled water, remove and treat most of Melbourne’s sewage, and manage waterways and major drainage systems in the Port Phillip and Westernport regions.</w:t>
      </w:r>
    </w:p>
    <w:p w14:paraId="7262FBBF" w14:textId="77777777" w:rsidR="00464F41" w:rsidRPr="000D633C" w:rsidRDefault="00464F41" w:rsidP="00464F41">
      <w:pPr>
        <w:pStyle w:val="BodyText"/>
      </w:pPr>
      <w:r w:rsidRPr="000D633C">
        <w:t>We build strong relationships with our customers, stakeholders and suppliers in community, government and industry, and care for the health and wellbeing of our people.</w:t>
      </w:r>
    </w:p>
    <w:p w14:paraId="5A60CD17" w14:textId="77777777" w:rsidR="00464F41" w:rsidRPr="000D633C" w:rsidRDefault="00464F41" w:rsidP="00464F41">
      <w:pPr>
        <w:pStyle w:val="BodyText"/>
      </w:pPr>
      <w:r w:rsidRPr="000D633C">
        <w:t>While delivering our services, we try to create further value where possible, such as enhanced liveability, integrated water management, environmental stewardship and extracting the most from our assets.</w:t>
      </w:r>
    </w:p>
    <w:p w14:paraId="4EA8E21E" w14:textId="77777777" w:rsidR="00464F41" w:rsidRPr="000D633C" w:rsidRDefault="00464F41" w:rsidP="00464F41">
      <w:pPr>
        <w:pStyle w:val="BodyText"/>
      </w:pPr>
      <w:r w:rsidRPr="000D633C">
        <w:t>We are a team of diverse and capable people from a broad range of specialised professions.  Our people are skilled in delivering on the immediate needs of the community and the long-term requirements of the environment and future generations.</w:t>
      </w:r>
    </w:p>
    <w:p w14:paraId="3FF76EEB" w14:textId="77777777" w:rsidR="00464F41" w:rsidRPr="000D633C" w:rsidRDefault="00464F41" w:rsidP="00E42482">
      <w:pPr>
        <w:pStyle w:val="Heading3"/>
      </w:pPr>
      <w:bookmarkStart w:id="14" w:name="_Toc74591618"/>
      <w:r w:rsidRPr="000D633C">
        <w:t>Our vision and strategic direction</w:t>
      </w:r>
      <w:bookmarkEnd w:id="14"/>
    </w:p>
    <w:p w14:paraId="1266F4EE" w14:textId="77777777" w:rsidR="00464F41" w:rsidRPr="000D633C" w:rsidRDefault="00464F41" w:rsidP="00464F41">
      <w:pPr>
        <w:pStyle w:val="BodyText"/>
      </w:pPr>
      <w:r w:rsidRPr="000D633C">
        <w:t>Melbourne Water’s vision is to enhance life and liveability across greater Melbourne and the surrounding region.  We know that water is central to life.  It sustains the natural environment we live in, the communities we value, and the economy we depend on.</w:t>
      </w:r>
    </w:p>
    <w:p w14:paraId="12CF13D9" w14:textId="77777777" w:rsidR="00464F41" w:rsidRPr="001F1F7B" w:rsidRDefault="00464F41" w:rsidP="001F1F7B">
      <w:pPr>
        <w:pStyle w:val="BodyText"/>
        <w:rPr>
          <w:rStyle w:val="Bold"/>
        </w:rPr>
      </w:pPr>
      <w:r w:rsidRPr="001F1F7B">
        <w:rPr>
          <w:rStyle w:val="Bold"/>
        </w:rPr>
        <w:t>We do this by focusing on three pillars:</w:t>
      </w:r>
    </w:p>
    <w:p w14:paraId="2D3926F4" w14:textId="77777777" w:rsidR="00464F41" w:rsidRPr="00464F41" w:rsidRDefault="00464F41" w:rsidP="00464F41">
      <w:pPr>
        <w:pStyle w:val="BodyText"/>
      </w:pPr>
      <w:r w:rsidRPr="00A11DD2">
        <w:t xml:space="preserve">Healthy People: </w:t>
      </w:r>
      <w:r w:rsidRPr="00464F41">
        <w:t>by providing safe, affordable, world-class drinking water and sewage treatment, and supporting Melburnians to live healthy lifestyles, we protect public health and strengthen the wellbeing of our community.</w:t>
      </w:r>
    </w:p>
    <w:p w14:paraId="04981E2F" w14:textId="77777777" w:rsidR="00464F41" w:rsidRPr="00464F41" w:rsidRDefault="00464F41" w:rsidP="00464F41">
      <w:pPr>
        <w:pStyle w:val="BodyText"/>
      </w:pPr>
      <w:r w:rsidRPr="00A11DD2">
        <w:t xml:space="preserve">Healthy Places: </w:t>
      </w:r>
      <w:r w:rsidRPr="00464F41">
        <w:t>by managing the impacts of climate change, building our resilience to flooding across the region, and partnering to deliver sustainable land and water management, we create more desirable places to live.</w:t>
      </w:r>
    </w:p>
    <w:p w14:paraId="5ACAA5BF" w14:textId="77777777" w:rsidR="00464F41" w:rsidRPr="000D633C" w:rsidRDefault="00464F41" w:rsidP="00464F41">
      <w:pPr>
        <w:pStyle w:val="BodyText"/>
      </w:pPr>
      <w:r w:rsidRPr="00A11DD2">
        <w:t xml:space="preserve">Healthy Environment: </w:t>
      </w:r>
      <w:r w:rsidRPr="00464F41">
        <w:t>by being innovative with resource recovery, reducing our emissions, improving the quality of waterways and</w:t>
      </w:r>
      <w:r w:rsidRPr="000D633C">
        <w:t xml:space="preserve"> engaging with the community, we enhance biodiversity and help protect our natural assets.</w:t>
      </w:r>
    </w:p>
    <w:p w14:paraId="044E3B9C" w14:textId="77777777" w:rsidR="00464F41" w:rsidRPr="00342313" w:rsidRDefault="00464F41" w:rsidP="00464F41">
      <w:pPr>
        <w:pStyle w:val="BodyText"/>
      </w:pPr>
      <w:r w:rsidRPr="000D633C">
        <w:t xml:space="preserve">Our values of care, integrity and courage are integral to the way we do business and treat one another.  </w:t>
      </w:r>
      <w:r w:rsidRPr="00342313">
        <w:t>They are intrinsically linked to our vision of enhancing life and liveability, and guide all that we do.</w:t>
      </w:r>
    </w:p>
    <w:p w14:paraId="4851925C" w14:textId="77777777" w:rsidR="00464F41" w:rsidRPr="00342313" w:rsidRDefault="00464F41" w:rsidP="00464F41">
      <w:pPr>
        <w:pStyle w:val="BodyText"/>
      </w:pPr>
      <w:r w:rsidRPr="00464F41">
        <w:t xml:space="preserve">Care: </w:t>
      </w:r>
      <w:r w:rsidRPr="00342313">
        <w:t>we put safety and wellbeing first at all times, and seek the best for our colleagues, community, customers and environment.</w:t>
      </w:r>
    </w:p>
    <w:p w14:paraId="7C68ABB8" w14:textId="77777777" w:rsidR="00464F41" w:rsidRPr="00342313" w:rsidRDefault="00464F41" w:rsidP="00464F41">
      <w:pPr>
        <w:pStyle w:val="BodyText"/>
      </w:pPr>
      <w:r w:rsidRPr="00464F41">
        <w:t xml:space="preserve">Integrity: </w:t>
      </w:r>
      <w:r w:rsidRPr="00342313">
        <w:t>we are open and transparent in everything we do, treating people with respect and taking full responsibility for our words and actions.</w:t>
      </w:r>
    </w:p>
    <w:p w14:paraId="569099B1" w14:textId="77777777" w:rsidR="00464F41" w:rsidRPr="00342313" w:rsidRDefault="00464F41" w:rsidP="00464F41">
      <w:pPr>
        <w:pStyle w:val="BodyText"/>
      </w:pPr>
      <w:r w:rsidRPr="00464F41">
        <w:t xml:space="preserve">Courage: </w:t>
      </w:r>
      <w:r w:rsidRPr="00342313">
        <w:t>we empower each other to believe in ourselves, speak up, innovate and learn from our mistakes to continuously improve how we do things and achieve the best possible outcomes.</w:t>
      </w:r>
    </w:p>
    <w:p w14:paraId="27DF13CA" w14:textId="77777777" w:rsidR="00464F41" w:rsidRPr="000D633C" w:rsidRDefault="00464F41" w:rsidP="007C1626">
      <w:pPr>
        <w:pStyle w:val="Heading3"/>
      </w:pPr>
      <w:bookmarkStart w:id="15" w:name="_Toc74591619"/>
      <w:r w:rsidRPr="000D633C">
        <w:lastRenderedPageBreak/>
        <w:t>Delivering the Victorian Government’s plan for water</w:t>
      </w:r>
      <w:bookmarkEnd w:id="15"/>
    </w:p>
    <w:p w14:paraId="3406F909" w14:textId="77777777" w:rsidR="00464F41" w:rsidRPr="000D633C" w:rsidRDefault="00464F41" w:rsidP="00464F41">
      <w:pPr>
        <w:pStyle w:val="BodyText"/>
      </w:pPr>
      <w:r w:rsidRPr="000D633C">
        <w:rPr>
          <w:i/>
        </w:rPr>
        <w:t xml:space="preserve">Water for Victoria </w:t>
      </w:r>
      <w:r w:rsidRPr="000D633C">
        <w:t>is the Victorian Government’s State-wide water plan.  It identifies priorities for managing water across the State, including the Melbourne region.  The plan drives improved outcomes for communities in the way water is managed and delivers shared benefits, while addressing challenges such as climate change and population growth.</w:t>
      </w:r>
    </w:p>
    <w:p w14:paraId="0A8CA125" w14:textId="77777777" w:rsidR="00464F41" w:rsidRPr="000D633C" w:rsidRDefault="00464F41" w:rsidP="00464F41">
      <w:pPr>
        <w:pStyle w:val="BodyText"/>
        <w:rPr>
          <w:i/>
        </w:rPr>
      </w:pPr>
      <w:r w:rsidRPr="000D633C">
        <w:t xml:space="preserve">We work closely with government to deliver our services, which have been crucial in supporting Melbourne to grow into the city it is today.  This Annual Report outlines our achievements in 2019-20 to meet the changing needs of the Melbourne region and addresses priorities detailed in </w:t>
      </w:r>
      <w:r w:rsidRPr="000D633C">
        <w:rPr>
          <w:i/>
        </w:rPr>
        <w:t>Water for Victoria.</w:t>
      </w:r>
    </w:p>
    <w:p w14:paraId="500EB7DF" w14:textId="77777777" w:rsidR="00464F41" w:rsidRPr="000D633C" w:rsidRDefault="00464F41" w:rsidP="007C1626">
      <w:pPr>
        <w:pStyle w:val="Heading3"/>
      </w:pPr>
      <w:bookmarkStart w:id="16" w:name="_Toc74591620"/>
      <w:r w:rsidRPr="000D633C">
        <w:t>Our strategic performance</w:t>
      </w:r>
      <w:bookmarkEnd w:id="16"/>
    </w:p>
    <w:p w14:paraId="5FB0BF06" w14:textId="131943F2" w:rsidR="00464F41" w:rsidRPr="000D633C" w:rsidRDefault="00464F41" w:rsidP="00464F41">
      <w:pPr>
        <w:pStyle w:val="BodyText"/>
      </w:pPr>
      <w:r w:rsidRPr="000D633C">
        <w:t xml:space="preserve">We track our performance through a set of key performance indicators (KPIs) aligned to our </w:t>
      </w:r>
      <w:r w:rsidRPr="000D633C">
        <w:rPr>
          <w:i/>
        </w:rPr>
        <w:t>Strategic Direction</w:t>
      </w:r>
      <w:r w:rsidRPr="000D633C">
        <w:t xml:space="preserve">.  The </w:t>
      </w:r>
      <w:r w:rsidR="00A01154">
        <w:t>key performance indicators</w:t>
      </w:r>
      <w:r w:rsidRPr="000D633C">
        <w:t xml:space="preserve"> provide us with a framework for setting performance targets in the long term beyond our statutory requirements.</w:t>
      </w:r>
    </w:p>
    <w:p w14:paraId="1A9D414B" w14:textId="2460512E" w:rsidR="00464F41" w:rsidRPr="000D633C" w:rsidRDefault="00464F41" w:rsidP="00464F41">
      <w:pPr>
        <w:pStyle w:val="BodyText"/>
      </w:pPr>
      <w:r w:rsidRPr="000D633C">
        <w:t xml:space="preserve">See our statutory Performance Report (pages </w:t>
      </w:r>
      <w:r w:rsidR="00C26171">
        <w:fldChar w:fldCharType="begin"/>
      </w:r>
      <w:r w:rsidR="00C26171">
        <w:instrText xml:space="preserve"> PAGEREF _Ref74253621 \h </w:instrText>
      </w:r>
      <w:r w:rsidR="00C26171">
        <w:fldChar w:fldCharType="separate"/>
      </w:r>
      <w:r w:rsidR="006623CD">
        <w:rPr>
          <w:noProof/>
        </w:rPr>
        <w:t>19</w:t>
      </w:r>
      <w:r w:rsidR="00C26171">
        <w:fldChar w:fldCharType="end"/>
      </w:r>
      <w:r w:rsidR="00C26171">
        <w:t>-</w:t>
      </w:r>
      <w:r w:rsidR="00C26171">
        <w:fldChar w:fldCharType="begin"/>
      </w:r>
      <w:r w:rsidR="00C26171">
        <w:instrText xml:space="preserve"> PAGEREF _Ref74253635 \h </w:instrText>
      </w:r>
      <w:r w:rsidR="00C26171">
        <w:fldChar w:fldCharType="separate"/>
      </w:r>
      <w:r w:rsidR="006623CD">
        <w:rPr>
          <w:noProof/>
        </w:rPr>
        <w:t>19</w:t>
      </w:r>
      <w:r w:rsidR="00C26171">
        <w:fldChar w:fldCharType="end"/>
      </w:r>
      <w:r w:rsidRPr="000D633C">
        <w:t>) for full details of our operational performance for 2019-20.</w:t>
      </w:r>
    </w:p>
    <w:p w14:paraId="69DE39A5" w14:textId="77777777" w:rsidR="00464F41" w:rsidRPr="000D633C" w:rsidRDefault="00464F41" w:rsidP="00464F41">
      <w:pPr>
        <w:pStyle w:val="Heading2"/>
      </w:pPr>
      <w:bookmarkStart w:id="17" w:name="_Ref74218649"/>
      <w:bookmarkStart w:id="18" w:name="_Ref74218818"/>
      <w:bookmarkStart w:id="19" w:name="_Toc74591621"/>
      <w:r w:rsidRPr="00E6307A">
        <w:t>Building a Sustainable Community</w:t>
      </w:r>
      <w:bookmarkEnd w:id="17"/>
      <w:bookmarkEnd w:id="18"/>
      <w:bookmarkEnd w:id="19"/>
    </w:p>
    <w:p w14:paraId="0D565526" w14:textId="77777777" w:rsidR="00464F41" w:rsidRPr="000D633C" w:rsidRDefault="00464F41" w:rsidP="001F1F7B">
      <w:pPr>
        <w:pStyle w:val="PullOutBoxBodyText"/>
      </w:pPr>
      <w:r w:rsidRPr="000D633C">
        <w:t>Melbourne Water is a signatory to the United Nations Global Compact, the world’s largest sustainability initiative.</w:t>
      </w:r>
    </w:p>
    <w:p w14:paraId="440D3CFD" w14:textId="78291FDC" w:rsidR="00464F41" w:rsidRDefault="00464F41" w:rsidP="00464F41">
      <w:pPr>
        <w:pStyle w:val="BodyText"/>
      </w:pPr>
      <w:r w:rsidRPr="000D633C">
        <w:t xml:space="preserve">This means we support the United Nations (UN) Sustainable Development Goals (SDGs) that are part of the initiative, which aim to mobilise efforts to end all forms of poverty, fight inequalities and tackle climate change, while ensuring that no one is left behind.  The </w:t>
      </w:r>
      <w:r w:rsidR="001F2CAE">
        <w:t>Sustainable Development Goals</w:t>
      </w:r>
      <w:r w:rsidRPr="000D633C">
        <w:t xml:space="preserve"> are a common set of 17 goals that guide us in working towards a sustainable future for the communities we</w:t>
      </w:r>
      <w:r>
        <w:t xml:space="preserve"> </w:t>
      </w:r>
      <w:r w:rsidRPr="000D633C">
        <w:t>serve.  Melbourne Water contributes to each of these 17 goals in some aspect and they are embedded into our long-term direction setting.  They play a critical role in delivering sustainable outcomes through our core services to benefit our communities and helping to build a more sustainable Melbourne region.</w:t>
      </w:r>
    </w:p>
    <w:p w14:paraId="3C18874C" w14:textId="77777777" w:rsidR="001F1F7B" w:rsidRDefault="001F1F7B" w:rsidP="001F1F7B">
      <w:pPr>
        <w:pStyle w:val="BodyText"/>
      </w:pPr>
      <w:r>
        <w:t>The 17 United Nations Sustainable Development Goals are:</w:t>
      </w:r>
    </w:p>
    <w:p w14:paraId="140B3831" w14:textId="123D50B3" w:rsidR="001F1F7B" w:rsidRDefault="001F1F7B" w:rsidP="001F1F7B">
      <w:pPr>
        <w:pStyle w:val="ListNumber"/>
        <w:contextualSpacing/>
      </w:pPr>
      <w:r>
        <w:t>No Poverty</w:t>
      </w:r>
    </w:p>
    <w:p w14:paraId="0D777184" w14:textId="70FBC0CC" w:rsidR="001F1F7B" w:rsidRDefault="001F1F7B" w:rsidP="001F1F7B">
      <w:pPr>
        <w:pStyle w:val="ListNumber"/>
        <w:contextualSpacing/>
      </w:pPr>
      <w:r>
        <w:t>Zero Hunger</w:t>
      </w:r>
    </w:p>
    <w:p w14:paraId="3A4A93E5" w14:textId="1F69FAB5" w:rsidR="001F1F7B" w:rsidRDefault="001F1F7B" w:rsidP="001F1F7B">
      <w:pPr>
        <w:pStyle w:val="ListNumber"/>
        <w:contextualSpacing/>
      </w:pPr>
      <w:r>
        <w:t>Good Health and well-being</w:t>
      </w:r>
    </w:p>
    <w:p w14:paraId="5A1881D8" w14:textId="15DBA3F5" w:rsidR="001F1F7B" w:rsidRDefault="001F1F7B" w:rsidP="001F1F7B">
      <w:pPr>
        <w:pStyle w:val="ListNumber"/>
        <w:contextualSpacing/>
      </w:pPr>
      <w:r>
        <w:t>Quality education</w:t>
      </w:r>
    </w:p>
    <w:p w14:paraId="793A2A82" w14:textId="223B4029" w:rsidR="001F1F7B" w:rsidRDefault="001F1F7B" w:rsidP="001F1F7B">
      <w:pPr>
        <w:pStyle w:val="ListNumber"/>
        <w:contextualSpacing/>
      </w:pPr>
      <w:r>
        <w:t>Gender equality</w:t>
      </w:r>
    </w:p>
    <w:p w14:paraId="477DC4C6" w14:textId="71E072F2" w:rsidR="001F1F7B" w:rsidRDefault="001F1F7B" w:rsidP="001F1F7B">
      <w:pPr>
        <w:pStyle w:val="ListNumber"/>
        <w:contextualSpacing/>
      </w:pPr>
      <w:r>
        <w:t>Clean water and sanitation</w:t>
      </w:r>
    </w:p>
    <w:p w14:paraId="3EF2AA09" w14:textId="3F110D76" w:rsidR="001F1F7B" w:rsidRDefault="001F1F7B" w:rsidP="001F1F7B">
      <w:pPr>
        <w:pStyle w:val="ListNumber"/>
        <w:contextualSpacing/>
      </w:pPr>
      <w:r>
        <w:t>Affordable and clean energy</w:t>
      </w:r>
    </w:p>
    <w:p w14:paraId="7E71E765" w14:textId="04A6063B" w:rsidR="001F1F7B" w:rsidRDefault="001F1F7B" w:rsidP="001F1F7B">
      <w:pPr>
        <w:pStyle w:val="ListNumber"/>
        <w:contextualSpacing/>
      </w:pPr>
      <w:r>
        <w:t>Decent work and economic growth</w:t>
      </w:r>
    </w:p>
    <w:p w14:paraId="72C6FC82" w14:textId="0FD64217" w:rsidR="001F1F7B" w:rsidRDefault="001F1F7B" w:rsidP="001F1F7B">
      <w:pPr>
        <w:pStyle w:val="ListNumber"/>
        <w:contextualSpacing/>
      </w:pPr>
      <w:r>
        <w:t>Industry, innovation and infrastructure</w:t>
      </w:r>
    </w:p>
    <w:p w14:paraId="56D1F9F1" w14:textId="1E1D495F" w:rsidR="001F1F7B" w:rsidRDefault="001F1F7B" w:rsidP="001F1F7B">
      <w:pPr>
        <w:pStyle w:val="ListNumber"/>
        <w:contextualSpacing/>
      </w:pPr>
      <w:r>
        <w:t>Reduced inequalities</w:t>
      </w:r>
    </w:p>
    <w:p w14:paraId="506E6FFC" w14:textId="64949282" w:rsidR="001F1F7B" w:rsidRDefault="001F1F7B" w:rsidP="001F1F7B">
      <w:pPr>
        <w:pStyle w:val="ListNumber"/>
        <w:contextualSpacing/>
      </w:pPr>
      <w:r>
        <w:t>Sustainable cities and communities</w:t>
      </w:r>
    </w:p>
    <w:p w14:paraId="37CB03CB" w14:textId="08965248" w:rsidR="001F1F7B" w:rsidRDefault="001F1F7B" w:rsidP="001F1F7B">
      <w:pPr>
        <w:pStyle w:val="ListNumber"/>
        <w:contextualSpacing/>
      </w:pPr>
      <w:r>
        <w:t>Responsible consumption and production</w:t>
      </w:r>
    </w:p>
    <w:p w14:paraId="025D5625" w14:textId="09DF37AD" w:rsidR="001F1F7B" w:rsidRDefault="001F1F7B" w:rsidP="001F1F7B">
      <w:pPr>
        <w:pStyle w:val="ListNumber"/>
        <w:contextualSpacing/>
      </w:pPr>
      <w:r>
        <w:t>Climate action</w:t>
      </w:r>
    </w:p>
    <w:p w14:paraId="51BE8349" w14:textId="76DCC65B" w:rsidR="001F1F7B" w:rsidRDefault="001F1F7B" w:rsidP="001F1F7B">
      <w:pPr>
        <w:pStyle w:val="ListNumber"/>
        <w:contextualSpacing/>
      </w:pPr>
      <w:r>
        <w:t>Life below water</w:t>
      </w:r>
    </w:p>
    <w:p w14:paraId="14BF6A0E" w14:textId="3634B843" w:rsidR="001F1F7B" w:rsidRDefault="001F1F7B" w:rsidP="001F1F7B">
      <w:pPr>
        <w:pStyle w:val="ListNumber"/>
        <w:contextualSpacing/>
      </w:pPr>
      <w:r>
        <w:t>Life on land</w:t>
      </w:r>
    </w:p>
    <w:p w14:paraId="0E546019" w14:textId="7457615D" w:rsidR="001F1F7B" w:rsidRDefault="001F1F7B" w:rsidP="001F1F7B">
      <w:pPr>
        <w:pStyle w:val="ListNumber"/>
        <w:contextualSpacing/>
      </w:pPr>
      <w:r>
        <w:t>Peace, justice and strong institutions</w:t>
      </w:r>
    </w:p>
    <w:p w14:paraId="017DE219" w14:textId="685E44CD" w:rsidR="001F1F7B" w:rsidRPr="000D633C" w:rsidRDefault="001F1F7B" w:rsidP="001F1F7B">
      <w:pPr>
        <w:pStyle w:val="ListNumber"/>
        <w:contextualSpacing/>
      </w:pPr>
      <w:r>
        <w:t>Partnerships for the goals</w:t>
      </w:r>
    </w:p>
    <w:p w14:paraId="7EC098F6" w14:textId="0AB41789" w:rsidR="00464F41" w:rsidRPr="000D633C" w:rsidRDefault="00464F41" w:rsidP="00464F41">
      <w:pPr>
        <w:pStyle w:val="BodyText"/>
      </w:pPr>
      <w:r w:rsidRPr="000D633C">
        <w:lastRenderedPageBreak/>
        <w:t xml:space="preserve">The water industry is in a strong position to advance the </w:t>
      </w:r>
      <w:r w:rsidR="001F2CAE">
        <w:t>Sustainable Development Goals</w:t>
      </w:r>
      <w:r w:rsidRPr="000D633C">
        <w:t xml:space="preserve">, not only through the vital role of clean water and sanitation in creating and delivering sustainable communities, but more broadly through its crucial role in planning for a more liveable region for future generations.  Melbourne Water has a demonstrated history of designing and implementing sustainable water management for greater Melbourne and the </w:t>
      </w:r>
      <w:r w:rsidR="001F2CAE">
        <w:t>Sustainable Development Goals</w:t>
      </w:r>
      <w:r w:rsidRPr="000D633C">
        <w:t xml:space="preserve"> provide us with a common framework to continue this work in partnership with our customers, stakeholders and the community.</w:t>
      </w:r>
    </w:p>
    <w:p w14:paraId="3DB901DD" w14:textId="2AAB1FD1" w:rsidR="00464F41" w:rsidRPr="000D633C" w:rsidRDefault="00464F41" w:rsidP="00464F41">
      <w:pPr>
        <w:pStyle w:val="BodyText"/>
      </w:pPr>
      <w:r w:rsidRPr="000D633C">
        <w:t xml:space="preserve">This Annual Report provides information on how Melbourne Water is contributing across all the </w:t>
      </w:r>
      <w:r w:rsidR="001F2CAE">
        <w:t>Sustainable Development Goals</w:t>
      </w:r>
      <w:r w:rsidRPr="000D633C">
        <w:t>.</w:t>
      </w:r>
    </w:p>
    <w:p w14:paraId="4DFFCFC1" w14:textId="77777777" w:rsidR="00464F41" w:rsidRPr="009E3A1D" w:rsidRDefault="00464F41" w:rsidP="009E3A1D">
      <w:pPr>
        <w:pStyle w:val="BodyText"/>
        <w:rPr>
          <w:rStyle w:val="Bold"/>
        </w:rPr>
      </w:pPr>
      <w:r w:rsidRPr="009E3A1D">
        <w:rPr>
          <w:rStyle w:val="Bold"/>
        </w:rPr>
        <w:t>How to navigate this report from a sustainable reporting context</w:t>
      </w:r>
    </w:p>
    <w:p w14:paraId="69D1F4FB" w14:textId="4DFA721B" w:rsidR="00464F41" w:rsidRPr="000D633C" w:rsidRDefault="00464F41" w:rsidP="00464F41">
      <w:pPr>
        <w:pStyle w:val="BodyText"/>
      </w:pPr>
      <w:r w:rsidRPr="000D633C">
        <w:t xml:space="preserve">The interdependent nature of the </w:t>
      </w:r>
      <w:r w:rsidR="001F2CAE">
        <w:t>United Nations Sustainable Development Goals</w:t>
      </w:r>
      <w:r w:rsidRPr="000D633C">
        <w:t xml:space="preserve"> means that by delivering our </w:t>
      </w:r>
      <w:r w:rsidRPr="000D633C">
        <w:rPr>
          <w:i/>
        </w:rPr>
        <w:t xml:space="preserve">Strategic Direction, </w:t>
      </w:r>
      <w:r w:rsidRPr="000D633C">
        <w:t xml:space="preserve">Melbourne Water contributes to all 17 goals.  Each section of this report highlights how we contribute to relevant </w:t>
      </w:r>
      <w:r w:rsidR="001F2CAE">
        <w:t>Sustainable Development Goals</w:t>
      </w:r>
      <w:r w:rsidRPr="000D633C">
        <w:t xml:space="preserve">.  Case studies throughout this report describe business activities that make targeted contributions towards the </w:t>
      </w:r>
      <w:r w:rsidR="001F2CAE">
        <w:t>Sustainable Development Goals</w:t>
      </w:r>
      <w:r w:rsidRPr="000D633C">
        <w:t xml:space="preserve">.  The </w:t>
      </w:r>
      <w:r w:rsidR="001F2CAE">
        <w:t>Sustainable Development Goals</w:t>
      </w:r>
      <w:r w:rsidRPr="000D633C">
        <w:t xml:space="preserve"> icons are used throughout the report to highlight these contributions.</w:t>
      </w:r>
    </w:p>
    <w:p w14:paraId="36B0212B" w14:textId="6CF9F3F7" w:rsidR="00464F41" w:rsidRPr="000D633C" w:rsidRDefault="00464F41" w:rsidP="00464F41">
      <w:pPr>
        <w:pStyle w:val="BodyText"/>
      </w:pPr>
      <w:r w:rsidRPr="000D633C">
        <w:t>To learn more about how we determined our material goal focus, see the Global Reporting Initiative index (</w:t>
      </w:r>
      <w:hyperlink w:anchor="_Appendix_H_–" w:history="1">
        <w:r w:rsidRPr="00465FA5">
          <w:rPr>
            <w:rStyle w:val="Hyperlink"/>
          </w:rPr>
          <w:t>Appendix H</w:t>
        </w:r>
      </w:hyperlink>
      <w:r w:rsidRPr="000D633C">
        <w:t xml:space="preserve"> – Global Reporting Initiative).</w:t>
      </w:r>
    </w:p>
    <w:tbl>
      <w:tblPr>
        <w:tblStyle w:val="TableGrid"/>
        <w:tblW w:w="0" w:type="auto"/>
        <w:tblLook w:val="04A0" w:firstRow="1" w:lastRow="0" w:firstColumn="1" w:lastColumn="0" w:noHBand="0" w:noVBand="1"/>
      </w:tblPr>
      <w:tblGrid>
        <w:gridCol w:w="4678"/>
        <w:gridCol w:w="1748"/>
        <w:gridCol w:w="3213"/>
      </w:tblGrid>
      <w:tr w:rsidR="00BE566F" w:rsidRPr="00C62DEE" w14:paraId="1DB04CA6" w14:textId="77777777" w:rsidTr="000E62E3">
        <w:trPr>
          <w:cnfStyle w:val="100000000000" w:firstRow="1" w:lastRow="0" w:firstColumn="0" w:lastColumn="0" w:oddVBand="0" w:evenVBand="0" w:oddHBand="0" w:evenHBand="0" w:firstRowFirstColumn="0" w:firstRowLastColumn="0" w:lastRowFirstColumn="0" w:lastRowLastColumn="0"/>
        </w:trPr>
        <w:tc>
          <w:tcPr>
            <w:tcW w:w="4678" w:type="dxa"/>
          </w:tcPr>
          <w:p w14:paraId="2EFEC540" w14:textId="77777777" w:rsidR="00BE566F" w:rsidRPr="00C62DEE" w:rsidRDefault="00BE566F" w:rsidP="009E3A1D">
            <w:pPr>
              <w:pStyle w:val="TableHeading"/>
            </w:pPr>
            <w:bookmarkStart w:id="20" w:name="ColumnTitle_1"/>
            <w:r w:rsidRPr="00C62DEE">
              <w:rPr>
                <w:rFonts w:eastAsia="Cambria"/>
              </w:rPr>
              <w:t>Sustainable Development Goal</w:t>
            </w:r>
          </w:p>
        </w:tc>
        <w:tc>
          <w:tcPr>
            <w:tcW w:w="1748" w:type="dxa"/>
          </w:tcPr>
          <w:p w14:paraId="7EE2072E" w14:textId="77777777" w:rsidR="00BE566F" w:rsidRPr="00C62DEE" w:rsidRDefault="00BE566F" w:rsidP="009E3A1D">
            <w:pPr>
              <w:pStyle w:val="TableHeading"/>
            </w:pPr>
            <w:r w:rsidRPr="00C62DEE">
              <w:rPr>
                <w:rFonts w:eastAsia="Cambria"/>
              </w:rPr>
              <w:t>Case Study</w:t>
            </w:r>
          </w:p>
        </w:tc>
        <w:tc>
          <w:tcPr>
            <w:tcW w:w="3213" w:type="dxa"/>
          </w:tcPr>
          <w:p w14:paraId="403A753C" w14:textId="77777777" w:rsidR="00BE566F" w:rsidRPr="00C62DEE" w:rsidRDefault="00BE566F" w:rsidP="009E3A1D">
            <w:pPr>
              <w:pStyle w:val="TableHeading"/>
            </w:pPr>
            <w:r w:rsidRPr="00C62DEE">
              <w:rPr>
                <w:rFonts w:eastAsia="Cambria"/>
              </w:rPr>
              <w:t>Related Main Content</w:t>
            </w:r>
          </w:p>
        </w:tc>
      </w:tr>
      <w:bookmarkEnd w:id="20"/>
      <w:tr w:rsidR="00BE566F" w:rsidRPr="00C62DEE" w14:paraId="5A4FA5BB" w14:textId="77777777" w:rsidTr="000E62E3">
        <w:tc>
          <w:tcPr>
            <w:tcW w:w="4678" w:type="dxa"/>
          </w:tcPr>
          <w:p w14:paraId="0F794B95" w14:textId="77777777" w:rsidR="00BE566F" w:rsidRPr="00C62DEE" w:rsidRDefault="00BE566F" w:rsidP="00E6307A">
            <w:pPr>
              <w:spacing w:before="50" w:after="50"/>
            </w:pPr>
            <w:r w:rsidRPr="00C62DEE">
              <w:rPr>
                <w:rFonts w:eastAsia="Cambria"/>
              </w:rPr>
              <w:t>Goal 1: No Poverty</w:t>
            </w:r>
          </w:p>
        </w:tc>
        <w:tc>
          <w:tcPr>
            <w:tcW w:w="1748" w:type="dxa"/>
          </w:tcPr>
          <w:p w14:paraId="3B554D59" w14:textId="77777777" w:rsidR="00BE566F" w:rsidRPr="00211147" w:rsidRDefault="00BE566F" w:rsidP="00E6307A">
            <w:pPr>
              <w:spacing w:before="50" w:after="50"/>
            </w:pPr>
            <w:r w:rsidRPr="00211147">
              <w:rPr>
                <w:rFonts w:eastAsia="Cambria"/>
                <w:szCs w:val="18"/>
              </w:rPr>
              <w:t>N/A</w:t>
            </w:r>
          </w:p>
        </w:tc>
        <w:tc>
          <w:tcPr>
            <w:tcW w:w="3213" w:type="dxa"/>
          </w:tcPr>
          <w:p w14:paraId="52852E57" w14:textId="05D4EFD6" w:rsidR="00BE566F" w:rsidRPr="00054277" w:rsidRDefault="009E3A1D" w:rsidP="00E6307A">
            <w:pPr>
              <w:spacing w:before="50" w:after="50"/>
            </w:pPr>
            <w:r>
              <w:rPr>
                <w:rFonts w:eastAsia="Cambria"/>
                <w:szCs w:val="18"/>
              </w:rPr>
              <w:t>See pages</w:t>
            </w:r>
            <w:r w:rsidR="002B2DBB" w:rsidRPr="00054277">
              <w:rPr>
                <w:rFonts w:eastAsia="Cambria"/>
                <w:szCs w:val="18"/>
              </w:rPr>
              <w:t xml:space="preserve"> </w:t>
            </w:r>
            <w:r w:rsidR="002B2DBB" w:rsidRPr="00054277">
              <w:rPr>
                <w:rStyle w:val="HyperlinkFaux"/>
              </w:rPr>
              <w:fldChar w:fldCharType="begin"/>
            </w:r>
            <w:r w:rsidR="002B2DBB" w:rsidRPr="00054277">
              <w:rPr>
                <w:rStyle w:val="HyperlinkFaux"/>
              </w:rPr>
              <w:instrText xml:space="preserve"> PAGEREF _Ref74225693 \h </w:instrText>
            </w:r>
            <w:r w:rsidR="002B2DBB" w:rsidRPr="00054277">
              <w:rPr>
                <w:rStyle w:val="HyperlinkFaux"/>
              </w:rPr>
            </w:r>
            <w:r w:rsidR="002B2DBB" w:rsidRPr="00054277">
              <w:rPr>
                <w:rStyle w:val="HyperlinkFaux"/>
              </w:rPr>
              <w:fldChar w:fldCharType="separate"/>
            </w:r>
            <w:r w:rsidR="006623CD">
              <w:rPr>
                <w:rStyle w:val="HyperlinkFaux"/>
                <w:noProof/>
              </w:rPr>
              <w:t>16</w:t>
            </w:r>
            <w:r w:rsidR="002B2DBB" w:rsidRPr="00054277">
              <w:rPr>
                <w:rStyle w:val="HyperlinkFaux"/>
              </w:rPr>
              <w:fldChar w:fldCharType="end"/>
            </w:r>
            <w:r w:rsidR="002B2DBB" w:rsidRPr="00054277">
              <w:rPr>
                <w:rFonts w:eastAsia="Cambria"/>
                <w:szCs w:val="18"/>
              </w:rPr>
              <w:t>-</w:t>
            </w:r>
            <w:r w:rsidR="002B2DBB" w:rsidRPr="00054277">
              <w:rPr>
                <w:rStyle w:val="HyperlinkFaux"/>
              </w:rPr>
              <w:fldChar w:fldCharType="begin"/>
            </w:r>
            <w:r w:rsidR="002B2DBB" w:rsidRPr="00054277">
              <w:rPr>
                <w:rStyle w:val="HyperlinkFaux"/>
              </w:rPr>
              <w:instrText xml:space="preserve"> PAGEREF _Ref74225706 \h </w:instrText>
            </w:r>
            <w:r w:rsidR="002B2DBB" w:rsidRPr="00054277">
              <w:rPr>
                <w:rStyle w:val="HyperlinkFaux"/>
              </w:rPr>
            </w:r>
            <w:r w:rsidR="002B2DBB" w:rsidRPr="00054277">
              <w:rPr>
                <w:rStyle w:val="HyperlinkFaux"/>
              </w:rPr>
              <w:fldChar w:fldCharType="separate"/>
            </w:r>
            <w:r w:rsidR="006623CD">
              <w:rPr>
                <w:rStyle w:val="HyperlinkFaux"/>
                <w:noProof/>
              </w:rPr>
              <w:t>18</w:t>
            </w:r>
            <w:r w:rsidR="002B2DBB" w:rsidRPr="00054277">
              <w:rPr>
                <w:rStyle w:val="HyperlinkFaux"/>
              </w:rPr>
              <w:fldChar w:fldCharType="end"/>
            </w:r>
            <w:r w:rsidR="00211147" w:rsidRPr="00054277">
              <w:rPr>
                <w:rFonts w:eastAsia="Cambria"/>
              </w:rPr>
              <w:t xml:space="preserve">, </w:t>
            </w:r>
            <w:r w:rsidR="00211147" w:rsidRPr="00054277">
              <w:rPr>
                <w:rStyle w:val="HyperlinkFaux"/>
              </w:rPr>
              <w:fldChar w:fldCharType="begin"/>
            </w:r>
            <w:r w:rsidR="00211147" w:rsidRPr="00054277">
              <w:rPr>
                <w:rStyle w:val="HyperlinkFaux"/>
              </w:rPr>
              <w:instrText xml:space="preserve"> PAGEREF _Ref74225773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_Ref74220526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p>
        </w:tc>
      </w:tr>
      <w:tr w:rsidR="002B2DBB" w:rsidRPr="00C62DEE" w14:paraId="38576B49" w14:textId="77777777" w:rsidTr="000E62E3">
        <w:tc>
          <w:tcPr>
            <w:tcW w:w="4678" w:type="dxa"/>
          </w:tcPr>
          <w:p w14:paraId="3C95E6E1" w14:textId="77777777" w:rsidR="002B2DBB" w:rsidRPr="00C62DEE" w:rsidRDefault="002B2DBB" w:rsidP="00E6307A">
            <w:pPr>
              <w:spacing w:before="50" w:after="50"/>
            </w:pPr>
            <w:r w:rsidRPr="00C62DEE">
              <w:rPr>
                <w:rFonts w:eastAsia="Cambria"/>
              </w:rPr>
              <w:t>Goal 2: Zero Hunger</w:t>
            </w:r>
          </w:p>
        </w:tc>
        <w:tc>
          <w:tcPr>
            <w:tcW w:w="1748" w:type="dxa"/>
          </w:tcPr>
          <w:p w14:paraId="5DC70773" w14:textId="77777777" w:rsidR="002B2DBB" w:rsidRPr="00211147" w:rsidRDefault="002B2DBB" w:rsidP="00E6307A">
            <w:pPr>
              <w:spacing w:before="50" w:after="50"/>
            </w:pPr>
            <w:r w:rsidRPr="00211147">
              <w:rPr>
                <w:rFonts w:eastAsia="Cambria"/>
                <w:szCs w:val="18"/>
              </w:rPr>
              <w:t>N/A</w:t>
            </w:r>
          </w:p>
        </w:tc>
        <w:tc>
          <w:tcPr>
            <w:tcW w:w="3213" w:type="dxa"/>
          </w:tcPr>
          <w:p w14:paraId="3775AC15" w14:textId="6A93B58A" w:rsidR="002B2DBB" w:rsidRPr="00054277" w:rsidRDefault="009E3A1D" w:rsidP="00E6307A">
            <w:pPr>
              <w:spacing w:before="50" w:after="50"/>
            </w:pPr>
            <w:r>
              <w:rPr>
                <w:rFonts w:eastAsia="Cambria"/>
                <w:szCs w:val="18"/>
              </w:rPr>
              <w:t>See p</w:t>
            </w:r>
            <w:r w:rsidR="002B2DBB" w:rsidRPr="00054277">
              <w:rPr>
                <w:rFonts w:eastAsia="Cambria"/>
                <w:szCs w:val="18"/>
              </w:rPr>
              <w:t>ages</w:t>
            </w:r>
            <w:r w:rsidR="00211147" w:rsidRPr="00054277">
              <w:rPr>
                <w:rFonts w:eastAsia="Cambria"/>
                <w:szCs w:val="18"/>
              </w:rPr>
              <w:t xml:space="preserve"> </w:t>
            </w:r>
            <w:r w:rsidR="00211147" w:rsidRPr="00054277">
              <w:rPr>
                <w:rStyle w:val="HyperlinkFaux"/>
              </w:rPr>
              <w:fldChar w:fldCharType="begin"/>
            </w:r>
            <w:r w:rsidR="00211147" w:rsidRPr="00054277">
              <w:rPr>
                <w:rStyle w:val="HyperlinkFaux"/>
              </w:rPr>
              <w:instrText xml:space="preserve"> PAGEREF SupplyofWaterproductsimage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_Ref74225875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p>
        </w:tc>
      </w:tr>
      <w:tr w:rsidR="00211147" w:rsidRPr="00C62DEE" w14:paraId="25B7ABF7" w14:textId="77777777" w:rsidTr="000E62E3">
        <w:tc>
          <w:tcPr>
            <w:tcW w:w="4678" w:type="dxa"/>
          </w:tcPr>
          <w:p w14:paraId="0CBB9834" w14:textId="77777777" w:rsidR="00211147" w:rsidRPr="00C62DEE" w:rsidRDefault="00211147" w:rsidP="00E6307A">
            <w:pPr>
              <w:spacing w:before="50" w:after="50"/>
            </w:pPr>
            <w:r w:rsidRPr="00C62DEE">
              <w:rPr>
                <w:rFonts w:eastAsia="Cambria"/>
              </w:rPr>
              <w:t>Goal 3: Good Health and Well-being</w:t>
            </w:r>
          </w:p>
        </w:tc>
        <w:tc>
          <w:tcPr>
            <w:tcW w:w="1748" w:type="dxa"/>
          </w:tcPr>
          <w:p w14:paraId="13CABDB6" w14:textId="3A6557B1" w:rsidR="00211147" w:rsidRPr="00211147" w:rsidRDefault="009E3A1D" w:rsidP="00E6307A">
            <w:pPr>
              <w:spacing w:before="50" w:after="50"/>
            </w:pPr>
            <w:r>
              <w:rPr>
                <w:rFonts w:eastAsia="Cambria"/>
                <w:szCs w:val="18"/>
              </w:rPr>
              <w:t>See p</w:t>
            </w:r>
            <w:r w:rsidR="00211147" w:rsidRPr="00EC2113">
              <w:rPr>
                <w:rFonts w:eastAsia="Cambria"/>
                <w:szCs w:val="18"/>
              </w:rPr>
              <w:t>age</w:t>
            </w:r>
            <w:r w:rsidR="00211147">
              <w:rPr>
                <w:rFonts w:eastAsia="Cambria"/>
                <w:szCs w:val="18"/>
              </w:rPr>
              <w:t xml:space="preserve"> </w:t>
            </w:r>
            <w:r w:rsidR="00211147" w:rsidRPr="00211147">
              <w:rPr>
                <w:rStyle w:val="HyperlinkFaux"/>
              </w:rPr>
              <w:fldChar w:fldCharType="begin"/>
            </w:r>
            <w:r w:rsidR="00211147" w:rsidRPr="00211147">
              <w:rPr>
                <w:rStyle w:val="HyperlinkFaux"/>
              </w:rPr>
              <w:instrText xml:space="preserve"> PAGEREF Casestudycollaboration \h </w:instrText>
            </w:r>
            <w:r w:rsidR="00211147" w:rsidRPr="00211147">
              <w:rPr>
                <w:rStyle w:val="HyperlinkFaux"/>
              </w:rPr>
            </w:r>
            <w:r w:rsidR="00211147" w:rsidRPr="00211147">
              <w:rPr>
                <w:rStyle w:val="HyperlinkFaux"/>
              </w:rPr>
              <w:fldChar w:fldCharType="separate"/>
            </w:r>
            <w:r w:rsidR="006623CD">
              <w:rPr>
                <w:rStyle w:val="HyperlinkFaux"/>
                <w:noProof/>
              </w:rPr>
              <w:t>19</w:t>
            </w:r>
            <w:r w:rsidR="00211147" w:rsidRPr="00211147">
              <w:rPr>
                <w:rStyle w:val="HyperlinkFaux"/>
              </w:rPr>
              <w:fldChar w:fldCharType="end"/>
            </w:r>
          </w:p>
        </w:tc>
        <w:tc>
          <w:tcPr>
            <w:tcW w:w="3213" w:type="dxa"/>
          </w:tcPr>
          <w:p w14:paraId="63DCB925" w14:textId="1D8C4293" w:rsidR="00211147" w:rsidRPr="00054277" w:rsidRDefault="009E3A1D" w:rsidP="00E6307A">
            <w:pPr>
              <w:spacing w:before="50" w:after="50"/>
            </w:pPr>
            <w:r>
              <w:rPr>
                <w:rFonts w:eastAsia="Cambria"/>
                <w:szCs w:val="18"/>
              </w:rPr>
              <w:t>See p</w:t>
            </w:r>
            <w:r w:rsidR="00211147" w:rsidRPr="00054277">
              <w:rPr>
                <w:rFonts w:eastAsia="Cambria"/>
                <w:szCs w:val="18"/>
              </w:rPr>
              <w:t xml:space="preserve">ages </w:t>
            </w:r>
            <w:r w:rsidR="00211147" w:rsidRPr="00054277">
              <w:rPr>
                <w:rStyle w:val="HyperlinkFaux"/>
              </w:rPr>
              <w:fldChar w:fldCharType="begin"/>
            </w:r>
            <w:r w:rsidR="00211147" w:rsidRPr="00054277">
              <w:rPr>
                <w:rStyle w:val="HyperlinkFaux"/>
              </w:rPr>
              <w:instrText xml:space="preserve"> PAGEREF _Ref74225693 \h </w:instrText>
            </w:r>
            <w:r w:rsidR="00211147" w:rsidRPr="00054277">
              <w:rPr>
                <w:rStyle w:val="HyperlinkFaux"/>
              </w:rPr>
            </w:r>
            <w:r w:rsidR="00211147" w:rsidRPr="00054277">
              <w:rPr>
                <w:rStyle w:val="HyperlinkFaux"/>
              </w:rPr>
              <w:fldChar w:fldCharType="separate"/>
            </w:r>
            <w:r w:rsidR="006623CD">
              <w:rPr>
                <w:rStyle w:val="HyperlinkFaux"/>
                <w:noProof/>
              </w:rPr>
              <w:t>16</w:t>
            </w:r>
            <w:r w:rsidR="00211147" w:rsidRPr="00054277">
              <w:rPr>
                <w:rStyle w:val="HyperlinkFaux"/>
              </w:rPr>
              <w:fldChar w:fldCharType="end"/>
            </w:r>
            <w:r w:rsidR="00211147" w:rsidRPr="00054277">
              <w:rPr>
                <w:rFonts w:eastAsia="Cambria"/>
                <w:szCs w:val="18"/>
              </w:rPr>
              <w:t>-</w:t>
            </w:r>
            <w:r w:rsidR="00211147" w:rsidRPr="00054277">
              <w:rPr>
                <w:rStyle w:val="HyperlinkFaux"/>
              </w:rPr>
              <w:fldChar w:fldCharType="begin"/>
            </w:r>
            <w:r w:rsidR="00211147" w:rsidRPr="00054277">
              <w:rPr>
                <w:rStyle w:val="HyperlinkFaux"/>
              </w:rPr>
              <w:instrText xml:space="preserve"> PAGEREF _Ref74225706 \h </w:instrText>
            </w:r>
            <w:r w:rsidR="00211147" w:rsidRPr="00054277">
              <w:rPr>
                <w:rStyle w:val="HyperlinkFaux"/>
              </w:rPr>
            </w:r>
            <w:r w:rsidR="00211147" w:rsidRPr="00054277">
              <w:rPr>
                <w:rStyle w:val="HyperlinkFaux"/>
              </w:rPr>
              <w:fldChar w:fldCharType="separate"/>
            </w:r>
            <w:r w:rsidR="006623CD">
              <w:rPr>
                <w:rStyle w:val="HyperlinkFaux"/>
                <w:noProof/>
              </w:rPr>
              <w:t>18</w:t>
            </w:r>
            <w:r w:rsidR="00211147" w:rsidRPr="00054277">
              <w:rPr>
                <w:rStyle w:val="HyperlinkFaux"/>
              </w:rPr>
              <w:fldChar w:fldCharType="end"/>
            </w:r>
            <w:r w:rsidR="00211147" w:rsidRPr="00054277">
              <w:rPr>
                <w:rFonts w:eastAsia="Cambria"/>
              </w:rPr>
              <w:t xml:space="preserve">, </w:t>
            </w:r>
            <w:r w:rsidR="00211147" w:rsidRPr="00054277">
              <w:rPr>
                <w:rStyle w:val="HyperlinkFaux"/>
              </w:rPr>
              <w:fldChar w:fldCharType="begin"/>
            </w:r>
            <w:r w:rsidR="00211147" w:rsidRPr="00054277">
              <w:rPr>
                <w:rStyle w:val="HyperlinkFaux"/>
              </w:rPr>
              <w:instrText xml:space="preserve"> PAGEREF SupplyofWaterproductsimage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_Ref74225875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 xml:space="preserve">, </w:t>
            </w:r>
            <w:r w:rsidR="00211147" w:rsidRPr="00054277">
              <w:rPr>
                <w:rStyle w:val="HyperlinkFaux"/>
              </w:rPr>
              <w:fldChar w:fldCharType="begin"/>
            </w:r>
            <w:r w:rsidR="00211147" w:rsidRPr="00054277">
              <w:rPr>
                <w:rStyle w:val="HyperlinkFaux"/>
              </w:rPr>
              <w:instrText xml:space="preserve"> PAGEREF Seweragemanagementimage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Casestudyupgrading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 xml:space="preserve">, </w:t>
            </w:r>
            <w:r w:rsidR="00211147" w:rsidRPr="00054277">
              <w:rPr>
                <w:rStyle w:val="HyperlinkFaux"/>
              </w:rPr>
              <w:fldChar w:fldCharType="begin"/>
            </w:r>
            <w:r w:rsidR="00211147" w:rsidRPr="00054277">
              <w:rPr>
                <w:rStyle w:val="HyperlinkFaux"/>
              </w:rPr>
              <w:instrText xml:space="preserve"> PAGEREF Waterwaysimage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_Ref74226138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 xml:space="preserve">, </w:t>
            </w:r>
            <w:r w:rsidR="00211147" w:rsidRPr="00054277">
              <w:rPr>
                <w:rStyle w:val="HyperlinkFaux"/>
              </w:rPr>
              <w:fldChar w:fldCharType="begin"/>
            </w:r>
            <w:r w:rsidR="00211147" w:rsidRPr="00054277">
              <w:rPr>
                <w:rStyle w:val="HyperlinkFaux"/>
              </w:rPr>
              <w:instrText xml:space="preserve"> PAGEREF _Ref74226166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_Ref74226191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 xml:space="preserve">, </w:t>
            </w:r>
            <w:r w:rsidR="00211147" w:rsidRPr="00054277">
              <w:rPr>
                <w:rStyle w:val="HyperlinkFaux"/>
              </w:rPr>
              <w:fldChar w:fldCharType="begin"/>
            </w:r>
            <w:r w:rsidR="00211147" w:rsidRPr="00054277">
              <w:rPr>
                <w:rStyle w:val="HyperlinkFaux"/>
              </w:rPr>
              <w:instrText xml:space="preserve"> PAGEREF _Ref74226214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r w:rsidR="00211147" w:rsidRPr="00054277">
              <w:rPr>
                <w:rFonts w:eastAsia="Cambria"/>
              </w:rPr>
              <w:t>-</w:t>
            </w:r>
            <w:r w:rsidR="00211147" w:rsidRPr="00054277">
              <w:rPr>
                <w:rStyle w:val="HyperlinkFaux"/>
              </w:rPr>
              <w:fldChar w:fldCharType="begin"/>
            </w:r>
            <w:r w:rsidR="00211147" w:rsidRPr="00054277">
              <w:rPr>
                <w:rStyle w:val="HyperlinkFaux"/>
              </w:rPr>
              <w:instrText xml:space="preserve"> PAGEREF _Ref74226248 \h </w:instrText>
            </w:r>
            <w:r w:rsidR="00211147" w:rsidRPr="00054277">
              <w:rPr>
                <w:rStyle w:val="HyperlinkFaux"/>
              </w:rPr>
            </w:r>
            <w:r w:rsidR="00211147" w:rsidRPr="00054277">
              <w:rPr>
                <w:rStyle w:val="HyperlinkFaux"/>
              </w:rPr>
              <w:fldChar w:fldCharType="separate"/>
            </w:r>
            <w:r w:rsidR="006623CD">
              <w:rPr>
                <w:rStyle w:val="HyperlinkFaux"/>
                <w:noProof/>
              </w:rPr>
              <w:t>19</w:t>
            </w:r>
            <w:r w:rsidR="00211147" w:rsidRPr="00054277">
              <w:rPr>
                <w:rStyle w:val="HyperlinkFaux"/>
              </w:rPr>
              <w:fldChar w:fldCharType="end"/>
            </w:r>
          </w:p>
        </w:tc>
      </w:tr>
      <w:tr w:rsidR="00211147" w:rsidRPr="00C62DEE" w14:paraId="1392C691" w14:textId="77777777" w:rsidTr="000E62E3">
        <w:tc>
          <w:tcPr>
            <w:tcW w:w="4678" w:type="dxa"/>
          </w:tcPr>
          <w:p w14:paraId="124CEF4F" w14:textId="77777777" w:rsidR="00211147" w:rsidRPr="00C62DEE" w:rsidRDefault="00211147" w:rsidP="00E6307A">
            <w:pPr>
              <w:spacing w:before="50" w:after="50"/>
            </w:pPr>
            <w:r w:rsidRPr="00C62DEE">
              <w:rPr>
                <w:rFonts w:eastAsia="Cambria"/>
              </w:rPr>
              <w:t>Goal 4: Quality Education</w:t>
            </w:r>
          </w:p>
        </w:tc>
        <w:tc>
          <w:tcPr>
            <w:tcW w:w="1748" w:type="dxa"/>
          </w:tcPr>
          <w:p w14:paraId="2C85759A" w14:textId="1E62A4E8" w:rsidR="00211147" w:rsidRPr="00211147" w:rsidRDefault="009E3A1D" w:rsidP="00E6307A">
            <w:pPr>
              <w:spacing w:before="50" w:after="50"/>
            </w:pPr>
            <w:r>
              <w:rPr>
                <w:rFonts w:eastAsia="Cambria"/>
                <w:szCs w:val="18"/>
              </w:rPr>
              <w:t>See p</w:t>
            </w:r>
            <w:r w:rsidR="00211147" w:rsidRPr="00EC2113">
              <w:rPr>
                <w:rFonts w:eastAsia="Cambria"/>
                <w:szCs w:val="18"/>
              </w:rPr>
              <w:t xml:space="preserve">age </w:t>
            </w:r>
            <w:r w:rsidR="00054277" w:rsidRPr="00054277">
              <w:rPr>
                <w:rStyle w:val="HyperlinkFaux"/>
              </w:rPr>
              <w:fldChar w:fldCharType="begin"/>
            </w:r>
            <w:r w:rsidR="00054277" w:rsidRPr="00054277">
              <w:rPr>
                <w:rStyle w:val="HyperlinkFaux"/>
              </w:rPr>
              <w:instrText xml:space="preserve"> PAGEREF Casestudythewesterntreatmentplant \h </w:instrText>
            </w:r>
            <w:r w:rsidR="00054277" w:rsidRPr="00054277">
              <w:rPr>
                <w:rStyle w:val="HyperlinkFaux"/>
              </w:rPr>
            </w:r>
            <w:r w:rsidR="00054277" w:rsidRPr="00054277">
              <w:rPr>
                <w:rStyle w:val="HyperlinkFaux"/>
              </w:rPr>
              <w:fldChar w:fldCharType="separate"/>
            </w:r>
            <w:r w:rsidR="006623CD">
              <w:rPr>
                <w:rStyle w:val="HyperlinkFaux"/>
                <w:noProof/>
              </w:rPr>
              <w:t>19</w:t>
            </w:r>
            <w:r w:rsidR="00054277" w:rsidRPr="00054277">
              <w:rPr>
                <w:rStyle w:val="HyperlinkFaux"/>
              </w:rPr>
              <w:fldChar w:fldCharType="end"/>
            </w:r>
          </w:p>
        </w:tc>
        <w:tc>
          <w:tcPr>
            <w:tcW w:w="3213" w:type="dxa"/>
          </w:tcPr>
          <w:p w14:paraId="16FD6EDD" w14:textId="73825209" w:rsidR="00211147" w:rsidRPr="00054277" w:rsidRDefault="009E3A1D" w:rsidP="00E6307A">
            <w:pPr>
              <w:spacing w:before="50" w:after="50"/>
            </w:pPr>
            <w:r>
              <w:rPr>
                <w:rFonts w:eastAsia="Cambria"/>
                <w:szCs w:val="18"/>
              </w:rPr>
              <w:t>See p</w:t>
            </w:r>
            <w:r w:rsidR="00211147" w:rsidRPr="00054277">
              <w:rPr>
                <w:rFonts w:eastAsia="Cambria"/>
                <w:szCs w:val="18"/>
              </w:rPr>
              <w:t xml:space="preserve">ages </w:t>
            </w:r>
            <w:r w:rsidR="00211147" w:rsidRPr="00054277">
              <w:rPr>
                <w:rStyle w:val="HyperlinkFaux"/>
              </w:rPr>
              <w:fldChar w:fldCharType="begin"/>
            </w:r>
            <w:r w:rsidR="00211147" w:rsidRPr="00054277">
              <w:rPr>
                <w:rStyle w:val="HyperlinkFaux"/>
              </w:rPr>
              <w:instrText xml:space="preserve"> PAGEREF _Ref74225693 \h </w:instrText>
            </w:r>
            <w:r w:rsidR="00211147" w:rsidRPr="00054277">
              <w:rPr>
                <w:rStyle w:val="HyperlinkFaux"/>
              </w:rPr>
            </w:r>
            <w:r w:rsidR="00211147" w:rsidRPr="00054277">
              <w:rPr>
                <w:rStyle w:val="HyperlinkFaux"/>
              </w:rPr>
              <w:fldChar w:fldCharType="separate"/>
            </w:r>
            <w:r w:rsidR="006623CD">
              <w:rPr>
                <w:rStyle w:val="HyperlinkFaux"/>
                <w:noProof/>
              </w:rPr>
              <w:t>16</w:t>
            </w:r>
            <w:r w:rsidR="00211147" w:rsidRPr="00054277">
              <w:rPr>
                <w:rStyle w:val="HyperlinkFaux"/>
              </w:rPr>
              <w:fldChar w:fldCharType="end"/>
            </w:r>
            <w:r w:rsidR="00211147" w:rsidRPr="00054277">
              <w:rPr>
                <w:rFonts w:eastAsia="Cambria"/>
                <w:szCs w:val="18"/>
              </w:rPr>
              <w:t>-</w:t>
            </w:r>
            <w:r w:rsidR="00211147" w:rsidRPr="00054277">
              <w:rPr>
                <w:rStyle w:val="HyperlinkFaux"/>
              </w:rPr>
              <w:fldChar w:fldCharType="begin"/>
            </w:r>
            <w:r w:rsidR="00211147" w:rsidRPr="00054277">
              <w:rPr>
                <w:rStyle w:val="HyperlinkFaux"/>
              </w:rPr>
              <w:instrText xml:space="preserve"> PAGEREF _Ref74225706 \h </w:instrText>
            </w:r>
            <w:r w:rsidR="00211147" w:rsidRPr="00054277">
              <w:rPr>
                <w:rStyle w:val="HyperlinkFaux"/>
              </w:rPr>
            </w:r>
            <w:r w:rsidR="00211147" w:rsidRPr="00054277">
              <w:rPr>
                <w:rStyle w:val="HyperlinkFaux"/>
              </w:rPr>
              <w:fldChar w:fldCharType="separate"/>
            </w:r>
            <w:r w:rsidR="006623CD">
              <w:rPr>
                <w:rStyle w:val="HyperlinkFaux"/>
                <w:noProof/>
              </w:rPr>
              <w:t>18</w:t>
            </w:r>
            <w:r w:rsidR="00211147" w:rsidRPr="00054277">
              <w:rPr>
                <w:rStyle w:val="HyperlinkFaux"/>
              </w:rPr>
              <w:fldChar w:fldCharType="end"/>
            </w:r>
            <w:r w:rsidR="00211147" w:rsidRPr="00054277">
              <w:rPr>
                <w:rFonts w:eastAsia="Cambria"/>
              </w:rPr>
              <w:t>,</w:t>
            </w:r>
            <w:r w:rsidR="0062787F" w:rsidRPr="00054277">
              <w:rPr>
                <w:rFonts w:eastAsia="Cambria"/>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Style w:val="HyperlinkFaux"/>
              </w:rPr>
              <w:t>,</w:t>
            </w:r>
            <w:r w:rsidR="00211147" w:rsidRPr="00054277">
              <w:rPr>
                <w:rFonts w:eastAsia="Cambria"/>
              </w:rPr>
              <w:t xml:space="preserve"> </w:t>
            </w:r>
            <w:r w:rsidR="008E7EDF" w:rsidRPr="00054277">
              <w:rPr>
                <w:rStyle w:val="HyperlinkFaux"/>
              </w:rPr>
              <w:fldChar w:fldCharType="begin"/>
            </w:r>
            <w:r w:rsidR="008E7EDF" w:rsidRPr="00054277">
              <w:rPr>
                <w:rStyle w:val="HyperlinkFaux"/>
              </w:rPr>
              <w:instrText xml:space="preserve"> PAGEREF _Ref74226659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r w:rsidR="008E7EDF" w:rsidRPr="00054277">
              <w:rPr>
                <w:rFonts w:eastAsia="Cambria"/>
              </w:rPr>
              <w:t>-</w:t>
            </w:r>
            <w:r w:rsidR="008E7EDF" w:rsidRPr="00054277">
              <w:rPr>
                <w:rStyle w:val="HyperlinkFaux"/>
              </w:rPr>
              <w:fldChar w:fldCharType="begin"/>
            </w:r>
            <w:r w:rsidR="008E7EDF" w:rsidRPr="00054277">
              <w:rPr>
                <w:rStyle w:val="HyperlinkFaux"/>
              </w:rPr>
              <w:instrText xml:space="preserve"> PAGEREF _Ref74226681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r w:rsidR="00211147" w:rsidRPr="00054277">
              <w:rPr>
                <w:rFonts w:eastAsia="Cambria"/>
              </w:rPr>
              <w:t xml:space="preserve">, </w:t>
            </w:r>
            <w:r w:rsidR="008E7EDF" w:rsidRPr="00054277">
              <w:rPr>
                <w:rStyle w:val="HyperlinkFaux"/>
              </w:rPr>
              <w:fldChar w:fldCharType="begin"/>
            </w:r>
            <w:r w:rsidR="008E7EDF" w:rsidRPr="00054277">
              <w:rPr>
                <w:rStyle w:val="HyperlinkFaux"/>
              </w:rPr>
              <w:instrText xml:space="preserve"> PAGEREF _Ref74226716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r w:rsidR="008E7EDF" w:rsidRPr="00054277">
              <w:rPr>
                <w:rFonts w:eastAsia="Cambria"/>
              </w:rPr>
              <w:t>-</w:t>
            </w:r>
            <w:r w:rsidR="008E7EDF" w:rsidRPr="00054277">
              <w:rPr>
                <w:rStyle w:val="HyperlinkFaux"/>
              </w:rPr>
              <w:fldChar w:fldCharType="begin"/>
            </w:r>
            <w:r w:rsidR="008E7EDF" w:rsidRPr="00054277">
              <w:rPr>
                <w:rStyle w:val="HyperlinkFaux"/>
              </w:rPr>
              <w:instrText xml:space="preserve"> PAGEREF _Ref74226760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p>
        </w:tc>
      </w:tr>
      <w:tr w:rsidR="002B2DBB" w:rsidRPr="00C62DEE" w14:paraId="615B6F7D" w14:textId="77777777" w:rsidTr="000E62E3">
        <w:tc>
          <w:tcPr>
            <w:tcW w:w="4678" w:type="dxa"/>
          </w:tcPr>
          <w:p w14:paraId="00D85796" w14:textId="77777777" w:rsidR="002B2DBB" w:rsidRPr="00C62DEE" w:rsidRDefault="002B2DBB" w:rsidP="00E6307A">
            <w:pPr>
              <w:spacing w:before="50" w:after="50"/>
            </w:pPr>
            <w:r w:rsidRPr="00C62DEE">
              <w:rPr>
                <w:rFonts w:eastAsia="Cambria"/>
              </w:rPr>
              <w:t>Goal 5: Gender Equality</w:t>
            </w:r>
          </w:p>
        </w:tc>
        <w:tc>
          <w:tcPr>
            <w:tcW w:w="1748" w:type="dxa"/>
          </w:tcPr>
          <w:p w14:paraId="06A4BDBC" w14:textId="62ED1F30" w:rsidR="002B2DBB" w:rsidRPr="00211147" w:rsidRDefault="002B2DBB" w:rsidP="00E6307A">
            <w:pPr>
              <w:spacing w:before="50" w:after="50"/>
            </w:pPr>
            <w:r w:rsidRPr="00211147">
              <w:rPr>
                <w:rFonts w:eastAsia="Cambria"/>
                <w:szCs w:val="18"/>
              </w:rPr>
              <w:t>N/A</w:t>
            </w:r>
          </w:p>
        </w:tc>
        <w:tc>
          <w:tcPr>
            <w:tcW w:w="3213" w:type="dxa"/>
          </w:tcPr>
          <w:p w14:paraId="790F772A" w14:textId="7C98A418" w:rsidR="002B2DBB" w:rsidRPr="00054277" w:rsidRDefault="009E3A1D" w:rsidP="00E6307A">
            <w:pPr>
              <w:spacing w:before="50" w:after="50"/>
            </w:pPr>
            <w:r>
              <w:rPr>
                <w:rFonts w:eastAsia="Cambria"/>
                <w:szCs w:val="18"/>
              </w:rPr>
              <w:t>See p</w:t>
            </w:r>
            <w:r w:rsidR="002B2DBB" w:rsidRPr="00054277">
              <w:rPr>
                <w:rFonts w:eastAsia="Cambria"/>
                <w:szCs w:val="18"/>
              </w:rPr>
              <w:t>ages</w:t>
            </w:r>
            <w:r w:rsidR="008E7EDF" w:rsidRPr="00054277">
              <w:rPr>
                <w:rFonts w:eastAsia="Cambria"/>
                <w:szCs w:val="18"/>
              </w:rPr>
              <w:t xml:space="preserve"> </w:t>
            </w:r>
            <w:r w:rsidR="008E7EDF" w:rsidRPr="00054277">
              <w:rPr>
                <w:rStyle w:val="HyperlinkFaux"/>
              </w:rPr>
              <w:fldChar w:fldCharType="begin"/>
            </w:r>
            <w:r w:rsidR="008E7EDF" w:rsidRPr="00054277">
              <w:rPr>
                <w:rStyle w:val="HyperlinkFaux"/>
              </w:rPr>
              <w:instrText xml:space="preserve"> PAGEREF _Ref74226817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r w:rsidR="008E7EDF" w:rsidRPr="00054277">
              <w:rPr>
                <w:rFonts w:eastAsia="Cambria"/>
                <w:szCs w:val="18"/>
              </w:rPr>
              <w:t>-</w:t>
            </w:r>
            <w:r w:rsidR="008E7EDF" w:rsidRPr="00054277">
              <w:rPr>
                <w:rStyle w:val="HyperlinkFaux"/>
              </w:rPr>
              <w:fldChar w:fldCharType="begin"/>
            </w:r>
            <w:r w:rsidR="008E7EDF" w:rsidRPr="00054277">
              <w:rPr>
                <w:rStyle w:val="HyperlinkFaux"/>
              </w:rPr>
              <w:instrText xml:space="preserve"> PAGEREF _Ref74226832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r w:rsidR="008E7EDF" w:rsidRPr="00054277">
              <w:rPr>
                <w:rFonts w:eastAsia="Cambria"/>
              </w:rPr>
              <w:t xml:space="preserve">, </w:t>
            </w:r>
            <w:r w:rsidR="008E7EDF" w:rsidRPr="00054277">
              <w:rPr>
                <w:rStyle w:val="HyperlinkFaux"/>
              </w:rPr>
              <w:fldChar w:fldCharType="begin"/>
            </w:r>
            <w:r w:rsidR="008E7EDF" w:rsidRPr="00054277">
              <w:rPr>
                <w:rStyle w:val="HyperlinkFaux"/>
              </w:rPr>
              <w:instrText xml:space="preserve"> PAGEREF _Ref74226876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r w:rsidR="008E7EDF" w:rsidRPr="00054277">
              <w:rPr>
                <w:rFonts w:eastAsia="Cambria"/>
              </w:rPr>
              <w:t>-</w:t>
            </w:r>
            <w:r w:rsidR="008E7EDF" w:rsidRPr="00054277">
              <w:rPr>
                <w:rStyle w:val="HyperlinkFaux"/>
              </w:rPr>
              <w:fldChar w:fldCharType="begin"/>
            </w:r>
            <w:r w:rsidR="008E7EDF" w:rsidRPr="00054277">
              <w:rPr>
                <w:rStyle w:val="HyperlinkFaux"/>
              </w:rPr>
              <w:instrText xml:space="preserve"> PAGEREF _Ref74220526 \h </w:instrText>
            </w:r>
            <w:r w:rsidR="008E7EDF" w:rsidRPr="00054277">
              <w:rPr>
                <w:rStyle w:val="HyperlinkFaux"/>
              </w:rPr>
            </w:r>
            <w:r w:rsidR="008E7EDF" w:rsidRPr="00054277">
              <w:rPr>
                <w:rStyle w:val="HyperlinkFaux"/>
              </w:rPr>
              <w:fldChar w:fldCharType="separate"/>
            </w:r>
            <w:r w:rsidR="006623CD">
              <w:rPr>
                <w:rStyle w:val="HyperlinkFaux"/>
                <w:noProof/>
              </w:rPr>
              <w:t>19</w:t>
            </w:r>
            <w:r w:rsidR="008E7EDF" w:rsidRPr="00054277">
              <w:rPr>
                <w:rStyle w:val="HyperlinkFaux"/>
              </w:rPr>
              <w:fldChar w:fldCharType="end"/>
            </w:r>
          </w:p>
        </w:tc>
      </w:tr>
      <w:tr w:rsidR="00211147" w:rsidRPr="00C62DEE" w14:paraId="753ED050" w14:textId="77777777" w:rsidTr="000E62E3">
        <w:tc>
          <w:tcPr>
            <w:tcW w:w="4678" w:type="dxa"/>
          </w:tcPr>
          <w:p w14:paraId="0BD0F84A" w14:textId="77777777" w:rsidR="00211147" w:rsidRPr="00C62DEE" w:rsidRDefault="00211147" w:rsidP="00E6307A">
            <w:pPr>
              <w:spacing w:before="50" w:after="50"/>
            </w:pPr>
            <w:r w:rsidRPr="00C62DEE">
              <w:rPr>
                <w:rFonts w:eastAsia="Cambria"/>
                <w:szCs w:val="18"/>
              </w:rPr>
              <w:t>Goal 6: Clean Water and Sanitation.</w:t>
            </w:r>
          </w:p>
        </w:tc>
        <w:tc>
          <w:tcPr>
            <w:tcW w:w="1748" w:type="dxa"/>
          </w:tcPr>
          <w:p w14:paraId="6AD1D53E" w14:textId="47722575" w:rsidR="00211147" w:rsidRPr="00211147" w:rsidRDefault="009E3A1D" w:rsidP="00E6307A">
            <w:pPr>
              <w:spacing w:before="50" w:after="50"/>
            </w:pPr>
            <w:r>
              <w:rPr>
                <w:rFonts w:eastAsia="Cambria"/>
                <w:szCs w:val="18"/>
              </w:rPr>
              <w:t>See p</w:t>
            </w:r>
            <w:r w:rsidR="00211147" w:rsidRPr="00142840">
              <w:rPr>
                <w:rFonts w:eastAsia="Cambria"/>
                <w:szCs w:val="18"/>
              </w:rPr>
              <w:t xml:space="preserve">age </w:t>
            </w:r>
            <w:r w:rsidR="00054277" w:rsidRPr="00054277">
              <w:rPr>
                <w:rStyle w:val="HyperlinkFaux"/>
              </w:rPr>
              <w:fldChar w:fldCharType="begin"/>
            </w:r>
            <w:r w:rsidR="00054277" w:rsidRPr="00054277">
              <w:rPr>
                <w:rStyle w:val="HyperlinkFaux"/>
              </w:rPr>
              <w:instrText xml:space="preserve"> PAGEREF Casestudyengagingthecommunity \h </w:instrText>
            </w:r>
            <w:r w:rsidR="00054277" w:rsidRPr="00054277">
              <w:rPr>
                <w:rStyle w:val="HyperlinkFaux"/>
              </w:rPr>
            </w:r>
            <w:r w:rsidR="00054277" w:rsidRPr="00054277">
              <w:rPr>
                <w:rStyle w:val="HyperlinkFaux"/>
              </w:rPr>
              <w:fldChar w:fldCharType="separate"/>
            </w:r>
            <w:r w:rsidR="006623CD">
              <w:rPr>
                <w:rStyle w:val="HyperlinkFaux"/>
                <w:noProof/>
              </w:rPr>
              <w:t>19</w:t>
            </w:r>
            <w:r w:rsidR="00054277" w:rsidRPr="00054277">
              <w:rPr>
                <w:rStyle w:val="HyperlinkFaux"/>
              </w:rPr>
              <w:fldChar w:fldCharType="end"/>
            </w:r>
          </w:p>
        </w:tc>
        <w:tc>
          <w:tcPr>
            <w:tcW w:w="3213" w:type="dxa"/>
          </w:tcPr>
          <w:p w14:paraId="0EEEABBB" w14:textId="73122607" w:rsidR="00211147" w:rsidRPr="00054277" w:rsidRDefault="009E3A1D" w:rsidP="00E6307A">
            <w:pPr>
              <w:spacing w:before="50" w:after="50"/>
            </w:pPr>
            <w:r>
              <w:rPr>
                <w:rFonts w:eastAsia="Cambria"/>
                <w:szCs w:val="18"/>
              </w:rPr>
              <w:t>See p</w:t>
            </w:r>
            <w:r w:rsidR="00211147" w:rsidRPr="00054277">
              <w:rPr>
                <w:rFonts w:eastAsia="Cambria"/>
                <w:szCs w:val="18"/>
              </w:rPr>
              <w:t>ages</w:t>
            </w:r>
            <w:r w:rsidR="005A69EA" w:rsidRPr="00054277">
              <w:rPr>
                <w:rFonts w:eastAsia="Cambria"/>
                <w:szCs w:val="18"/>
              </w:rPr>
              <w:t xml:space="preserve"> </w:t>
            </w:r>
            <w:r w:rsidR="005A69EA" w:rsidRPr="00054277">
              <w:rPr>
                <w:rStyle w:val="HyperlinkFaux"/>
              </w:rPr>
              <w:fldChar w:fldCharType="begin"/>
            </w:r>
            <w:r w:rsidR="005A69EA" w:rsidRPr="00054277">
              <w:rPr>
                <w:rStyle w:val="HyperlinkFaux"/>
              </w:rPr>
              <w:instrText xml:space="preserve"> PAGEREF _Ref74225693 \h </w:instrText>
            </w:r>
            <w:r w:rsidR="005A69EA" w:rsidRPr="00054277">
              <w:rPr>
                <w:rStyle w:val="HyperlinkFaux"/>
              </w:rPr>
            </w:r>
            <w:r w:rsidR="005A69EA" w:rsidRPr="00054277">
              <w:rPr>
                <w:rStyle w:val="HyperlinkFaux"/>
              </w:rPr>
              <w:fldChar w:fldCharType="separate"/>
            </w:r>
            <w:r w:rsidR="006623CD">
              <w:rPr>
                <w:rStyle w:val="HyperlinkFaux"/>
                <w:noProof/>
              </w:rPr>
              <w:t>16</w:t>
            </w:r>
            <w:r w:rsidR="005A69EA" w:rsidRPr="00054277">
              <w:rPr>
                <w:rStyle w:val="HyperlinkFaux"/>
              </w:rPr>
              <w:fldChar w:fldCharType="end"/>
            </w:r>
            <w:r w:rsidR="005A69EA" w:rsidRPr="00054277">
              <w:rPr>
                <w:rFonts w:eastAsia="Cambria"/>
                <w:szCs w:val="18"/>
              </w:rPr>
              <w:t>-</w:t>
            </w:r>
            <w:r w:rsidR="005A69EA" w:rsidRPr="00054277">
              <w:rPr>
                <w:rStyle w:val="HyperlinkFaux"/>
              </w:rPr>
              <w:fldChar w:fldCharType="begin"/>
            </w:r>
            <w:r w:rsidR="005A69EA" w:rsidRPr="00054277">
              <w:rPr>
                <w:rStyle w:val="HyperlinkFaux"/>
              </w:rPr>
              <w:instrText xml:space="preserve"> PAGEREF _Ref74225706 \h </w:instrText>
            </w:r>
            <w:r w:rsidR="005A69EA" w:rsidRPr="00054277">
              <w:rPr>
                <w:rStyle w:val="HyperlinkFaux"/>
              </w:rPr>
            </w:r>
            <w:r w:rsidR="005A69EA" w:rsidRPr="00054277">
              <w:rPr>
                <w:rStyle w:val="HyperlinkFaux"/>
              </w:rPr>
              <w:fldChar w:fldCharType="separate"/>
            </w:r>
            <w:r w:rsidR="006623CD">
              <w:rPr>
                <w:rStyle w:val="HyperlinkFaux"/>
                <w:noProof/>
              </w:rPr>
              <w:t>18</w:t>
            </w:r>
            <w:r w:rsidR="005A69EA" w:rsidRPr="00054277">
              <w:rPr>
                <w:rStyle w:val="HyperlinkFaux"/>
              </w:rPr>
              <w:fldChar w:fldCharType="end"/>
            </w:r>
            <w:r w:rsidR="005A69EA" w:rsidRPr="00054277">
              <w:rPr>
                <w:rFonts w:eastAsia="Cambria"/>
              </w:rPr>
              <w:t xml:space="preserve">, </w:t>
            </w:r>
            <w:r w:rsidR="005A69EA" w:rsidRPr="00054277">
              <w:rPr>
                <w:rStyle w:val="HyperlinkFaux"/>
              </w:rPr>
              <w:fldChar w:fldCharType="begin"/>
            </w:r>
            <w:r w:rsidR="005A69EA" w:rsidRPr="00054277">
              <w:rPr>
                <w:rStyle w:val="HyperlinkFaux"/>
              </w:rPr>
              <w:instrText xml:space="preserve"> PAGEREF SupplyofWaterproductsimage \h </w:instrText>
            </w:r>
            <w:r w:rsidR="005A69EA" w:rsidRPr="00054277">
              <w:rPr>
                <w:rStyle w:val="HyperlinkFaux"/>
              </w:rPr>
            </w:r>
            <w:r w:rsidR="005A69EA" w:rsidRPr="00054277">
              <w:rPr>
                <w:rStyle w:val="HyperlinkFaux"/>
              </w:rPr>
              <w:fldChar w:fldCharType="separate"/>
            </w:r>
            <w:r w:rsidR="006623CD">
              <w:rPr>
                <w:rStyle w:val="HyperlinkFaux"/>
                <w:noProof/>
              </w:rPr>
              <w:t>19</w:t>
            </w:r>
            <w:r w:rsidR="005A69EA" w:rsidRPr="00054277">
              <w:rPr>
                <w:rStyle w:val="HyperlinkFaux"/>
              </w:rPr>
              <w:fldChar w:fldCharType="end"/>
            </w:r>
            <w:r w:rsidR="005A69EA" w:rsidRPr="00054277">
              <w:rPr>
                <w:rFonts w:eastAsia="Cambria"/>
              </w:rPr>
              <w:t>-</w:t>
            </w:r>
            <w:r w:rsidR="005A69EA" w:rsidRPr="00054277">
              <w:rPr>
                <w:rStyle w:val="HyperlinkFaux"/>
              </w:rPr>
              <w:fldChar w:fldCharType="begin"/>
            </w:r>
            <w:r w:rsidR="005A69EA" w:rsidRPr="00054277">
              <w:rPr>
                <w:rStyle w:val="HyperlinkFaux"/>
              </w:rPr>
              <w:instrText xml:space="preserve"> PAGEREF _Ref74225875 \h </w:instrText>
            </w:r>
            <w:r w:rsidR="005A69EA" w:rsidRPr="00054277">
              <w:rPr>
                <w:rStyle w:val="HyperlinkFaux"/>
              </w:rPr>
            </w:r>
            <w:r w:rsidR="005A69EA" w:rsidRPr="00054277">
              <w:rPr>
                <w:rStyle w:val="HyperlinkFaux"/>
              </w:rPr>
              <w:fldChar w:fldCharType="separate"/>
            </w:r>
            <w:r w:rsidR="006623CD">
              <w:rPr>
                <w:rStyle w:val="HyperlinkFaux"/>
                <w:noProof/>
              </w:rPr>
              <w:t>19</w:t>
            </w:r>
            <w:r w:rsidR="005A69EA" w:rsidRPr="00054277">
              <w:rPr>
                <w:rStyle w:val="HyperlinkFaux"/>
              </w:rPr>
              <w:fldChar w:fldCharType="end"/>
            </w:r>
            <w:r w:rsidR="005A69EA" w:rsidRPr="00054277">
              <w:rPr>
                <w:rFonts w:eastAsia="Cambria"/>
              </w:rPr>
              <w:t xml:space="preserve">, </w:t>
            </w:r>
            <w:r w:rsidR="005A69EA" w:rsidRPr="00054277">
              <w:rPr>
                <w:rStyle w:val="HyperlinkFaux"/>
              </w:rPr>
              <w:fldChar w:fldCharType="begin"/>
            </w:r>
            <w:r w:rsidR="005A69EA" w:rsidRPr="00054277">
              <w:rPr>
                <w:rStyle w:val="HyperlinkFaux"/>
              </w:rPr>
              <w:instrText xml:space="preserve"> PAGEREF Seweragemanagementimage \h </w:instrText>
            </w:r>
            <w:r w:rsidR="005A69EA" w:rsidRPr="00054277">
              <w:rPr>
                <w:rStyle w:val="HyperlinkFaux"/>
              </w:rPr>
            </w:r>
            <w:r w:rsidR="005A69EA" w:rsidRPr="00054277">
              <w:rPr>
                <w:rStyle w:val="HyperlinkFaux"/>
              </w:rPr>
              <w:fldChar w:fldCharType="separate"/>
            </w:r>
            <w:r w:rsidR="006623CD">
              <w:rPr>
                <w:rStyle w:val="HyperlinkFaux"/>
                <w:noProof/>
              </w:rPr>
              <w:t>19</w:t>
            </w:r>
            <w:r w:rsidR="005A69EA" w:rsidRPr="00054277">
              <w:rPr>
                <w:rStyle w:val="HyperlinkFaux"/>
              </w:rPr>
              <w:fldChar w:fldCharType="end"/>
            </w:r>
            <w:r w:rsidR="005A69EA" w:rsidRPr="00054277">
              <w:rPr>
                <w:rFonts w:eastAsia="Cambria"/>
              </w:rPr>
              <w:t>-</w:t>
            </w:r>
            <w:r w:rsidR="005A69EA" w:rsidRPr="00054277">
              <w:rPr>
                <w:rStyle w:val="HyperlinkFaux"/>
              </w:rPr>
              <w:fldChar w:fldCharType="begin"/>
            </w:r>
            <w:r w:rsidR="005A69EA" w:rsidRPr="00054277">
              <w:rPr>
                <w:rStyle w:val="HyperlinkFaux"/>
              </w:rPr>
              <w:instrText xml:space="preserve"> PAGEREF Casestudyupgrading \h </w:instrText>
            </w:r>
            <w:r w:rsidR="005A69EA" w:rsidRPr="00054277">
              <w:rPr>
                <w:rStyle w:val="HyperlinkFaux"/>
              </w:rPr>
            </w:r>
            <w:r w:rsidR="005A69EA" w:rsidRPr="00054277">
              <w:rPr>
                <w:rStyle w:val="HyperlinkFaux"/>
              </w:rPr>
              <w:fldChar w:fldCharType="separate"/>
            </w:r>
            <w:r w:rsidR="006623CD">
              <w:rPr>
                <w:rStyle w:val="HyperlinkFaux"/>
                <w:noProof/>
              </w:rPr>
              <w:t>19</w:t>
            </w:r>
            <w:r w:rsidR="005A69EA" w:rsidRPr="00054277">
              <w:rPr>
                <w:rStyle w:val="HyperlinkFaux"/>
              </w:rPr>
              <w:fldChar w:fldCharType="end"/>
            </w:r>
            <w:r w:rsidR="005A69EA" w:rsidRPr="00054277">
              <w:rPr>
                <w:rFonts w:eastAsia="Cambria"/>
              </w:rPr>
              <w:t xml:space="preserve">, </w:t>
            </w:r>
            <w:r w:rsidR="00905C75" w:rsidRPr="00054277">
              <w:rPr>
                <w:rStyle w:val="HyperlinkFaux"/>
              </w:rPr>
              <w:fldChar w:fldCharType="begin"/>
            </w:r>
            <w:r w:rsidR="00905C75" w:rsidRPr="00054277">
              <w:rPr>
                <w:rStyle w:val="HyperlinkFaux"/>
              </w:rPr>
              <w:instrText xml:space="preserve"> PAGEREF Floodresilienceimage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Fonts w:eastAsia="Cambria"/>
              </w:rPr>
              <w:t>-</w:t>
            </w:r>
            <w:r w:rsidR="00905C75" w:rsidRPr="00054277">
              <w:rPr>
                <w:rStyle w:val="HyperlinkFaux"/>
              </w:rPr>
              <w:fldChar w:fldCharType="begin"/>
            </w:r>
            <w:r w:rsidR="00905C75" w:rsidRPr="00054277">
              <w:rPr>
                <w:rStyle w:val="HyperlinkFaux"/>
              </w:rPr>
              <w:instrText xml:space="preserve"> PAGEREF _Ref74227039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Style w:val="HyperlinkFaux"/>
              </w:rPr>
              <w:t xml:space="preserve">, </w:t>
            </w:r>
            <w:r w:rsidR="00905C75" w:rsidRPr="00054277">
              <w:rPr>
                <w:rStyle w:val="HyperlinkFaux"/>
              </w:rPr>
              <w:fldChar w:fldCharType="begin"/>
            </w:r>
            <w:r w:rsidR="00905C75" w:rsidRPr="00054277">
              <w:rPr>
                <w:rStyle w:val="HyperlinkFaux"/>
              </w:rPr>
              <w:instrText xml:space="preserve"> PAGEREF Waterwaysimage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Fonts w:eastAsia="Cambria"/>
              </w:rPr>
              <w:t>-</w:t>
            </w:r>
            <w:r w:rsidR="00905C75" w:rsidRPr="00054277">
              <w:rPr>
                <w:rStyle w:val="HyperlinkFaux"/>
              </w:rPr>
              <w:fldChar w:fldCharType="begin"/>
            </w:r>
            <w:r w:rsidR="00905C75" w:rsidRPr="00054277">
              <w:rPr>
                <w:rStyle w:val="HyperlinkFaux"/>
              </w:rPr>
              <w:instrText xml:space="preserve"> PAGEREF _Ref74226138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Fonts w:eastAsia="Cambria"/>
              </w:rPr>
              <w:t>,</w:t>
            </w:r>
            <w:r w:rsidR="0062787F" w:rsidRPr="00054277">
              <w:rPr>
                <w:rFonts w:eastAsia="Cambria"/>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905C75" w:rsidRPr="00054277">
              <w:rPr>
                <w:rFonts w:eastAsia="Cambria"/>
              </w:rPr>
              <w:t xml:space="preserve">, </w:t>
            </w:r>
            <w:r w:rsidR="00905C75" w:rsidRPr="00054277">
              <w:rPr>
                <w:rStyle w:val="HyperlinkFaux"/>
              </w:rPr>
              <w:fldChar w:fldCharType="begin"/>
            </w:r>
            <w:r w:rsidR="00905C75" w:rsidRPr="00054277">
              <w:rPr>
                <w:rStyle w:val="HyperlinkFaux"/>
              </w:rPr>
              <w:instrText xml:space="preserve"> PAGEREF _Ref74226876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Fonts w:eastAsia="Cambria"/>
              </w:rPr>
              <w:t>-</w:t>
            </w:r>
            <w:r w:rsidR="00905C75" w:rsidRPr="00054277">
              <w:rPr>
                <w:rStyle w:val="HyperlinkFaux"/>
              </w:rPr>
              <w:fldChar w:fldCharType="begin"/>
            </w:r>
            <w:r w:rsidR="00905C75" w:rsidRPr="00054277">
              <w:rPr>
                <w:rStyle w:val="HyperlinkFaux"/>
              </w:rPr>
              <w:instrText xml:space="preserve"> PAGEREF _Ref74220526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Fonts w:eastAsia="Cambria"/>
              </w:rPr>
              <w:t xml:space="preserve">, </w:t>
            </w:r>
            <w:r w:rsidR="00905C75" w:rsidRPr="00054277">
              <w:rPr>
                <w:rStyle w:val="HyperlinkFaux"/>
              </w:rPr>
              <w:fldChar w:fldCharType="begin"/>
            </w:r>
            <w:r w:rsidR="00905C75" w:rsidRPr="00054277">
              <w:rPr>
                <w:rStyle w:val="HyperlinkFaux"/>
              </w:rPr>
              <w:instrText xml:space="preserve"> PAGEREF _Ref74226716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r w:rsidR="00905C75" w:rsidRPr="00054277">
              <w:rPr>
                <w:rFonts w:eastAsia="Cambria"/>
              </w:rPr>
              <w:t>-</w:t>
            </w:r>
            <w:r w:rsidR="00905C75" w:rsidRPr="00054277">
              <w:rPr>
                <w:rStyle w:val="HyperlinkFaux"/>
              </w:rPr>
              <w:fldChar w:fldCharType="begin"/>
            </w:r>
            <w:r w:rsidR="00905C75" w:rsidRPr="00054277">
              <w:rPr>
                <w:rStyle w:val="HyperlinkFaux"/>
              </w:rPr>
              <w:instrText xml:space="preserve"> PAGEREF _Ref74226760 \h </w:instrText>
            </w:r>
            <w:r w:rsidR="00905C75" w:rsidRPr="00054277">
              <w:rPr>
                <w:rStyle w:val="HyperlinkFaux"/>
              </w:rPr>
            </w:r>
            <w:r w:rsidR="00905C75" w:rsidRPr="00054277">
              <w:rPr>
                <w:rStyle w:val="HyperlinkFaux"/>
              </w:rPr>
              <w:fldChar w:fldCharType="separate"/>
            </w:r>
            <w:r w:rsidR="006623CD">
              <w:rPr>
                <w:rStyle w:val="HyperlinkFaux"/>
                <w:noProof/>
              </w:rPr>
              <w:t>19</w:t>
            </w:r>
            <w:r w:rsidR="00905C75" w:rsidRPr="00054277">
              <w:rPr>
                <w:rStyle w:val="HyperlinkFaux"/>
              </w:rPr>
              <w:fldChar w:fldCharType="end"/>
            </w:r>
          </w:p>
        </w:tc>
      </w:tr>
      <w:tr w:rsidR="00211147" w:rsidRPr="00C62DEE" w14:paraId="4C07335A" w14:textId="77777777" w:rsidTr="000E62E3">
        <w:tc>
          <w:tcPr>
            <w:tcW w:w="4678" w:type="dxa"/>
          </w:tcPr>
          <w:p w14:paraId="05CA93CA" w14:textId="77777777" w:rsidR="00211147" w:rsidRPr="00C62DEE" w:rsidRDefault="00211147" w:rsidP="00E6307A">
            <w:pPr>
              <w:spacing w:before="50" w:after="50"/>
            </w:pPr>
            <w:r w:rsidRPr="00C62DEE">
              <w:rPr>
                <w:rFonts w:eastAsia="Cambria"/>
              </w:rPr>
              <w:t>Goal 7: Affordable and Clean Energy</w:t>
            </w:r>
          </w:p>
        </w:tc>
        <w:tc>
          <w:tcPr>
            <w:tcW w:w="1748" w:type="dxa"/>
          </w:tcPr>
          <w:p w14:paraId="47945046" w14:textId="1DEC680D" w:rsidR="00211147" w:rsidRPr="00211147" w:rsidRDefault="009E3A1D" w:rsidP="00E6307A">
            <w:pPr>
              <w:spacing w:before="50" w:after="50"/>
            </w:pPr>
            <w:r>
              <w:rPr>
                <w:rFonts w:eastAsia="Cambria"/>
                <w:szCs w:val="18"/>
              </w:rPr>
              <w:t>See p</w:t>
            </w:r>
            <w:r w:rsidR="00211147" w:rsidRPr="00142840">
              <w:rPr>
                <w:rFonts w:eastAsia="Cambria"/>
                <w:szCs w:val="18"/>
              </w:rPr>
              <w:t xml:space="preserve">age </w:t>
            </w:r>
            <w:r w:rsidR="00054277" w:rsidRPr="00054277">
              <w:rPr>
                <w:rStyle w:val="HyperlinkFaux"/>
              </w:rPr>
              <w:fldChar w:fldCharType="begin"/>
            </w:r>
            <w:r w:rsidR="00054277" w:rsidRPr="00054277">
              <w:rPr>
                <w:rStyle w:val="HyperlinkFaux"/>
              </w:rPr>
              <w:instrText xml:space="preserve"> PAGEREF Casestudyusingtechnology \h </w:instrText>
            </w:r>
            <w:r w:rsidR="00054277" w:rsidRPr="00054277">
              <w:rPr>
                <w:rStyle w:val="HyperlinkFaux"/>
              </w:rPr>
            </w:r>
            <w:r w:rsidR="00054277" w:rsidRPr="00054277">
              <w:rPr>
                <w:rStyle w:val="HyperlinkFaux"/>
              </w:rPr>
              <w:fldChar w:fldCharType="separate"/>
            </w:r>
            <w:r w:rsidR="006623CD">
              <w:rPr>
                <w:rStyle w:val="HyperlinkFaux"/>
                <w:noProof/>
              </w:rPr>
              <w:t>19</w:t>
            </w:r>
            <w:r w:rsidR="00054277" w:rsidRPr="00054277">
              <w:rPr>
                <w:rStyle w:val="HyperlinkFaux"/>
              </w:rPr>
              <w:fldChar w:fldCharType="end"/>
            </w:r>
          </w:p>
        </w:tc>
        <w:tc>
          <w:tcPr>
            <w:tcW w:w="3213" w:type="dxa"/>
          </w:tcPr>
          <w:p w14:paraId="1FD8677F" w14:textId="238D67E0" w:rsidR="00211147" w:rsidRPr="00054277" w:rsidRDefault="009E3A1D" w:rsidP="00E6307A">
            <w:pPr>
              <w:spacing w:before="50" w:after="50"/>
            </w:pPr>
            <w:r>
              <w:rPr>
                <w:rFonts w:eastAsia="Cambria"/>
                <w:szCs w:val="18"/>
              </w:rPr>
              <w:t>See p</w:t>
            </w:r>
            <w:r w:rsidR="00211147" w:rsidRPr="00054277">
              <w:rPr>
                <w:rFonts w:eastAsia="Cambria"/>
                <w:szCs w:val="18"/>
              </w:rPr>
              <w:t>ages</w:t>
            </w:r>
            <w:r w:rsidR="00A0521E" w:rsidRPr="00054277">
              <w:rPr>
                <w:rFonts w:eastAsia="Cambria"/>
                <w:szCs w:val="18"/>
              </w:rPr>
              <w:t xml:space="preserve"> </w:t>
            </w:r>
            <w:r w:rsidR="00A0521E" w:rsidRPr="00054277">
              <w:rPr>
                <w:rStyle w:val="HyperlinkFaux"/>
              </w:rPr>
              <w:fldChar w:fldCharType="begin"/>
            </w:r>
            <w:r w:rsidR="00A0521E" w:rsidRPr="00054277">
              <w:rPr>
                <w:rStyle w:val="HyperlinkFaux"/>
              </w:rPr>
              <w:instrText xml:space="preserve"> PAGEREF Seweragemanagementimage \h </w:instrText>
            </w:r>
            <w:r w:rsidR="00A0521E" w:rsidRPr="00054277">
              <w:rPr>
                <w:rStyle w:val="HyperlinkFaux"/>
              </w:rPr>
            </w:r>
            <w:r w:rsidR="00A0521E" w:rsidRPr="00054277">
              <w:rPr>
                <w:rStyle w:val="HyperlinkFaux"/>
              </w:rPr>
              <w:fldChar w:fldCharType="separate"/>
            </w:r>
            <w:r w:rsidR="006623CD">
              <w:rPr>
                <w:rStyle w:val="HyperlinkFaux"/>
                <w:noProof/>
              </w:rPr>
              <w:t>19</w:t>
            </w:r>
            <w:r w:rsidR="00A0521E" w:rsidRPr="00054277">
              <w:rPr>
                <w:rStyle w:val="HyperlinkFaux"/>
              </w:rPr>
              <w:fldChar w:fldCharType="end"/>
            </w:r>
            <w:r w:rsidR="00A0521E" w:rsidRPr="00054277">
              <w:rPr>
                <w:rFonts w:eastAsia="Cambria"/>
              </w:rPr>
              <w:t>-</w:t>
            </w:r>
            <w:r w:rsidR="00A0521E" w:rsidRPr="00054277">
              <w:rPr>
                <w:rStyle w:val="HyperlinkFaux"/>
              </w:rPr>
              <w:fldChar w:fldCharType="begin"/>
            </w:r>
            <w:r w:rsidR="00A0521E" w:rsidRPr="00054277">
              <w:rPr>
                <w:rStyle w:val="HyperlinkFaux"/>
              </w:rPr>
              <w:instrText xml:space="preserve"> PAGEREF Casestudyupgrading \h </w:instrText>
            </w:r>
            <w:r w:rsidR="00A0521E" w:rsidRPr="00054277">
              <w:rPr>
                <w:rStyle w:val="HyperlinkFaux"/>
              </w:rPr>
            </w:r>
            <w:r w:rsidR="00A0521E" w:rsidRPr="00054277">
              <w:rPr>
                <w:rStyle w:val="HyperlinkFaux"/>
              </w:rPr>
              <w:fldChar w:fldCharType="separate"/>
            </w:r>
            <w:r w:rsidR="006623CD">
              <w:rPr>
                <w:rStyle w:val="HyperlinkFaux"/>
                <w:noProof/>
              </w:rPr>
              <w:t>19</w:t>
            </w:r>
            <w:r w:rsidR="00A0521E" w:rsidRPr="00054277">
              <w:rPr>
                <w:rStyle w:val="HyperlinkFaux"/>
              </w:rPr>
              <w:fldChar w:fldCharType="end"/>
            </w:r>
            <w:r w:rsidR="00A0521E" w:rsidRPr="00054277">
              <w:rPr>
                <w:rFonts w:eastAsia="Cambria"/>
              </w:rPr>
              <w:t xml:space="preserve">, </w:t>
            </w:r>
            <w:r w:rsidR="00A0521E" w:rsidRPr="00054277">
              <w:rPr>
                <w:rStyle w:val="HyperlinkFaux"/>
              </w:rPr>
              <w:fldChar w:fldCharType="begin"/>
            </w:r>
            <w:r w:rsidR="00A0521E" w:rsidRPr="00054277">
              <w:rPr>
                <w:rStyle w:val="HyperlinkFaux"/>
              </w:rPr>
              <w:instrText xml:space="preserve"> PAGEREF _Ref74226876 \h </w:instrText>
            </w:r>
            <w:r w:rsidR="00A0521E" w:rsidRPr="00054277">
              <w:rPr>
                <w:rStyle w:val="HyperlinkFaux"/>
              </w:rPr>
            </w:r>
            <w:r w:rsidR="00A0521E" w:rsidRPr="00054277">
              <w:rPr>
                <w:rStyle w:val="HyperlinkFaux"/>
              </w:rPr>
              <w:fldChar w:fldCharType="separate"/>
            </w:r>
            <w:r w:rsidR="006623CD">
              <w:rPr>
                <w:rStyle w:val="HyperlinkFaux"/>
                <w:noProof/>
              </w:rPr>
              <w:t>19</w:t>
            </w:r>
            <w:r w:rsidR="00A0521E" w:rsidRPr="00054277">
              <w:rPr>
                <w:rStyle w:val="HyperlinkFaux"/>
              </w:rPr>
              <w:fldChar w:fldCharType="end"/>
            </w:r>
            <w:r w:rsidR="00A0521E" w:rsidRPr="00054277">
              <w:rPr>
                <w:rFonts w:eastAsia="Cambria"/>
              </w:rPr>
              <w:t>-</w:t>
            </w:r>
            <w:r w:rsidR="00A0521E" w:rsidRPr="00054277">
              <w:rPr>
                <w:rStyle w:val="HyperlinkFaux"/>
              </w:rPr>
              <w:fldChar w:fldCharType="begin"/>
            </w:r>
            <w:r w:rsidR="00A0521E" w:rsidRPr="00054277">
              <w:rPr>
                <w:rStyle w:val="HyperlinkFaux"/>
              </w:rPr>
              <w:instrText xml:space="preserve"> PAGEREF _Ref74220526 \h </w:instrText>
            </w:r>
            <w:r w:rsidR="00A0521E" w:rsidRPr="00054277">
              <w:rPr>
                <w:rStyle w:val="HyperlinkFaux"/>
              </w:rPr>
            </w:r>
            <w:r w:rsidR="00A0521E" w:rsidRPr="00054277">
              <w:rPr>
                <w:rStyle w:val="HyperlinkFaux"/>
              </w:rPr>
              <w:fldChar w:fldCharType="separate"/>
            </w:r>
            <w:r w:rsidR="006623CD">
              <w:rPr>
                <w:rStyle w:val="HyperlinkFaux"/>
                <w:noProof/>
              </w:rPr>
              <w:t>19</w:t>
            </w:r>
            <w:r w:rsidR="00A0521E" w:rsidRPr="00054277">
              <w:rPr>
                <w:rStyle w:val="HyperlinkFaux"/>
              </w:rPr>
              <w:fldChar w:fldCharType="end"/>
            </w:r>
          </w:p>
        </w:tc>
      </w:tr>
      <w:tr w:rsidR="00211147" w:rsidRPr="00C62DEE" w14:paraId="53A3049A" w14:textId="77777777" w:rsidTr="000E62E3">
        <w:tc>
          <w:tcPr>
            <w:tcW w:w="4678" w:type="dxa"/>
          </w:tcPr>
          <w:p w14:paraId="4B49D0B9" w14:textId="77777777" w:rsidR="00211147" w:rsidRPr="00C62DEE" w:rsidRDefault="00211147" w:rsidP="00E6307A">
            <w:pPr>
              <w:spacing w:before="50" w:after="50"/>
            </w:pPr>
            <w:r w:rsidRPr="00C62DEE">
              <w:rPr>
                <w:rFonts w:eastAsia="Cambria"/>
              </w:rPr>
              <w:t>Goal 8: Decent Work and Economic Growth</w:t>
            </w:r>
          </w:p>
        </w:tc>
        <w:tc>
          <w:tcPr>
            <w:tcW w:w="1748" w:type="dxa"/>
          </w:tcPr>
          <w:p w14:paraId="69D9188E" w14:textId="033BB7D1" w:rsidR="00211147" w:rsidRPr="00211147" w:rsidRDefault="009E3A1D" w:rsidP="00E6307A">
            <w:pPr>
              <w:spacing w:before="50" w:after="50"/>
            </w:pPr>
            <w:r>
              <w:rPr>
                <w:rFonts w:eastAsia="Cambria"/>
                <w:szCs w:val="18"/>
              </w:rPr>
              <w:t>See p</w:t>
            </w:r>
            <w:r w:rsidR="00211147" w:rsidRPr="00142840">
              <w:rPr>
                <w:rFonts w:eastAsia="Cambria"/>
                <w:szCs w:val="18"/>
              </w:rPr>
              <w:t xml:space="preserve">age </w:t>
            </w:r>
            <w:r w:rsidR="009314D8" w:rsidRPr="009314D8">
              <w:rPr>
                <w:rStyle w:val="HyperlinkFaux"/>
              </w:rPr>
              <w:fldChar w:fldCharType="begin"/>
            </w:r>
            <w:r w:rsidR="009314D8" w:rsidRPr="009314D8">
              <w:rPr>
                <w:rStyle w:val="HyperlinkFaux"/>
              </w:rPr>
              <w:instrText xml:space="preserve"> PAGEREF Casestudyworldfirst \h </w:instrText>
            </w:r>
            <w:r w:rsidR="009314D8" w:rsidRPr="009314D8">
              <w:rPr>
                <w:rStyle w:val="HyperlinkFaux"/>
              </w:rPr>
            </w:r>
            <w:r w:rsidR="009314D8" w:rsidRPr="009314D8">
              <w:rPr>
                <w:rStyle w:val="HyperlinkFaux"/>
              </w:rPr>
              <w:fldChar w:fldCharType="separate"/>
            </w:r>
            <w:r w:rsidR="006623CD">
              <w:rPr>
                <w:rStyle w:val="HyperlinkFaux"/>
                <w:noProof/>
              </w:rPr>
              <w:t>19</w:t>
            </w:r>
            <w:r w:rsidR="009314D8" w:rsidRPr="009314D8">
              <w:rPr>
                <w:rStyle w:val="HyperlinkFaux"/>
              </w:rPr>
              <w:fldChar w:fldCharType="end"/>
            </w:r>
          </w:p>
        </w:tc>
        <w:tc>
          <w:tcPr>
            <w:tcW w:w="3213" w:type="dxa"/>
          </w:tcPr>
          <w:p w14:paraId="488FE723" w14:textId="08357AE6" w:rsidR="00211147" w:rsidRPr="00054277" w:rsidRDefault="009E3A1D" w:rsidP="00E6307A">
            <w:pPr>
              <w:spacing w:before="50" w:after="50"/>
            </w:pPr>
            <w:r>
              <w:rPr>
                <w:rFonts w:eastAsia="Cambria"/>
                <w:szCs w:val="18"/>
              </w:rPr>
              <w:t>See p</w:t>
            </w:r>
            <w:r w:rsidR="00211147" w:rsidRPr="00054277">
              <w:rPr>
                <w:rFonts w:eastAsia="Cambria"/>
                <w:szCs w:val="18"/>
              </w:rPr>
              <w:t>ages</w:t>
            </w:r>
            <w:r w:rsidR="009314D8" w:rsidRPr="00054277">
              <w:rPr>
                <w:rFonts w:eastAsia="Cambria"/>
                <w:szCs w:val="18"/>
              </w:rPr>
              <w:t xml:space="preserve"> </w:t>
            </w:r>
            <w:r w:rsidR="009314D8" w:rsidRPr="00054277">
              <w:rPr>
                <w:rStyle w:val="HyperlinkFaux"/>
              </w:rPr>
              <w:fldChar w:fldCharType="begin"/>
            </w:r>
            <w:r w:rsidR="009314D8" w:rsidRPr="00054277">
              <w:rPr>
                <w:rStyle w:val="HyperlinkFaux"/>
              </w:rPr>
              <w:instrText xml:space="preserve"> PAGEREF _Ref74226166 \h </w:instrText>
            </w:r>
            <w:r w:rsidR="009314D8" w:rsidRPr="00054277">
              <w:rPr>
                <w:rStyle w:val="HyperlinkFaux"/>
              </w:rPr>
            </w:r>
            <w:r w:rsidR="009314D8" w:rsidRPr="00054277">
              <w:rPr>
                <w:rStyle w:val="HyperlinkFaux"/>
              </w:rPr>
              <w:fldChar w:fldCharType="separate"/>
            </w:r>
            <w:r w:rsidR="006623CD">
              <w:rPr>
                <w:rStyle w:val="HyperlinkFaux"/>
                <w:noProof/>
              </w:rPr>
              <w:t>19</w:t>
            </w:r>
            <w:r w:rsidR="009314D8" w:rsidRPr="00054277">
              <w:rPr>
                <w:rStyle w:val="HyperlinkFaux"/>
              </w:rPr>
              <w:fldChar w:fldCharType="end"/>
            </w:r>
            <w:r w:rsidR="009314D8" w:rsidRPr="00054277">
              <w:rPr>
                <w:rFonts w:eastAsia="Cambria"/>
              </w:rPr>
              <w:t>-</w:t>
            </w:r>
            <w:r w:rsidR="009314D8" w:rsidRPr="00054277">
              <w:rPr>
                <w:rStyle w:val="HyperlinkFaux"/>
              </w:rPr>
              <w:fldChar w:fldCharType="begin"/>
            </w:r>
            <w:r w:rsidR="009314D8" w:rsidRPr="00054277">
              <w:rPr>
                <w:rStyle w:val="HyperlinkFaux"/>
              </w:rPr>
              <w:instrText xml:space="preserve"> PAGEREF _Ref74226191 \h </w:instrText>
            </w:r>
            <w:r w:rsidR="009314D8" w:rsidRPr="00054277">
              <w:rPr>
                <w:rStyle w:val="HyperlinkFaux"/>
              </w:rPr>
            </w:r>
            <w:r w:rsidR="009314D8" w:rsidRPr="00054277">
              <w:rPr>
                <w:rStyle w:val="HyperlinkFaux"/>
              </w:rPr>
              <w:fldChar w:fldCharType="separate"/>
            </w:r>
            <w:r w:rsidR="006623CD">
              <w:rPr>
                <w:rStyle w:val="HyperlinkFaux"/>
                <w:noProof/>
              </w:rPr>
              <w:t>19</w:t>
            </w:r>
            <w:r w:rsidR="009314D8" w:rsidRPr="00054277">
              <w:rPr>
                <w:rStyle w:val="HyperlinkFaux"/>
              </w:rPr>
              <w:fldChar w:fldCharType="end"/>
            </w:r>
            <w:r w:rsidR="009314D8" w:rsidRPr="00054277">
              <w:rPr>
                <w:rFonts w:eastAsia="Cambria"/>
              </w:rPr>
              <w:t xml:space="preserve">, </w:t>
            </w:r>
            <w:r w:rsidR="009314D8" w:rsidRPr="00054277">
              <w:rPr>
                <w:rStyle w:val="HyperlinkFaux"/>
              </w:rPr>
              <w:fldChar w:fldCharType="begin"/>
            </w:r>
            <w:r w:rsidR="009314D8" w:rsidRPr="00054277">
              <w:rPr>
                <w:rStyle w:val="HyperlinkFaux"/>
              </w:rPr>
              <w:instrText xml:space="preserve"> PAGEREF _Ref74226214 \h </w:instrText>
            </w:r>
            <w:r w:rsidR="009314D8" w:rsidRPr="00054277">
              <w:rPr>
                <w:rStyle w:val="HyperlinkFaux"/>
              </w:rPr>
            </w:r>
            <w:r w:rsidR="009314D8" w:rsidRPr="00054277">
              <w:rPr>
                <w:rStyle w:val="HyperlinkFaux"/>
              </w:rPr>
              <w:fldChar w:fldCharType="separate"/>
            </w:r>
            <w:r w:rsidR="006623CD">
              <w:rPr>
                <w:rStyle w:val="HyperlinkFaux"/>
                <w:noProof/>
              </w:rPr>
              <w:t>19</w:t>
            </w:r>
            <w:r w:rsidR="009314D8" w:rsidRPr="00054277">
              <w:rPr>
                <w:rStyle w:val="HyperlinkFaux"/>
              </w:rPr>
              <w:fldChar w:fldCharType="end"/>
            </w:r>
            <w:r w:rsidR="009314D8" w:rsidRPr="00054277">
              <w:rPr>
                <w:rFonts w:eastAsia="Cambria"/>
              </w:rPr>
              <w:t>-</w:t>
            </w:r>
            <w:r w:rsidR="009314D8" w:rsidRPr="00054277">
              <w:rPr>
                <w:rStyle w:val="HyperlinkFaux"/>
              </w:rPr>
              <w:fldChar w:fldCharType="begin"/>
            </w:r>
            <w:r w:rsidR="009314D8" w:rsidRPr="00054277">
              <w:rPr>
                <w:rStyle w:val="HyperlinkFaux"/>
              </w:rPr>
              <w:instrText xml:space="preserve"> PAGEREF _Ref74226248 \h </w:instrText>
            </w:r>
            <w:r w:rsidR="009314D8" w:rsidRPr="00054277">
              <w:rPr>
                <w:rStyle w:val="HyperlinkFaux"/>
              </w:rPr>
            </w:r>
            <w:r w:rsidR="009314D8" w:rsidRPr="00054277">
              <w:rPr>
                <w:rStyle w:val="HyperlinkFaux"/>
              </w:rPr>
              <w:fldChar w:fldCharType="separate"/>
            </w:r>
            <w:r w:rsidR="006623CD">
              <w:rPr>
                <w:rStyle w:val="HyperlinkFaux"/>
                <w:noProof/>
              </w:rPr>
              <w:t>19</w:t>
            </w:r>
            <w:r w:rsidR="009314D8" w:rsidRPr="00054277">
              <w:rPr>
                <w:rStyle w:val="HyperlinkFaux"/>
              </w:rPr>
              <w:fldChar w:fldCharType="end"/>
            </w:r>
            <w:r w:rsidR="009314D8" w:rsidRPr="00054277">
              <w:rPr>
                <w:rFonts w:eastAsia="Cambria"/>
              </w:rPr>
              <w:t xml:space="preserve">, </w:t>
            </w:r>
            <w:r w:rsidR="009314D8" w:rsidRPr="00054277">
              <w:rPr>
                <w:rStyle w:val="HyperlinkFaux"/>
              </w:rPr>
              <w:fldChar w:fldCharType="begin"/>
            </w:r>
            <w:r w:rsidR="009314D8" w:rsidRPr="00054277">
              <w:rPr>
                <w:rStyle w:val="HyperlinkFaux"/>
              </w:rPr>
              <w:instrText xml:space="preserve"> PAGEREF _Ref74226876 \h </w:instrText>
            </w:r>
            <w:r w:rsidR="009314D8" w:rsidRPr="00054277">
              <w:rPr>
                <w:rStyle w:val="HyperlinkFaux"/>
              </w:rPr>
            </w:r>
            <w:r w:rsidR="009314D8" w:rsidRPr="00054277">
              <w:rPr>
                <w:rStyle w:val="HyperlinkFaux"/>
              </w:rPr>
              <w:fldChar w:fldCharType="separate"/>
            </w:r>
            <w:r w:rsidR="006623CD">
              <w:rPr>
                <w:rStyle w:val="HyperlinkFaux"/>
                <w:noProof/>
              </w:rPr>
              <w:t>19</w:t>
            </w:r>
            <w:r w:rsidR="009314D8" w:rsidRPr="00054277">
              <w:rPr>
                <w:rStyle w:val="HyperlinkFaux"/>
              </w:rPr>
              <w:fldChar w:fldCharType="end"/>
            </w:r>
            <w:r w:rsidR="009314D8" w:rsidRPr="00054277">
              <w:rPr>
                <w:rFonts w:eastAsia="Cambria"/>
              </w:rPr>
              <w:t>-</w:t>
            </w:r>
            <w:r w:rsidR="009314D8" w:rsidRPr="00054277">
              <w:rPr>
                <w:rStyle w:val="HyperlinkFaux"/>
              </w:rPr>
              <w:fldChar w:fldCharType="begin"/>
            </w:r>
            <w:r w:rsidR="009314D8" w:rsidRPr="00054277">
              <w:rPr>
                <w:rStyle w:val="HyperlinkFaux"/>
              </w:rPr>
              <w:instrText xml:space="preserve"> PAGEREF _Ref74220526 \h </w:instrText>
            </w:r>
            <w:r w:rsidR="009314D8" w:rsidRPr="00054277">
              <w:rPr>
                <w:rStyle w:val="HyperlinkFaux"/>
              </w:rPr>
            </w:r>
            <w:r w:rsidR="009314D8" w:rsidRPr="00054277">
              <w:rPr>
                <w:rStyle w:val="HyperlinkFaux"/>
              </w:rPr>
              <w:fldChar w:fldCharType="separate"/>
            </w:r>
            <w:r w:rsidR="006623CD">
              <w:rPr>
                <w:rStyle w:val="HyperlinkFaux"/>
                <w:noProof/>
              </w:rPr>
              <w:t>19</w:t>
            </w:r>
            <w:r w:rsidR="009314D8" w:rsidRPr="00054277">
              <w:rPr>
                <w:rStyle w:val="HyperlinkFaux"/>
              </w:rPr>
              <w:fldChar w:fldCharType="end"/>
            </w:r>
          </w:p>
        </w:tc>
      </w:tr>
      <w:tr w:rsidR="00211147" w:rsidRPr="00C62DEE" w14:paraId="64641ECB" w14:textId="77777777" w:rsidTr="000E62E3">
        <w:tc>
          <w:tcPr>
            <w:tcW w:w="4678" w:type="dxa"/>
          </w:tcPr>
          <w:p w14:paraId="2FF46E73" w14:textId="77777777" w:rsidR="00211147" w:rsidRPr="00C62DEE" w:rsidRDefault="00211147" w:rsidP="00E6307A">
            <w:pPr>
              <w:spacing w:before="50" w:after="50"/>
            </w:pPr>
            <w:r w:rsidRPr="00C62DEE">
              <w:rPr>
                <w:rFonts w:eastAsia="Cambria"/>
              </w:rPr>
              <w:t>Goal 9: Industry, Innovation and Infrastructure</w:t>
            </w:r>
          </w:p>
        </w:tc>
        <w:tc>
          <w:tcPr>
            <w:tcW w:w="1748" w:type="dxa"/>
          </w:tcPr>
          <w:p w14:paraId="4F3DF7D6" w14:textId="440920D3" w:rsidR="00211147" w:rsidRPr="00211147" w:rsidRDefault="009E3A1D" w:rsidP="00E6307A">
            <w:pPr>
              <w:spacing w:before="50" w:after="50"/>
            </w:pPr>
            <w:r>
              <w:rPr>
                <w:rFonts w:eastAsia="Cambria"/>
                <w:szCs w:val="18"/>
              </w:rPr>
              <w:t>See p</w:t>
            </w:r>
            <w:r w:rsidR="00211147" w:rsidRPr="00142840">
              <w:rPr>
                <w:rFonts w:eastAsia="Cambria"/>
                <w:szCs w:val="18"/>
              </w:rPr>
              <w:t>age</w:t>
            </w:r>
            <w:r>
              <w:rPr>
                <w:rFonts w:eastAsia="Cambria"/>
                <w:szCs w:val="18"/>
              </w:rPr>
              <w:t>s</w:t>
            </w:r>
            <w:r w:rsidR="00211147" w:rsidRPr="00142840">
              <w:rPr>
                <w:rFonts w:eastAsia="Cambria"/>
                <w:szCs w:val="18"/>
              </w:rPr>
              <w:t xml:space="preserve"> </w:t>
            </w:r>
            <w:r w:rsidR="009314D8" w:rsidRPr="009314D8">
              <w:rPr>
                <w:rStyle w:val="HyperlinkFaux"/>
              </w:rPr>
              <w:fldChar w:fldCharType="begin"/>
            </w:r>
            <w:r w:rsidR="009314D8" w:rsidRPr="009314D8">
              <w:rPr>
                <w:rStyle w:val="HyperlinkFaux"/>
              </w:rPr>
              <w:instrText xml:space="preserve"> PAGEREF Casestudyoshannassy \h </w:instrText>
            </w:r>
            <w:r w:rsidR="009314D8" w:rsidRPr="009314D8">
              <w:rPr>
                <w:rStyle w:val="HyperlinkFaux"/>
              </w:rPr>
            </w:r>
            <w:r w:rsidR="009314D8" w:rsidRPr="009314D8">
              <w:rPr>
                <w:rStyle w:val="HyperlinkFaux"/>
              </w:rPr>
              <w:fldChar w:fldCharType="separate"/>
            </w:r>
            <w:r w:rsidR="006623CD">
              <w:rPr>
                <w:rStyle w:val="HyperlinkFaux"/>
                <w:noProof/>
              </w:rPr>
              <w:t>19</w:t>
            </w:r>
            <w:r w:rsidR="009314D8" w:rsidRPr="009314D8">
              <w:rPr>
                <w:rStyle w:val="HyperlinkFaux"/>
              </w:rPr>
              <w:fldChar w:fldCharType="end"/>
            </w:r>
            <w:r w:rsidR="009314D8">
              <w:rPr>
                <w:rFonts w:eastAsia="Cambria"/>
              </w:rPr>
              <w:t xml:space="preserve">, </w:t>
            </w:r>
            <w:r w:rsidR="009314D8">
              <w:rPr>
                <w:rStyle w:val="HyperlinkFaux"/>
              </w:rPr>
              <w:fldChar w:fldCharType="begin"/>
            </w:r>
            <w:r w:rsidR="009314D8">
              <w:rPr>
                <w:rStyle w:val="HyperlinkFaux"/>
              </w:rPr>
              <w:instrText xml:space="preserve"> PAGEREF Casestudyupgrading \h </w:instrText>
            </w:r>
            <w:r w:rsidR="009314D8">
              <w:rPr>
                <w:rStyle w:val="HyperlinkFaux"/>
              </w:rPr>
            </w:r>
            <w:r w:rsidR="009314D8">
              <w:rPr>
                <w:rStyle w:val="HyperlinkFaux"/>
              </w:rPr>
              <w:fldChar w:fldCharType="separate"/>
            </w:r>
            <w:r w:rsidR="006623CD">
              <w:rPr>
                <w:rStyle w:val="HyperlinkFaux"/>
                <w:noProof/>
              </w:rPr>
              <w:t>19</w:t>
            </w:r>
            <w:r w:rsidR="009314D8">
              <w:rPr>
                <w:rStyle w:val="HyperlinkFaux"/>
              </w:rPr>
              <w:fldChar w:fldCharType="end"/>
            </w:r>
            <w:r w:rsidR="009314D8">
              <w:rPr>
                <w:rFonts w:eastAsia="Cambria"/>
              </w:rPr>
              <w:t xml:space="preserve">, </w:t>
            </w:r>
            <w:r w:rsidR="009314D8">
              <w:rPr>
                <w:rStyle w:val="HyperlinkFaux"/>
              </w:rPr>
              <w:fldChar w:fldCharType="begin"/>
            </w:r>
            <w:r w:rsidR="009314D8">
              <w:rPr>
                <w:rStyle w:val="HyperlinkFaux"/>
              </w:rPr>
              <w:instrText xml:space="preserve"> PAGEREF Casestudyupgradingcaseholder \h </w:instrText>
            </w:r>
            <w:r w:rsidR="009314D8">
              <w:rPr>
                <w:rStyle w:val="HyperlinkFaux"/>
              </w:rPr>
            </w:r>
            <w:r w:rsidR="009314D8">
              <w:rPr>
                <w:rStyle w:val="HyperlinkFaux"/>
              </w:rPr>
              <w:fldChar w:fldCharType="separate"/>
            </w:r>
            <w:r w:rsidR="006623CD">
              <w:rPr>
                <w:rStyle w:val="HyperlinkFaux"/>
                <w:noProof/>
              </w:rPr>
              <w:t>19</w:t>
            </w:r>
            <w:r w:rsidR="009314D8">
              <w:rPr>
                <w:rStyle w:val="HyperlinkFaux"/>
              </w:rPr>
              <w:fldChar w:fldCharType="end"/>
            </w:r>
          </w:p>
        </w:tc>
        <w:tc>
          <w:tcPr>
            <w:tcW w:w="3213" w:type="dxa"/>
          </w:tcPr>
          <w:p w14:paraId="1759A037" w14:textId="022134C8" w:rsidR="00211147" w:rsidRPr="00054277" w:rsidRDefault="009E3A1D" w:rsidP="00E6307A">
            <w:pPr>
              <w:spacing w:before="50" w:after="50"/>
            </w:pPr>
            <w:r>
              <w:rPr>
                <w:rFonts w:eastAsia="Cambria"/>
                <w:szCs w:val="18"/>
              </w:rPr>
              <w:t>See p</w:t>
            </w:r>
            <w:r w:rsidR="00211147" w:rsidRPr="00054277">
              <w:rPr>
                <w:rFonts w:eastAsia="Cambria"/>
                <w:szCs w:val="18"/>
              </w:rPr>
              <w:t>ages</w:t>
            </w:r>
            <w:r w:rsidR="0036511E" w:rsidRPr="00054277">
              <w:rPr>
                <w:rFonts w:eastAsia="Cambria"/>
                <w:szCs w:val="18"/>
              </w:rPr>
              <w:t xml:space="preserve"> </w:t>
            </w:r>
            <w:r w:rsidR="0036511E" w:rsidRPr="00054277">
              <w:rPr>
                <w:rStyle w:val="HyperlinkFaux"/>
              </w:rPr>
              <w:fldChar w:fldCharType="begin"/>
            </w:r>
            <w:r w:rsidR="0036511E" w:rsidRPr="00054277">
              <w:rPr>
                <w:rStyle w:val="HyperlinkFaux"/>
              </w:rPr>
              <w:instrText xml:space="preserve"> PAGEREF _Ref74225693 \h </w:instrText>
            </w:r>
            <w:r w:rsidR="0036511E" w:rsidRPr="00054277">
              <w:rPr>
                <w:rStyle w:val="HyperlinkFaux"/>
              </w:rPr>
            </w:r>
            <w:r w:rsidR="0036511E" w:rsidRPr="00054277">
              <w:rPr>
                <w:rStyle w:val="HyperlinkFaux"/>
              </w:rPr>
              <w:fldChar w:fldCharType="separate"/>
            </w:r>
            <w:r w:rsidR="006623CD">
              <w:rPr>
                <w:rStyle w:val="HyperlinkFaux"/>
                <w:noProof/>
              </w:rPr>
              <w:t>16</w:t>
            </w:r>
            <w:r w:rsidR="0036511E" w:rsidRPr="00054277">
              <w:rPr>
                <w:rStyle w:val="HyperlinkFaux"/>
              </w:rPr>
              <w:fldChar w:fldCharType="end"/>
            </w:r>
            <w:r w:rsidR="0036511E" w:rsidRPr="00054277">
              <w:rPr>
                <w:rFonts w:eastAsia="Cambria"/>
                <w:szCs w:val="18"/>
              </w:rPr>
              <w:t>-</w:t>
            </w:r>
            <w:r w:rsidR="0036511E" w:rsidRPr="00054277">
              <w:rPr>
                <w:rStyle w:val="HyperlinkFaux"/>
              </w:rPr>
              <w:fldChar w:fldCharType="begin"/>
            </w:r>
            <w:r w:rsidR="0036511E" w:rsidRPr="00054277">
              <w:rPr>
                <w:rStyle w:val="HyperlinkFaux"/>
              </w:rPr>
              <w:instrText xml:space="preserve"> PAGEREF _Ref74225706 \h </w:instrText>
            </w:r>
            <w:r w:rsidR="0036511E" w:rsidRPr="00054277">
              <w:rPr>
                <w:rStyle w:val="HyperlinkFaux"/>
              </w:rPr>
            </w:r>
            <w:r w:rsidR="0036511E" w:rsidRPr="00054277">
              <w:rPr>
                <w:rStyle w:val="HyperlinkFaux"/>
              </w:rPr>
              <w:fldChar w:fldCharType="separate"/>
            </w:r>
            <w:r w:rsidR="006623CD">
              <w:rPr>
                <w:rStyle w:val="HyperlinkFaux"/>
                <w:noProof/>
              </w:rPr>
              <w:t>18</w:t>
            </w:r>
            <w:r w:rsidR="0036511E" w:rsidRPr="00054277">
              <w:rPr>
                <w:rStyle w:val="HyperlinkFaux"/>
              </w:rPr>
              <w:fldChar w:fldCharType="end"/>
            </w:r>
            <w:r w:rsidR="0036511E" w:rsidRPr="00054277">
              <w:rPr>
                <w:rFonts w:eastAsia="Cambria"/>
              </w:rPr>
              <w:t xml:space="preserve">, </w:t>
            </w:r>
            <w:r w:rsidR="0036511E" w:rsidRPr="00054277">
              <w:rPr>
                <w:rStyle w:val="HyperlinkFaux"/>
              </w:rPr>
              <w:fldChar w:fldCharType="begin"/>
            </w:r>
            <w:r w:rsidR="0036511E" w:rsidRPr="00054277">
              <w:rPr>
                <w:rStyle w:val="HyperlinkFaux"/>
              </w:rPr>
              <w:instrText xml:space="preserve"> PAGEREF SupplyofWaterproductsimage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w:t>
            </w:r>
            <w:r w:rsidR="0036511E" w:rsidRPr="00054277">
              <w:rPr>
                <w:rStyle w:val="HyperlinkFaux"/>
              </w:rPr>
              <w:fldChar w:fldCharType="begin"/>
            </w:r>
            <w:r w:rsidR="0036511E" w:rsidRPr="00054277">
              <w:rPr>
                <w:rStyle w:val="HyperlinkFaux"/>
              </w:rPr>
              <w:instrText xml:space="preserve"> PAGEREF _Ref74225875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 xml:space="preserve">, </w:t>
            </w:r>
            <w:r w:rsidR="0036511E" w:rsidRPr="00054277">
              <w:rPr>
                <w:rStyle w:val="HyperlinkFaux"/>
              </w:rPr>
              <w:fldChar w:fldCharType="begin"/>
            </w:r>
            <w:r w:rsidR="0036511E" w:rsidRPr="00054277">
              <w:rPr>
                <w:rStyle w:val="HyperlinkFaux"/>
              </w:rPr>
              <w:instrText xml:space="preserve"> PAGEREF Seweragemanagementimage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w:t>
            </w:r>
            <w:r w:rsidR="0036511E" w:rsidRPr="00054277">
              <w:rPr>
                <w:rStyle w:val="HyperlinkFaux"/>
              </w:rPr>
              <w:fldChar w:fldCharType="begin"/>
            </w:r>
            <w:r w:rsidR="0036511E" w:rsidRPr="00054277">
              <w:rPr>
                <w:rStyle w:val="HyperlinkFaux"/>
              </w:rPr>
              <w:instrText xml:space="preserve"> PAGEREF Casestudyupgrading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 xml:space="preserve">, </w:t>
            </w:r>
            <w:r w:rsidR="0036511E" w:rsidRPr="00054277">
              <w:rPr>
                <w:rStyle w:val="HyperlinkFaux"/>
              </w:rPr>
              <w:fldChar w:fldCharType="begin"/>
            </w:r>
            <w:r w:rsidR="0036511E" w:rsidRPr="00054277">
              <w:rPr>
                <w:rStyle w:val="HyperlinkFaux"/>
              </w:rPr>
              <w:instrText xml:space="preserve"> PAGEREF Floodresilienceimage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Style w:val="HyperlinkFaux"/>
              </w:rPr>
              <w:t>-</w:t>
            </w:r>
            <w:r w:rsidR="0036511E" w:rsidRPr="00054277">
              <w:rPr>
                <w:rStyle w:val="HyperlinkFaux"/>
              </w:rPr>
              <w:fldChar w:fldCharType="begin"/>
            </w:r>
            <w:r w:rsidR="0036511E" w:rsidRPr="00054277">
              <w:rPr>
                <w:rStyle w:val="HyperlinkFaux"/>
              </w:rPr>
              <w:instrText xml:space="preserve"> PAGEREF _Ref74244243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w:t>
            </w:r>
            <w:r w:rsidR="0036511E" w:rsidRPr="00054277">
              <w:rPr>
                <w:rStyle w:val="HyperlinkFaux"/>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36511E" w:rsidRPr="00054277">
              <w:rPr>
                <w:rFonts w:eastAsia="Cambria"/>
              </w:rPr>
              <w:t xml:space="preserve">, </w:t>
            </w:r>
            <w:r w:rsidR="0036511E" w:rsidRPr="00054277">
              <w:rPr>
                <w:rStyle w:val="HyperlinkFaux"/>
              </w:rPr>
              <w:fldChar w:fldCharType="begin"/>
            </w:r>
            <w:r w:rsidR="0036511E" w:rsidRPr="00054277">
              <w:rPr>
                <w:rStyle w:val="HyperlinkFaux"/>
              </w:rPr>
              <w:instrText xml:space="preserve"> PAGEREF _Ref74226166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w:t>
            </w:r>
            <w:r w:rsidR="0036511E" w:rsidRPr="00054277">
              <w:rPr>
                <w:rStyle w:val="HyperlinkFaux"/>
              </w:rPr>
              <w:fldChar w:fldCharType="begin"/>
            </w:r>
            <w:r w:rsidR="0036511E" w:rsidRPr="00054277">
              <w:rPr>
                <w:rStyle w:val="HyperlinkFaux"/>
              </w:rPr>
              <w:instrText xml:space="preserve"> PAGEREF _Ref74226191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 xml:space="preserve">, </w:t>
            </w:r>
            <w:r w:rsidR="0036511E" w:rsidRPr="00054277">
              <w:rPr>
                <w:rStyle w:val="HyperlinkFaux"/>
              </w:rPr>
              <w:fldChar w:fldCharType="begin"/>
            </w:r>
            <w:r w:rsidR="0036511E" w:rsidRPr="00054277">
              <w:rPr>
                <w:rStyle w:val="HyperlinkFaux"/>
              </w:rPr>
              <w:instrText xml:space="preserve"> PAGEREF _Ref74226214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r w:rsidR="0036511E" w:rsidRPr="00054277">
              <w:rPr>
                <w:rFonts w:eastAsia="Cambria"/>
              </w:rPr>
              <w:t>-</w:t>
            </w:r>
            <w:r w:rsidR="0036511E" w:rsidRPr="00054277">
              <w:rPr>
                <w:rStyle w:val="HyperlinkFaux"/>
              </w:rPr>
              <w:fldChar w:fldCharType="begin"/>
            </w:r>
            <w:r w:rsidR="0036511E" w:rsidRPr="00054277">
              <w:rPr>
                <w:rStyle w:val="HyperlinkFaux"/>
              </w:rPr>
              <w:instrText xml:space="preserve"> PAGEREF _Ref74226248 \h </w:instrText>
            </w:r>
            <w:r w:rsidR="0036511E" w:rsidRPr="00054277">
              <w:rPr>
                <w:rStyle w:val="HyperlinkFaux"/>
              </w:rPr>
            </w:r>
            <w:r w:rsidR="0036511E" w:rsidRPr="00054277">
              <w:rPr>
                <w:rStyle w:val="HyperlinkFaux"/>
              </w:rPr>
              <w:fldChar w:fldCharType="separate"/>
            </w:r>
            <w:r w:rsidR="006623CD">
              <w:rPr>
                <w:rStyle w:val="HyperlinkFaux"/>
                <w:noProof/>
              </w:rPr>
              <w:t>19</w:t>
            </w:r>
            <w:r w:rsidR="0036511E" w:rsidRPr="00054277">
              <w:rPr>
                <w:rStyle w:val="HyperlinkFaux"/>
              </w:rPr>
              <w:fldChar w:fldCharType="end"/>
            </w:r>
          </w:p>
        </w:tc>
      </w:tr>
      <w:tr w:rsidR="00211147" w:rsidRPr="00C62DEE" w14:paraId="560541C5" w14:textId="77777777" w:rsidTr="000E62E3">
        <w:tc>
          <w:tcPr>
            <w:tcW w:w="4678" w:type="dxa"/>
          </w:tcPr>
          <w:p w14:paraId="6FFE3027" w14:textId="77777777" w:rsidR="00211147" w:rsidRPr="00C62DEE" w:rsidRDefault="00211147" w:rsidP="00E6307A">
            <w:pPr>
              <w:spacing w:before="50" w:after="50"/>
            </w:pPr>
            <w:r w:rsidRPr="00C62DEE">
              <w:rPr>
                <w:rFonts w:eastAsia="Cambria"/>
              </w:rPr>
              <w:t>Goal 10: Reduced Inequalities</w:t>
            </w:r>
          </w:p>
        </w:tc>
        <w:tc>
          <w:tcPr>
            <w:tcW w:w="1748" w:type="dxa"/>
          </w:tcPr>
          <w:p w14:paraId="058A4347" w14:textId="4C1CE82E" w:rsidR="00211147" w:rsidRPr="00211147" w:rsidRDefault="009E3A1D" w:rsidP="00E6307A">
            <w:pPr>
              <w:spacing w:before="50" w:after="50"/>
            </w:pPr>
            <w:r>
              <w:rPr>
                <w:rFonts w:eastAsia="Cambria"/>
                <w:szCs w:val="18"/>
              </w:rPr>
              <w:t>See p</w:t>
            </w:r>
            <w:r w:rsidR="00211147" w:rsidRPr="00142840">
              <w:rPr>
                <w:rFonts w:eastAsia="Cambria"/>
                <w:szCs w:val="18"/>
              </w:rPr>
              <w:t xml:space="preserve">age </w:t>
            </w:r>
            <w:r w:rsidR="009E77A6" w:rsidRPr="009E77A6">
              <w:rPr>
                <w:rStyle w:val="HyperlinkFaux"/>
              </w:rPr>
              <w:fldChar w:fldCharType="begin"/>
            </w:r>
            <w:r w:rsidR="009E77A6" w:rsidRPr="009E77A6">
              <w:rPr>
                <w:rStyle w:val="HyperlinkFaux"/>
              </w:rPr>
              <w:instrText xml:space="preserve"> PAGEREF Casestudymelbournepathways \h </w:instrText>
            </w:r>
            <w:r w:rsidR="009E77A6" w:rsidRPr="009E77A6">
              <w:rPr>
                <w:rStyle w:val="HyperlinkFaux"/>
              </w:rPr>
            </w:r>
            <w:r w:rsidR="009E77A6" w:rsidRPr="009E77A6">
              <w:rPr>
                <w:rStyle w:val="HyperlinkFaux"/>
              </w:rPr>
              <w:fldChar w:fldCharType="separate"/>
            </w:r>
            <w:r w:rsidR="006623CD">
              <w:rPr>
                <w:rStyle w:val="HyperlinkFaux"/>
                <w:noProof/>
              </w:rPr>
              <w:t>19</w:t>
            </w:r>
            <w:r w:rsidR="009E77A6" w:rsidRPr="009E77A6">
              <w:rPr>
                <w:rStyle w:val="HyperlinkFaux"/>
              </w:rPr>
              <w:fldChar w:fldCharType="end"/>
            </w:r>
          </w:p>
        </w:tc>
        <w:tc>
          <w:tcPr>
            <w:tcW w:w="3213" w:type="dxa"/>
          </w:tcPr>
          <w:p w14:paraId="2443BF0E" w14:textId="2A849BD2" w:rsidR="00211147" w:rsidRPr="00054277" w:rsidRDefault="009E3A1D" w:rsidP="00E6307A">
            <w:pPr>
              <w:spacing w:before="50" w:after="50"/>
            </w:pPr>
            <w:r>
              <w:rPr>
                <w:rFonts w:eastAsia="Cambria"/>
                <w:szCs w:val="18"/>
              </w:rPr>
              <w:t>See p</w:t>
            </w:r>
            <w:r w:rsidR="00211147" w:rsidRPr="00054277">
              <w:rPr>
                <w:rFonts w:eastAsia="Cambria"/>
                <w:szCs w:val="18"/>
              </w:rPr>
              <w:t>ages</w:t>
            </w:r>
            <w:r w:rsidR="009E77A6" w:rsidRPr="00054277">
              <w:rPr>
                <w:rFonts w:eastAsia="Cambria"/>
                <w:szCs w:val="18"/>
              </w:rPr>
              <w:t xml:space="preserve"> </w:t>
            </w:r>
            <w:r w:rsidR="009E77A6" w:rsidRPr="00054277">
              <w:rPr>
                <w:rStyle w:val="HyperlinkFaux"/>
              </w:rPr>
              <w:fldChar w:fldCharType="begin"/>
            </w:r>
            <w:r w:rsidR="009E77A6" w:rsidRPr="00054277">
              <w:rPr>
                <w:rStyle w:val="HyperlinkFaux"/>
              </w:rPr>
              <w:instrText xml:space="preserve"> PAGEREF _Ref74226166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w:t>
            </w:r>
            <w:r w:rsidR="009E77A6" w:rsidRPr="00054277">
              <w:rPr>
                <w:rStyle w:val="HyperlinkFaux"/>
              </w:rPr>
              <w:fldChar w:fldCharType="begin"/>
            </w:r>
            <w:r w:rsidR="009E77A6" w:rsidRPr="00054277">
              <w:rPr>
                <w:rStyle w:val="HyperlinkFaux"/>
              </w:rPr>
              <w:instrText xml:space="preserve"> PAGEREF _Ref74226191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p>
        </w:tc>
      </w:tr>
      <w:tr w:rsidR="00211147" w:rsidRPr="00C62DEE" w14:paraId="755F81EC" w14:textId="77777777" w:rsidTr="000E62E3">
        <w:tc>
          <w:tcPr>
            <w:tcW w:w="4678" w:type="dxa"/>
          </w:tcPr>
          <w:p w14:paraId="22B8F98F" w14:textId="77777777" w:rsidR="00211147" w:rsidRPr="00C62DEE" w:rsidRDefault="00211147" w:rsidP="00E6307A">
            <w:pPr>
              <w:spacing w:before="50" w:after="50"/>
            </w:pPr>
            <w:r w:rsidRPr="00C62DEE">
              <w:rPr>
                <w:rFonts w:eastAsia="Cambria"/>
              </w:rPr>
              <w:t>Goal 11: Sustainable Cities and Communities.</w:t>
            </w:r>
          </w:p>
        </w:tc>
        <w:tc>
          <w:tcPr>
            <w:tcW w:w="1748" w:type="dxa"/>
          </w:tcPr>
          <w:p w14:paraId="2D4AB85E" w14:textId="7A65F1DB" w:rsidR="00211147" w:rsidRPr="00211147" w:rsidRDefault="009E3A1D" w:rsidP="00E6307A">
            <w:pPr>
              <w:spacing w:before="50" w:after="50"/>
            </w:pPr>
            <w:r>
              <w:rPr>
                <w:rFonts w:eastAsia="Cambria"/>
                <w:szCs w:val="18"/>
              </w:rPr>
              <w:t>See p</w:t>
            </w:r>
            <w:r w:rsidR="00211147" w:rsidRPr="00142840">
              <w:rPr>
                <w:rFonts w:eastAsia="Cambria"/>
                <w:szCs w:val="18"/>
              </w:rPr>
              <w:t xml:space="preserve">age </w:t>
            </w:r>
            <w:r w:rsidR="009E77A6" w:rsidRPr="009E77A6">
              <w:rPr>
                <w:rStyle w:val="HyperlinkFaux"/>
              </w:rPr>
              <w:fldChar w:fldCharType="begin"/>
            </w:r>
            <w:r w:rsidR="009E77A6" w:rsidRPr="009E77A6">
              <w:rPr>
                <w:rStyle w:val="HyperlinkFaux"/>
              </w:rPr>
              <w:instrText xml:space="preserve"> PAGEREF Casestudyarnoldscreek \h </w:instrText>
            </w:r>
            <w:r w:rsidR="009E77A6" w:rsidRPr="009E77A6">
              <w:rPr>
                <w:rStyle w:val="HyperlinkFaux"/>
              </w:rPr>
            </w:r>
            <w:r w:rsidR="009E77A6" w:rsidRPr="009E77A6">
              <w:rPr>
                <w:rStyle w:val="HyperlinkFaux"/>
              </w:rPr>
              <w:fldChar w:fldCharType="separate"/>
            </w:r>
            <w:r w:rsidR="006623CD">
              <w:rPr>
                <w:rStyle w:val="HyperlinkFaux"/>
                <w:noProof/>
              </w:rPr>
              <w:t>19</w:t>
            </w:r>
            <w:r w:rsidR="009E77A6" w:rsidRPr="009E77A6">
              <w:rPr>
                <w:rStyle w:val="HyperlinkFaux"/>
              </w:rPr>
              <w:fldChar w:fldCharType="end"/>
            </w:r>
          </w:p>
        </w:tc>
        <w:tc>
          <w:tcPr>
            <w:tcW w:w="3213" w:type="dxa"/>
          </w:tcPr>
          <w:p w14:paraId="268FCAB0" w14:textId="2D2F35DF" w:rsidR="00211147" w:rsidRPr="00054277" w:rsidRDefault="009E3A1D" w:rsidP="00E6307A">
            <w:pPr>
              <w:spacing w:before="50" w:after="50"/>
            </w:pPr>
            <w:r>
              <w:rPr>
                <w:rFonts w:eastAsia="Cambria"/>
                <w:szCs w:val="18"/>
              </w:rPr>
              <w:t>See p</w:t>
            </w:r>
            <w:r w:rsidR="00211147" w:rsidRPr="00054277">
              <w:rPr>
                <w:rFonts w:eastAsia="Cambria"/>
                <w:szCs w:val="18"/>
              </w:rPr>
              <w:t>ages</w:t>
            </w:r>
            <w:r w:rsidR="009E77A6" w:rsidRPr="00054277">
              <w:rPr>
                <w:rFonts w:eastAsia="Cambria"/>
                <w:szCs w:val="18"/>
              </w:rPr>
              <w:t xml:space="preserve"> </w:t>
            </w:r>
            <w:r w:rsidR="009E77A6" w:rsidRPr="00054277">
              <w:rPr>
                <w:rStyle w:val="HyperlinkFaux"/>
              </w:rPr>
              <w:fldChar w:fldCharType="begin"/>
            </w:r>
            <w:r w:rsidR="009E77A6" w:rsidRPr="00054277">
              <w:rPr>
                <w:rStyle w:val="HyperlinkFaux"/>
              </w:rPr>
              <w:instrText xml:space="preserve"> PAGEREF _Ref74225693 \h </w:instrText>
            </w:r>
            <w:r w:rsidR="009E77A6" w:rsidRPr="00054277">
              <w:rPr>
                <w:rStyle w:val="HyperlinkFaux"/>
              </w:rPr>
            </w:r>
            <w:r w:rsidR="009E77A6" w:rsidRPr="00054277">
              <w:rPr>
                <w:rStyle w:val="HyperlinkFaux"/>
              </w:rPr>
              <w:fldChar w:fldCharType="separate"/>
            </w:r>
            <w:r w:rsidR="006623CD">
              <w:rPr>
                <w:rStyle w:val="HyperlinkFaux"/>
                <w:noProof/>
              </w:rPr>
              <w:t>16</w:t>
            </w:r>
            <w:r w:rsidR="009E77A6" w:rsidRPr="00054277">
              <w:rPr>
                <w:rStyle w:val="HyperlinkFaux"/>
              </w:rPr>
              <w:fldChar w:fldCharType="end"/>
            </w:r>
            <w:r w:rsidR="009E77A6" w:rsidRPr="00054277">
              <w:rPr>
                <w:rFonts w:eastAsia="Cambria"/>
                <w:szCs w:val="18"/>
              </w:rPr>
              <w:t>-</w:t>
            </w:r>
            <w:r w:rsidR="009E77A6" w:rsidRPr="00054277">
              <w:rPr>
                <w:rStyle w:val="HyperlinkFaux"/>
              </w:rPr>
              <w:fldChar w:fldCharType="begin"/>
            </w:r>
            <w:r w:rsidR="009E77A6" w:rsidRPr="00054277">
              <w:rPr>
                <w:rStyle w:val="HyperlinkFaux"/>
              </w:rPr>
              <w:instrText xml:space="preserve"> PAGEREF _Ref74225706 \h </w:instrText>
            </w:r>
            <w:r w:rsidR="009E77A6" w:rsidRPr="00054277">
              <w:rPr>
                <w:rStyle w:val="HyperlinkFaux"/>
              </w:rPr>
            </w:r>
            <w:r w:rsidR="009E77A6" w:rsidRPr="00054277">
              <w:rPr>
                <w:rStyle w:val="HyperlinkFaux"/>
              </w:rPr>
              <w:fldChar w:fldCharType="separate"/>
            </w:r>
            <w:r w:rsidR="006623CD">
              <w:rPr>
                <w:rStyle w:val="HyperlinkFaux"/>
                <w:noProof/>
              </w:rPr>
              <w:t>18</w:t>
            </w:r>
            <w:r w:rsidR="009E77A6" w:rsidRPr="00054277">
              <w:rPr>
                <w:rStyle w:val="HyperlinkFaux"/>
              </w:rPr>
              <w:fldChar w:fldCharType="end"/>
            </w:r>
            <w:r w:rsidR="009E77A6" w:rsidRPr="00054277">
              <w:rPr>
                <w:rFonts w:eastAsia="Cambria"/>
              </w:rPr>
              <w:t xml:space="preserve">, </w:t>
            </w:r>
            <w:r w:rsidR="009E77A6" w:rsidRPr="00054277">
              <w:rPr>
                <w:rStyle w:val="HyperlinkFaux"/>
              </w:rPr>
              <w:fldChar w:fldCharType="begin"/>
            </w:r>
            <w:r w:rsidR="009E77A6" w:rsidRPr="00054277">
              <w:rPr>
                <w:rStyle w:val="HyperlinkFaux"/>
              </w:rPr>
              <w:instrText xml:space="preserve"> PAGEREF SupplyofWaterproductsimage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w:t>
            </w:r>
            <w:r w:rsidR="009E77A6" w:rsidRPr="00054277">
              <w:rPr>
                <w:rStyle w:val="HyperlinkFaux"/>
              </w:rPr>
              <w:fldChar w:fldCharType="begin"/>
            </w:r>
            <w:r w:rsidR="009E77A6" w:rsidRPr="00054277">
              <w:rPr>
                <w:rStyle w:val="HyperlinkFaux"/>
              </w:rPr>
              <w:instrText xml:space="preserve"> PAGEREF _Ref74225875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 xml:space="preserve">, </w:t>
            </w:r>
            <w:r w:rsidR="009E77A6" w:rsidRPr="00054277">
              <w:rPr>
                <w:rStyle w:val="HyperlinkFaux"/>
              </w:rPr>
              <w:fldChar w:fldCharType="begin"/>
            </w:r>
            <w:r w:rsidR="009E77A6" w:rsidRPr="00054277">
              <w:rPr>
                <w:rStyle w:val="HyperlinkFaux"/>
              </w:rPr>
              <w:instrText xml:space="preserve"> PAGEREF Seweragemanagementimage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w:t>
            </w:r>
            <w:r w:rsidR="009E77A6" w:rsidRPr="00054277">
              <w:rPr>
                <w:rStyle w:val="HyperlinkFaux"/>
              </w:rPr>
              <w:fldChar w:fldCharType="begin"/>
            </w:r>
            <w:r w:rsidR="009E77A6" w:rsidRPr="00054277">
              <w:rPr>
                <w:rStyle w:val="HyperlinkFaux"/>
              </w:rPr>
              <w:instrText xml:space="preserve"> PAGEREF Casestudyupgrading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 xml:space="preserve">, </w:t>
            </w:r>
            <w:r w:rsidR="009E77A6" w:rsidRPr="00054277">
              <w:rPr>
                <w:rStyle w:val="HyperlinkFaux"/>
              </w:rPr>
              <w:fldChar w:fldCharType="begin"/>
            </w:r>
            <w:r w:rsidR="009E77A6" w:rsidRPr="00054277">
              <w:rPr>
                <w:rStyle w:val="HyperlinkFaux"/>
              </w:rPr>
              <w:instrText xml:space="preserve"> PAGEREF Floodresilienceimage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w:t>
            </w:r>
            <w:r w:rsidR="009E77A6" w:rsidRPr="00054277">
              <w:rPr>
                <w:rStyle w:val="HyperlinkFaux"/>
              </w:rPr>
              <w:fldChar w:fldCharType="begin"/>
            </w:r>
            <w:r w:rsidR="009E77A6" w:rsidRPr="00054277">
              <w:rPr>
                <w:rStyle w:val="HyperlinkFaux"/>
              </w:rPr>
              <w:instrText xml:space="preserve"> PAGEREF _Ref74244243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Style w:val="HyperlinkFaux"/>
              </w:rPr>
              <w:t xml:space="preserve">, </w:t>
            </w:r>
            <w:r w:rsidR="009E77A6" w:rsidRPr="00054277">
              <w:rPr>
                <w:rStyle w:val="HyperlinkFaux"/>
              </w:rPr>
              <w:fldChar w:fldCharType="begin"/>
            </w:r>
            <w:r w:rsidR="009E77A6" w:rsidRPr="00054277">
              <w:rPr>
                <w:rStyle w:val="HyperlinkFaux"/>
              </w:rPr>
              <w:instrText xml:space="preserve"> PAGEREF Waterwaysimage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w:t>
            </w:r>
            <w:r w:rsidR="009E77A6" w:rsidRPr="00054277">
              <w:rPr>
                <w:rStyle w:val="HyperlinkFaux"/>
              </w:rPr>
              <w:fldChar w:fldCharType="begin"/>
            </w:r>
            <w:r w:rsidR="009E77A6" w:rsidRPr="00054277">
              <w:rPr>
                <w:rStyle w:val="HyperlinkFaux"/>
              </w:rPr>
              <w:instrText xml:space="preserve"> PAGEREF _Ref74226138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982262" w:rsidRPr="00054277">
              <w:rPr>
                <w:rFonts w:eastAsia="Cambria"/>
              </w:rPr>
              <w:t xml:space="preserve"> </w:t>
            </w:r>
            <w:r w:rsidR="009E77A6" w:rsidRPr="00054277">
              <w:rPr>
                <w:rStyle w:val="HyperlinkFaux"/>
              </w:rPr>
              <w:fldChar w:fldCharType="begin"/>
            </w:r>
            <w:r w:rsidR="009E77A6" w:rsidRPr="00054277">
              <w:rPr>
                <w:rStyle w:val="HyperlinkFaux"/>
              </w:rPr>
              <w:instrText xml:space="preserve"> PAGEREF _Ref74226716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r w:rsidR="009E77A6" w:rsidRPr="00054277">
              <w:rPr>
                <w:rFonts w:eastAsia="Cambria"/>
              </w:rPr>
              <w:t>-</w:t>
            </w:r>
            <w:r w:rsidR="009E77A6" w:rsidRPr="00054277">
              <w:rPr>
                <w:rStyle w:val="HyperlinkFaux"/>
              </w:rPr>
              <w:fldChar w:fldCharType="begin"/>
            </w:r>
            <w:r w:rsidR="009E77A6" w:rsidRPr="00054277">
              <w:rPr>
                <w:rStyle w:val="HyperlinkFaux"/>
              </w:rPr>
              <w:instrText xml:space="preserve"> PAGEREF _Ref74226760 \h </w:instrText>
            </w:r>
            <w:r w:rsidR="009E77A6" w:rsidRPr="00054277">
              <w:rPr>
                <w:rStyle w:val="HyperlinkFaux"/>
              </w:rPr>
            </w:r>
            <w:r w:rsidR="009E77A6" w:rsidRPr="00054277">
              <w:rPr>
                <w:rStyle w:val="HyperlinkFaux"/>
              </w:rPr>
              <w:fldChar w:fldCharType="separate"/>
            </w:r>
            <w:r w:rsidR="006623CD">
              <w:rPr>
                <w:rStyle w:val="HyperlinkFaux"/>
                <w:noProof/>
              </w:rPr>
              <w:t>19</w:t>
            </w:r>
            <w:r w:rsidR="009E77A6" w:rsidRPr="00054277">
              <w:rPr>
                <w:rStyle w:val="HyperlinkFaux"/>
              </w:rPr>
              <w:fldChar w:fldCharType="end"/>
            </w:r>
          </w:p>
        </w:tc>
      </w:tr>
      <w:tr w:rsidR="002B2DBB" w:rsidRPr="00C62DEE" w14:paraId="6EF6989E" w14:textId="77777777" w:rsidTr="000E62E3">
        <w:tc>
          <w:tcPr>
            <w:tcW w:w="4678" w:type="dxa"/>
          </w:tcPr>
          <w:p w14:paraId="6C083F94" w14:textId="77777777" w:rsidR="002B2DBB" w:rsidRPr="00C62DEE" w:rsidRDefault="002B2DBB" w:rsidP="00E6307A">
            <w:pPr>
              <w:spacing w:before="50" w:after="50"/>
            </w:pPr>
            <w:r w:rsidRPr="00C62DEE">
              <w:rPr>
                <w:rFonts w:eastAsia="Cambria"/>
              </w:rPr>
              <w:t>Goal 12: Responsible Consumption and Production</w:t>
            </w:r>
          </w:p>
        </w:tc>
        <w:tc>
          <w:tcPr>
            <w:tcW w:w="1748" w:type="dxa"/>
          </w:tcPr>
          <w:p w14:paraId="137C12EB" w14:textId="77777777" w:rsidR="002B2DBB" w:rsidRPr="00211147" w:rsidRDefault="002B2DBB" w:rsidP="00E6307A">
            <w:pPr>
              <w:spacing w:before="50" w:after="50"/>
            </w:pPr>
            <w:r w:rsidRPr="00211147">
              <w:rPr>
                <w:rFonts w:eastAsia="Cambria"/>
                <w:szCs w:val="18"/>
              </w:rPr>
              <w:t>N/A</w:t>
            </w:r>
          </w:p>
        </w:tc>
        <w:tc>
          <w:tcPr>
            <w:tcW w:w="3213" w:type="dxa"/>
          </w:tcPr>
          <w:p w14:paraId="19EE887B" w14:textId="019AA4CB" w:rsidR="002B2DBB" w:rsidRPr="00054277" w:rsidRDefault="009E3A1D" w:rsidP="00E6307A">
            <w:pPr>
              <w:spacing w:before="50" w:after="50"/>
            </w:pPr>
            <w:r>
              <w:rPr>
                <w:rFonts w:eastAsia="Cambria"/>
                <w:szCs w:val="18"/>
              </w:rPr>
              <w:t>See p</w:t>
            </w:r>
            <w:r w:rsidR="002B2DBB" w:rsidRPr="00054277">
              <w:rPr>
                <w:rFonts w:eastAsia="Cambria"/>
                <w:szCs w:val="18"/>
              </w:rPr>
              <w:t>ages</w:t>
            </w:r>
            <w:r w:rsidR="008E2ABC" w:rsidRPr="00054277">
              <w:rPr>
                <w:rFonts w:eastAsia="Cambria"/>
                <w:szCs w:val="18"/>
              </w:rPr>
              <w:t xml:space="preserve"> </w:t>
            </w:r>
            <w:r w:rsidR="008E2ABC" w:rsidRPr="00054277">
              <w:rPr>
                <w:rStyle w:val="HyperlinkFaux"/>
              </w:rPr>
              <w:fldChar w:fldCharType="begin"/>
            </w:r>
            <w:r w:rsidR="008E2ABC" w:rsidRPr="00054277">
              <w:rPr>
                <w:rStyle w:val="HyperlinkFaux"/>
              </w:rPr>
              <w:instrText xml:space="preserve"> PAGEREF _Ref74225693 \h </w:instrText>
            </w:r>
            <w:r w:rsidR="008E2ABC" w:rsidRPr="00054277">
              <w:rPr>
                <w:rStyle w:val="HyperlinkFaux"/>
              </w:rPr>
            </w:r>
            <w:r w:rsidR="008E2ABC" w:rsidRPr="00054277">
              <w:rPr>
                <w:rStyle w:val="HyperlinkFaux"/>
              </w:rPr>
              <w:fldChar w:fldCharType="separate"/>
            </w:r>
            <w:r w:rsidR="006623CD">
              <w:rPr>
                <w:rStyle w:val="HyperlinkFaux"/>
                <w:noProof/>
              </w:rPr>
              <w:t>16</w:t>
            </w:r>
            <w:r w:rsidR="008E2ABC" w:rsidRPr="00054277">
              <w:rPr>
                <w:rStyle w:val="HyperlinkFaux"/>
              </w:rPr>
              <w:fldChar w:fldCharType="end"/>
            </w:r>
            <w:r w:rsidR="008E2ABC" w:rsidRPr="00054277">
              <w:rPr>
                <w:rFonts w:eastAsia="Cambria"/>
                <w:szCs w:val="18"/>
              </w:rPr>
              <w:t>-</w:t>
            </w:r>
            <w:r w:rsidR="008E2ABC" w:rsidRPr="00054277">
              <w:rPr>
                <w:rStyle w:val="HyperlinkFaux"/>
              </w:rPr>
              <w:fldChar w:fldCharType="begin"/>
            </w:r>
            <w:r w:rsidR="008E2ABC" w:rsidRPr="00054277">
              <w:rPr>
                <w:rStyle w:val="HyperlinkFaux"/>
              </w:rPr>
              <w:instrText xml:space="preserve"> PAGEREF _Ref74225706 \h </w:instrText>
            </w:r>
            <w:r w:rsidR="008E2ABC" w:rsidRPr="00054277">
              <w:rPr>
                <w:rStyle w:val="HyperlinkFaux"/>
              </w:rPr>
            </w:r>
            <w:r w:rsidR="008E2ABC" w:rsidRPr="00054277">
              <w:rPr>
                <w:rStyle w:val="HyperlinkFaux"/>
              </w:rPr>
              <w:fldChar w:fldCharType="separate"/>
            </w:r>
            <w:r w:rsidR="006623CD">
              <w:rPr>
                <w:rStyle w:val="HyperlinkFaux"/>
                <w:noProof/>
              </w:rPr>
              <w:t>18</w:t>
            </w:r>
            <w:r w:rsidR="008E2ABC" w:rsidRPr="00054277">
              <w:rPr>
                <w:rStyle w:val="HyperlinkFaux"/>
              </w:rPr>
              <w:fldChar w:fldCharType="end"/>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Seweragemanagementimage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Casestudyupgrading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_Ref74226214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_Ref74226248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_Ref74226876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_Ref74220526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Style w:val="HyperlinkFaux"/>
              </w:rPr>
              <w:t xml:space="preserve">, </w:t>
            </w:r>
            <w:r w:rsidR="008E2ABC" w:rsidRPr="00054277">
              <w:rPr>
                <w:rStyle w:val="HyperlinkFaux"/>
              </w:rPr>
              <w:fldChar w:fldCharType="begin"/>
            </w:r>
            <w:r w:rsidR="008E2ABC" w:rsidRPr="00054277">
              <w:rPr>
                <w:rStyle w:val="HyperlinkFaux"/>
              </w:rPr>
              <w:instrText xml:space="preserve"> PAGEREF _Ref74226716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_Ref74226760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p>
        </w:tc>
      </w:tr>
      <w:tr w:rsidR="002B2DBB" w:rsidRPr="00C62DEE" w14:paraId="085A616E" w14:textId="77777777" w:rsidTr="000E62E3">
        <w:tc>
          <w:tcPr>
            <w:tcW w:w="4678" w:type="dxa"/>
          </w:tcPr>
          <w:p w14:paraId="0549DF9C" w14:textId="77777777" w:rsidR="002B2DBB" w:rsidRPr="00C62DEE" w:rsidRDefault="002B2DBB" w:rsidP="00E6307A">
            <w:pPr>
              <w:spacing w:before="50" w:after="50"/>
            </w:pPr>
            <w:r w:rsidRPr="00C62DEE">
              <w:rPr>
                <w:rFonts w:eastAsia="Cambria"/>
              </w:rPr>
              <w:t>Goal 13: Climate Action</w:t>
            </w:r>
          </w:p>
        </w:tc>
        <w:tc>
          <w:tcPr>
            <w:tcW w:w="1748" w:type="dxa"/>
          </w:tcPr>
          <w:p w14:paraId="7E142109" w14:textId="28C46FCC" w:rsidR="002B2DBB" w:rsidRPr="00211147" w:rsidRDefault="009E3A1D" w:rsidP="00E6307A">
            <w:pPr>
              <w:spacing w:before="50" w:after="50"/>
            </w:pPr>
            <w:r>
              <w:rPr>
                <w:rFonts w:eastAsia="Cambria"/>
                <w:szCs w:val="18"/>
              </w:rPr>
              <w:t>See p</w:t>
            </w:r>
            <w:r w:rsidR="00211147" w:rsidRPr="00A62A86">
              <w:rPr>
                <w:rFonts w:eastAsia="Cambria"/>
                <w:szCs w:val="18"/>
              </w:rPr>
              <w:t>age</w:t>
            </w:r>
            <w:r w:rsidR="00211147">
              <w:rPr>
                <w:rFonts w:eastAsia="Cambria"/>
                <w:szCs w:val="18"/>
              </w:rPr>
              <w:t xml:space="preserve"> </w:t>
            </w:r>
            <w:r w:rsidR="008E2ABC" w:rsidRPr="008E2ABC">
              <w:rPr>
                <w:rStyle w:val="HyperlinkFaux"/>
              </w:rPr>
              <w:fldChar w:fldCharType="begin"/>
            </w:r>
            <w:r w:rsidR="008E2ABC" w:rsidRPr="008E2ABC">
              <w:rPr>
                <w:rStyle w:val="HyperlinkFaux"/>
              </w:rPr>
              <w:instrText xml:space="preserve"> PAGEREF Casestudyinspiringinnovative \h </w:instrText>
            </w:r>
            <w:r w:rsidR="008E2ABC" w:rsidRPr="008E2ABC">
              <w:rPr>
                <w:rStyle w:val="HyperlinkFaux"/>
              </w:rPr>
            </w:r>
            <w:r w:rsidR="008E2ABC" w:rsidRPr="008E2ABC">
              <w:rPr>
                <w:rStyle w:val="HyperlinkFaux"/>
              </w:rPr>
              <w:fldChar w:fldCharType="separate"/>
            </w:r>
            <w:r w:rsidR="006623CD">
              <w:rPr>
                <w:rStyle w:val="HyperlinkFaux"/>
                <w:noProof/>
              </w:rPr>
              <w:t>19</w:t>
            </w:r>
            <w:r w:rsidR="008E2ABC" w:rsidRPr="008E2ABC">
              <w:rPr>
                <w:rStyle w:val="HyperlinkFaux"/>
              </w:rPr>
              <w:fldChar w:fldCharType="end"/>
            </w:r>
          </w:p>
        </w:tc>
        <w:tc>
          <w:tcPr>
            <w:tcW w:w="3213" w:type="dxa"/>
          </w:tcPr>
          <w:p w14:paraId="65444D67" w14:textId="42B1F516" w:rsidR="002B2DBB" w:rsidRPr="00054277" w:rsidRDefault="009E3A1D" w:rsidP="00E6307A">
            <w:pPr>
              <w:spacing w:before="50" w:after="50"/>
            </w:pPr>
            <w:r>
              <w:rPr>
                <w:rFonts w:eastAsia="Cambria"/>
                <w:szCs w:val="18"/>
              </w:rPr>
              <w:t>See p</w:t>
            </w:r>
            <w:r w:rsidR="002B2DBB" w:rsidRPr="00054277">
              <w:rPr>
                <w:rFonts w:eastAsia="Cambria"/>
                <w:szCs w:val="18"/>
              </w:rPr>
              <w:t>ages</w:t>
            </w:r>
            <w:r w:rsidR="008E2ABC" w:rsidRPr="00054277">
              <w:rPr>
                <w:rFonts w:eastAsia="Cambria"/>
                <w:szCs w:val="18"/>
              </w:rPr>
              <w:t xml:space="preserve"> </w:t>
            </w:r>
            <w:r w:rsidR="008E2ABC" w:rsidRPr="00054277">
              <w:rPr>
                <w:rStyle w:val="HyperlinkFaux"/>
              </w:rPr>
              <w:fldChar w:fldCharType="begin"/>
            </w:r>
            <w:r w:rsidR="008E2ABC" w:rsidRPr="00054277">
              <w:rPr>
                <w:rStyle w:val="HyperlinkFaux"/>
              </w:rPr>
              <w:instrText xml:space="preserve"> PAGEREF _Ref74225693 \h </w:instrText>
            </w:r>
            <w:r w:rsidR="008E2ABC" w:rsidRPr="00054277">
              <w:rPr>
                <w:rStyle w:val="HyperlinkFaux"/>
              </w:rPr>
            </w:r>
            <w:r w:rsidR="008E2ABC" w:rsidRPr="00054277">
              <w:rPr>
                <w:rStyle w:val="HyperlinkFaux"/>
              </w:rPr>
              <w:fldChar w:fldCharType="separate"/>
            </w:r>
            <w:r w:rsidR="006623CD">
              <w:rPr>
                <w:rStyle w:val="HyperlinkFaux"/>
                <w:noProof/>
              </w:rPr>
              <w:t>16</w:t>
            </w:r>
            <w:r w:rsidR="008E2ABC" w:rsidRPr="00054277">
              <w:rPr>
                <w:rStyle w:val="HyperlinkFaux"/>
              </w:rPr>
              <w:fldChar w:fldCharType="end"/>
            </w:r>
            <w:r w:rsidR="008E2ABC" w:rsidRPr="00054277">
              <w:rPr>
                <w:rFonts w:eastAsia="Cambria"/>
                <w:szCs w:val="18"/>
              </w:rPr>
              <w:t>-</w:t>
            </w:r>
            <w:r w:rsidR="008E2ABC" w:rsidRPr="00054277">
              <w:rPr>
                <w:rStyle w:val="HyperlinkFaux"/>
              </w:rPr>
              <w:fldChar w:fldCharType="begin"/>
            </w:r>
            <w:r w:rsidR="008E2ABC" w:rsidRPr="00054277">
              <w:rPr>
                <w:rStyle w:val="HyperlinkFaux"/>
              </w:rPr>
              <w:instrText xml:space="preserve"> PAGEREF _Ref74225706 \h </w:instrText>
            </w:r>
            <w:r w:rsidR="008E2ABC" w:rsidRPr="00054277">
              <w:rPr>
                <w:rStyle w:val="HyperlinkFaux"/>
              </w:rPr>
            </w:r>
            <w:r w:rsidR="008E2ABC" w:rsidRPr="00054277">
              <w:rPr>
                <w:rStyle w:val="HyperlinkFaux"/>
              </w:rPr>
              <w:fldChar w:fldCharType="separate"/>
            </w:r>
            <w:r w:rsidR="006623CD">
              <w:rPr>
                <w:rStyle w:val="HyperlinkFaux"/>
                <w:noProof/>
              </w:rPr>
              <w:t>18</w:t>
            </w:r>
            <w:r w:rsidR="008E2ABC" w:rsidRPr="00054277">
              <w:rPr>
                <w:rStyle w:val="HyperlinkFaux"/>
              </w:rPr>
              <w:fldChar w:fldCharType="end"/>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Seweragemanagementimage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Casestudyupgrading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Floodresilienceimage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_Ref74244243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62787F" w:rsidRPr="00054277">
              <w:rPr>
                <w:rFonts w:eastAsia="Cambria"/>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Style w:val="HyperlinkFaux"/>
              </w:rPr>
              <w:t>,</w:t>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_Ref74226876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_Ref74220526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 xml:space="preserve">, </w:t>
            </w:r>
            <w:r w:rsidR="008E2ABC" w:rsidRPr="00054277">
              <w:rPr>
                <w:rStyle w:val="HyperlinkFaux"/>
              </w:rPr>
              <w:fldChar w:fldCharType="begin"/>
            </w:r>
            <w:r w:rsidR="008E2ABC" w:rsidRPr="00054277">
              <w:rPr>
                <w:rStyle w:val="HyperlinkFaux"/>
              </w:rPr>
              <w:instrText xml:space="preserve"> PAGEREF _Ref74226716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r w:rsidR="008E2ABC" w:rsidRPr="00054277">
              <w:rPr>
                <w:rFonts w:eastAsia="Cambria"/>
              </w:rPr>
              <w:t>-</w:t>
            </w:r>
            <w:r w:rsidR="008E2ABC" w:rsidRPr="00054277">
              <w:rPr>
                <w:rStyle w:val="HyperlinkFaux"/>
              </w:rPr>
              <w:fldChar w:fldCharType="begin"/>
            </w:r>
            <w:r w:rsidR="008E2ABC" w:rsidRPr="00054277">
              <w:rPr>
                <w:rStyle w:val="HyperlinkFaux"/>
              </w:rPr>
              <w:instrText xml:space="preserve"> PAGEREF _Ref74226760 \h </w:instrText>
            </w:r>
            <w:r w:rsidR="008E2ABC" w:rsidRPr="00054277">
              <w:rPr>
                <w:rStyle w:val="HyperlinkFaux"/>
              </w:rPr>
            </w:r>
            <w:r w:rsidR="008E2ABC" w:rsidRPr="00054277">
              <w:rPr>
                <w:rStyle w:val="HyperlinkFaux"/>
              </w:rPr>
              <w:fldChar w:fldCharType="separate"/>
            </w:r>
            <w:r w:rsidR="006623CD">
              <w:rPr>
                <w:rStyle w:val="HyperlinkFaux"/>
                <w:noProof/>
              </w:rPr>
              <w:t>19</w:t>
            </w:r>
            <w:r w:rsidR="008E2ABC" w:rsidRPr="00054277">
              <w:rPr>
                <w:rStyle w:val="HyperlinkFaux"/>
              </w:rPr>
              <w:fldChar w:fldCharType="end"/>
            </w:r>
          </w:p>
        </w:tc>
      </w:tr>
      <w:tr w:rsidR="002B2DBB" w:rsidRPr="00C62DEE" w14:paraId="214AEE16" w14:textId="77777777" w:rsidTr="000E62E3">
        <w:tc>
          <w:tcPr>
            <w:tcW w:w="4678" w:type="dxa"/>
          </w:tcPr>
          <w:p w14:paraId="0E5879DA" w14:textId="77777777" w:rsidR="002B2DBB" w:rsidRPr="00C62DEE" w:rsidRDefault="002B2DBB" w:rsidP="00E6307A">
            <w:pPr>
              <w:spacing w:before="50" w:after="50"/>
            </w:pPr>
            <w:r w:rsidRPr="00C62DEE">
              <w:rPr>
                <w:rFonts w:eastAsia="Cambria"/>
              </w:rPr>
              <w:t>Goal 14: Life Below Water</w:t>
            </w:r>
          </w:p>
        </w:tc>
        <w:tc>
          <w:tcPr>
            <w:tcW w:w="1748" w:type="dxa"/>
          </w:tcPr>
          <w:p w14:paraId="73475F35" w14:textId="44046282" w:rsidR="002B2DBB" w:rsidRPr="00211147" w:rsidRDefault="002B2DBB" w:rsidP="00E6307A">
            <w:pPr>
              <w:spacing w:before="50" w:after="50"/>
            </w:pPr>
            <w:r w:rsidRPr="00211147">
              <w:rPr>
                <w:rFonts w:eastAsia="Cambria"/>
                <w:szCs w:val="18"/>
              </w:rPr>
              <w:t>N/A</w:t>
            </w:r>
          </w:p>
        </w:tc>
        <w:tc>
          <w:tcPr>
            <w:tcW w:w="3213" w:type="dxa"/>
          </w:tcPr>
          <w:p w14:paraId="141C6B3E" w14:textId="5C9172B3" w:rsidR="002B2DBB" w:rsidRPr="00054277" w:rsidRDefault="009E3A1D" w:rsidP="00E6307A">
            <w:pPr>
              <w:spacing w:before="50" w:after="50"/>
            </w:pPr>
            <w:r>
              <w:rPr>
                <w:rFonts w:eastAsia="Cambria"/>
                <w:szCs w:val="18"/>
              </w:rPr>
              <w:t>See p</w:t>
            </w:r>
            <w:r w:rsidR="002B2DBB" w:rsidRPr="00054277">
              <w:rPr>
                <w:rFonts w:eastAsia="Cambria"/>
                <w:szCs w:val="18"/>
              </w:rPr>
              <w:t>ages</w:t>
            </w:r>
            <w:r w:rsidR="00A95BFE" w:rsidRPr="00054277">
              <w:rPr>
                <w:rFonts w:eastAsia="Cambria"/>
                <w:szCs w:val="18"/>
              </w:rPr>
              <w:t xml:space="preserve"> </w:t>
            </w:r>
            <w:r w:rsidR="00A95BFE" w:rsidRPr="00054277">
              <w:rPr>
                <w:rStyle w:val="HyperlinkFaux"/>
              </w:rPr>
              <w:fldChar w:fldCharType="begin"/>
            </w:r>
            <w:r w:rsidR="00A95BFE" w:rsidRPr="00054277">
              <w:rPr>
                <w:rStyle w:val="HyperlinkFaux"/>
              </w:rPr>
              <w:instrText xml:space="preserve"> PAGEREF _Ref74225693 \h </w:instrText>
            </w:r>
            <w:r w:rsidR="00A95BFE" w:rsidRPr="00054277">
              <w:rPr>
                <w:rStyle w:val="HyperlinkFaux"/>
              </w:rPr>
            </w:r>
            <w:r w:rsidR="00A95BFE" w:rsidRPr="00054277">
              <w:rPr>
                <w:rStyle w:val="HyperlinkFaux"/>
              </w:rPr>
              <w:fldChar w:fldCharType="separate"/>
            </w:r>
            <w:r w:rsidR="006623CD">
              <w:rPr>
                <w:rStyle w:val="HyperlinkFaux"/>
                <w:noProof/>
              </w:rPr>
              <w:t>16</w:t>
            </w:r>
            <w:r w:rsidR="00A95BFE" w:rsidRPr="00054277">
              <w:rPr>
                <w:rStyle w:val="HyperlinkFaux"/>
              </w:rPr>
              <w:fldChar w:fldCharType="end"/>
            </w:r>
            <w:r w:rsidR="00A95BFE" w:rsidRPr="00054277">
              <w:rPr>
                <w:rFonts w:eastAsia="Cambria"/>
                <w:szCs w:val="18"/>
              </w:rPr>
              <w:t>-</w:t>
            </w:r>
            <w:r w:rsidR="00A95BFE" w:rsidRPr="00054277">
              <w:rPr>
                <w:rStyle w:val="HyperlinkFaux"/>
              </w:rPr>
              <w:fldChar w:fldCharType="begin"/>
            </w:r>
            <w:r w:rsidR="00A95BFE" w:rsidRPr="00054277">
              <w:rPr>
                <w:rStyle w:val="HyperlinkFaux"/>
              </w:rPr>
              <w:instrText xml:space="preserve"> PAGEREF _Ref74225706 \h </w:instrText>
            </w:r>
            <w:r w:rsidR="00A95BFE" w:rsidRPr="00054277">
              <w:rPr>
                <w:rStyle w:val="HyperlinkFaux"/>
              </w:rPr>
            </w:r>
            <w:r w:rsidR="00A95BFE" w:rsidRPr="00054277">
              <w:rPr>
                <w:rStyle w:val="HyperlinkFaux"/>
              </w:rPr>
              <w:fldChar w:fldCharType="separate"/>
            </w:r>
            <w:r w:rsidR="006623CD">
              <w:rPr>
                <w:rStyle w:val="HyperlinkFaux"/>
                <w:noProof/>
              </w:rPr>
              <w:t>18</w:t>
            </w:r>
            <w:r w:rsidR="00A95BFE" w:rsidRPr="00054277">
              <w:rPr>
                <w:rStyle w:val="HyperlinkFaux"/>
              </w:rPr>
              <w:fldChar w:fldCharType="end"/>
            </w:r>
            <w:r w:rsidR="00A95BFE" w:rsidRPr="00054277">
              <w:rPr>
                <w:rFonts w:eastAsia="Cambria"/>
              </w:rPr>
              <w:t xml:space="preserve">, </w:t>
            </w:r>
            <w:r w:rsidR="00A95BFE" w:rsidRPr="00054277">
              <w:rPr>
                <w:rStyle w:val="HyperlinkFaux"/>
              </w:rPr>
              <w:fldChar w:fldCharType="begin"/>
            </w:r>
            <w:r w:rsidR="00A95BFE" w:rsidRPr="00054277">
              <w:rPr>
                <w:rStyle w:val="HyperlinkFaux"/>
              </w:rPr>
              <w:instrText xml:space="preserve"> PAGEREF Waterwaysimage \h </w:instrText>
            </w:r>
            <w:r w:rsidR="00A95BFE" w:rsidRPr="00054277">
              <w:rPr>
                <w:rStyle w:val="HyperlinkFaux"/>
              </w:rPr>
            </w:r>
            <w:r w:rsidR="00A95BFE" w:rsidRPr="00054277">
              <w:rPr>
                <w:rStyle w:val="HyperlinkFaux"/>
              </w:rPr>
              <w:fldChar w:fldCharType="separate"/>
            </w:r>
            <w:r w:rsidR="006623CD">
              <w:rPr>
                <w:rStyle w:val="HyperlinkFaux"/>
                <w:noProof/>
              </w:rPr>
              <w:t>19</w:t>
            </w:r>
            <w:r w:rsidR="00A95BFE" w:rsidRPr="00054277">
              <w:rPr>
                <w:rStyle w:val="HyperlinkFaux"/>
              </w:rPr>
              <w:fldChar w:fldCharType="end"/>
            </w:r>
            <w:r w:rsidR="00A95BFE" w:rsidRPr="00054277">
              <w:rPr>
                <w:rFonts w:eastAsia="Cambria"/>
              </w:rPr>
              <w:t>-</w:t>
            </w:r>
            <w:r w:rsidR="00A95BFE" w:rsidRPr="00054277">
              <w:rPr>
                <w:rStyle w:val="HyperlinkFaux"/>
              </w:rPr>
              <w:fldChar w:fldCharType="begin"/>
            </w:r>
            <w:r w:rsidR="00A95BFE" w:rsidRPr="00054277">
              <w:rPr>
                <w:rStyle w:val="HyperlinkFaux"/>
              </w:rPr>
              <w:instrText xml:space="preserve"> PAGEREF _Ref74226138 \h </w:instrText>
            </w:r>
            <w:r w:rsidR="00A95BFE" w:rsidRPr="00054277">
              <w:rPr>
                <w:rStyle w:val="HyperlinkFaux"/>
              </w:rPr>
            </w:r>
            <w:r w:rsidR="00A95BFE" w:rsidRPr="00054277">
              <w:rPr>
                <w:rStyle w:val="HyperlinkFaux"/>
              </w:rPr>
              <w:fldChar w:fldCharType="separate"/>
            </w:r>
            <w:r w:rsidR="006623CD">
              <w:rPr>
                <w:rStyle w:val="HyperlinkFaux"/>
                <w:noProof/>
              </w:rPr>
              <w:t>19</w:t>
            </w:r>
            <w:r w:rsidR="00A95BFE" w:rsidRPr="00054277">
              <w:rPr>
                <w:rStyle w:val="HyperlinkFaux"/>
              </w:rPr>
              <w:fldChar w:fldCharType="end"/>
            </w:r>
          </w:p>
        </w:tc>
      </w:tr>
      <w:tr w:rsidR="002B2DBB" w:rsidRPr="00C62DEE" w14:paraId="749D8BD3" w14:textId="77777777" w:rsidTr="000E62E3">
        <w:tc>
          <w:tcPr>
            <w:tcW w:w="4678" w:type="dxa"/>
          </w:tcPr>
          <w:p w14:paraId="529C7D2F" w14:textId="77777777" w:rsidR="002B2DBB" w:rsidRPr="00C62DEE" w:rsidRDefault="002B2DBB" w:rsidP="00E6307A">
            <w:pPr>
              <w:spacing w:before="50" w:after="50"/>
            </w:pPr>
            <w:r w:rsidRPr="00C62DEE">
              <w:rPr>
                <w:rFonts w:eastAsia="Cambria"/>
              </w:rPr>
              <w:t>Goal 15: Life on Land</w:t>
            </w:r>
          </w:p>
        </w:tc>
        <w:tc>
          <w:tcPr>
            <w:tcW w:w="1748" w:type="dxa"/>
          </w:tcPr>
          <w:p w14:paraId="587B60F2" w14:textId="42C0F73A" w:rsidR="002B2DBB" w:rsidRPr="00211147" w:rsidRDefault="009E3A1D" w:rsidP="00E6307A">
            <w:pPr>
              <w:spacing w:before="50" w:after="50"/>
            </w:pPr>
            <w:r>
              <w:rPr>
                <w:rFonts w:eastAsia="Cambria"/>
                <w:szCs w:val="18"/>
              </w:rPr>
              <w:t>See p</w:t>
            </w:r>
            <w:r w:rsidR="00211147" w:rsidRPr="00A62A86">
              <w:rPr>
                <w:rFonts w:eastAsia="Cambria"/>
                <w:szCs w:val="18"/>
              </w:rPr>
              <w:t>age</w:t>
            </w:r>
            <w:r>
              <w:rPr>
                <w:rFonts w:eastAsia="Cambria"/>
                <w:szCs w:val="18"/>
              </w:rPr>
              <w:t>s</w:t>
            </w:r>
            <w:r w:rsidR="00A95BFE">
              <w:rPr>
                <w:rFonts w:eastAsia="Cambria"/>
                <w:szCs w:val="18"/>
              </w:rPr>
              <w:t xml:space="preserve"> </w:t>
            </w:r>
            <w:r w:rsidR="00A95BFE" w:rsidRPr="00A95BFE">
              <w:rPr>
                <w:rStyle w:val="HyperlinkFaux"/>
              </w:rPr>
              <w:fldChar w:fldCharType="begin"/>
            </w:r>
            <w:r w:rsidR="00A95BFE" w:rsidRPr="00A95BFE">
              <w:rPr>
                <w:rStyle w:val="HyperlinkFaux"/>
              </w:rPr>
              <w:instrText xml:space="preserve"> PAGEREF Casestudyculturalfire \h </w:instrText>
            </w:r>
            <w:r w:rsidR="00A95BFE" w:rsidRPr="00A95BFE">
              <w:rPr>
                <w:rStyle w:val="HyperlinkFaux"/>
              </w:rPr>
            </w:r>
            <w:r w:rsidR="00A95BFE" w:rsidRPr="00A95BFE">
              <w:rPr>
                <w:rStyle w:val="HyperlinkFaux"/>
              </w:rPr>
              <w:fldChar w:fldCharType="separate"/>
            </w:r>
            <w:r w:rsidR="006623CD">
              <w:rPr>
                <w:rStyle w:val="HyperlinkFaux"/>
                <w:noProof/>
              </w:rPr>
              <w:t>18</w:t>
            </w:r>
            <w:r w:rsidR="00A95BFE" w:rsidRPr="00A95BFE">
              <w:rPr>
                <w:rStyle w:val="HyperlinkFaux"/>
              </w:rPr>
              <w:fldChar w:fldCharType="end"/>
            </w:r>
            <w:r w:rsidR="00A95BFE">
              <w:rPr>
                <w:rFonts w:eastAsia="Cambria"/>
                <w:szCs w:val="18"/>
              </w:rPr>
              <w:t xml:space="preserve">, </w:t>
            </w:r>
            <w:r w:rsidR="00A95BFE" w:rsidRPr="00A95BFE">
              <w:rPr>
                <w:rStyle w:val="HyperlinkFaux"/>
              </w:rPr>
              <w:fldChar w:fldCharType="begin"/>
            </w:r>
            <w:r w:rsidR="00A95BFE" w:rsidRPr="00A95BFE">
              <w:rPr>
                <w:rStyle w:val="HyperlinkFaux"/>
              </w:rPr>
              <w:instrText xml:space="preserve"> PAGEREF Casestudybroadening \h </w:instrText>
            </w:r>
            <w:r w:rsidR="00A95BFE" w:rsidRPr="00A95BFE">
              <w:rPr>
                <w:rStyle w:val="HyperlinkFaux"/>
              </w:rPr>
            </w:r>
            <w:r w:rsidR="00A95BFE" w:rsidRPr="00A95BFE">
              <w:rPr>
                <w:rStyle w:val="HyperlinkFaux"/>
              </w:rPr>
              <w:fldChar w:fldCharType="separate"/>
            </w:r>
            <w:r w:rsidR="006623CD">
              <w:rPr>
                <w:rStyle w:val="HyperlinkFaux"/>
                <w:noProof/>
              </w:rPr>
              <w:t>19</w:t>
            </w:r>
            <w:r w:rsidR="00A95BFE" w:rsidRPr="00A95BFE">
              <w:rPr>
                <w:rStyle w:val="HyperlinkFaux"/>
              </w:rPr>
              <w:fldChar w:fldCharType="end"/>
            </w:r>
          </w:p>
        </w:tc>
        <w:tc>
          <w:tcPr>
            <w:tcW w:w="3213" w:type="dxa"/>
          </w:tcPr>
          <w:p w14:paraId="1042FAD6" w14:textId="1F34D315" w:rsidR="002B2DBB" w:rsidRPr="00054277" w:rsidRDefault="009E3A1D" w:rsidP="00E6307A">
            <w:pPr>
              <w:spacing w:before="50" w:after="50"/>
            </w:pPr>
            <w:r>
              <w:rPr>
                <w:rFonts w:eastAsia="Cambria"/>
                <w:szCs w:val="18"/>
              </w:rPr>
              <w:t>See p</w:t>
            </w:r>
            <w:r w:rsidR="002B2DBB" w:rsidRPr="00054277">
              <w:rPr>
                <w:rFonts w:eastAsia="Cambria"/>
                <w:szCs w:val="18"/>
              </w:rPr>
              <w:t>ages</w:t>
            </w:r>
            <w:r w:rsidR="00F33CD2" w:rsidRPr="00054277">
              <w:rPr>
                <w:rFonts w:eastAsia="Cambria"/>
                <w:szCs w:val="18"/>
              </w:rPr>
              <w:t xml:space="preserve"> </w:t>
            </w:r>
            <w:r w:rsidR="00F33CD2" w:rsidRPr="00054277">
              <w:rPr>
                <w:rStyle w:val="HyperlinkFaux"/>
              </w:rPr>
              <w:fldChar w:fldCharType="begin"/>
            </w:r>
            <w:r w:rsidR="00F33CD2" w:rsidRPr="00054277">
              <w:rPr>
                <w:rStyle w:val="HyperlinkFaux"/>
              </w:rPr>
              <w:instrText xml:space="preserve"> PAGEREF _Ref74225693 \h </w:instrText>
            </w:r>
            <w:r w:rsidR="00F33CD2" w:rsidRPr="00054277">
              <w:rPr>
                <w:rStyle w:val="HyperlinkFaux"/>
              </w:rPr>
            </w:r>
            <w:r w:rsidR="00F33CD2" w:rsidRPr="00054277">
              <w:rPr>
                <w:rStyle w:val="HyperlinkFaux"/>
              </w:rPr>
              <w:fldChar w:fldCharType="separate"/>
            </w:r>
            <w:r w:rsidR="006623CD">
              <w:rPr>
                <w:rStyle w:val="HyperlinkFaux"/>
                <w:noProof/>
              </w:rPr>
              <w:t>16</w:t>
            </w:r>
            <w:r w:rsidR="00F33CD2" w:rsidRPr="00054277">
              <w:rPr>
                <w:rStyle w:val="HyperlinkFaux"/>
              </w:rPr>
              <w:fldChar w:fldCharType="end"/>
            </w:r>
            <w:r w:rsidR="00F33CD2" w:rsidRPr="00054277">
              <w:rPr>
                <w:rFonts w:eastAsia="Cambria"/>
                <w:szCs w:val="18"/>
              </w:rPr>
              <w:t>-</w:t>
            </w:r>
            <w:r w:rsidR="00F33CD2" w:rsidRPr="00054277">
              <w:rPr>
                <w:rStyle w:val="HyperlinkFaux"/>
              </w:rPr>
              <w:fldChar w:fldCharType="begin"/>
            </w:r>
            <w:r w:rsidR="00F33CD2" w:rsidRPr="00054277">
              <w:rPr>
                <w:rStyle w:val="HyperlinkFaux"/>
              </w:rPr>
              <w:instrText xml:space="preserve"> PAGEREF _Ref74225706 \h </w:instrText>
            </w:r>
            <w:r w:rsidR="00F33CD2" w:rsidRPr="00054277">
              <w:rPr>
                <w:rStyle w:val="HyperlinkFaux"/>
              </w:rPr>
            </w:r>
            <w:r w:rsidR="00F33CD2" w:rsidRPr="00054277">
              <w:rPr>
                <w:rStyle w:val="HyperlinkFaux"/>
              </w:rPr>
              <w:fldChar w:fldCharType="separate"/>
            </w:r>
            <w:r w:rsidR="006623CD">
              <w:rPr>
                <w:rStyle w:val="HyperlinkFaux"/>
                <w:noProof/>
              </w:rPr>
              <w:t>18</w:t>
            </w:r>
            <w:r w:rsidR="00F33CD2" w:rsidRPr="00054277">
              <w:rPr>
                <w:rStyle w:val="HyperlinkFaux"/>
              </w:rPr>
              <w:fldChar w:fldCharType="end"/>
            </w:r>
            <w:r w:rsidR="00F33CD2" w:rsidRPr="00054277">
              <w:rPr>
                <w:rFonts w:eastAsia="Cambria"/>
              </w:rPr>
              <w:t xml:space="preserve">, </w:t>
            </w:r>
            <w:r w:rsidR="00F33CD2" w:rsidRPr="00054277">
              <w:rPr>
                <w:rStyle w:val="HyperlinkFaux"/>
              </w:rPr>
              <w:fldChar w:fldCharType="begin"/>
            </w:r>
            <w:r w:rsidR="00F33CD2" w:rsidRPr="00054277">
              <w:rPr>
                <w:rStyle w:val="HyperlinkFaux"/>
              </w:rPr>
              <w:instrText xml:space="preserve"> PAGEREF Waterwaysimage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w:t>
            </w:r>
            <w:r w:rsidR="00F33CD2" w:rsidRPr="00054277">
              <w:rPr>
                <w:rStyle w:val="HyperlinkFaux"/>
              </w:rPr>
              <w:fldChar w:fldCharType="begin"/>
            </w:r>
            <w:r w:rsidR="00F33CD2" w:rsidRPr="00054277">
              <w:rPr>
                <w:rStyle w:val="HyperlinkFaux"/>
              </w:rPr>
              <w:instrText xml:space="preserve"> PAGEREF _Ref74226138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 xml:space="preserve">, </w:t>
            </w:r>
            <w:r w:rsidR="00F33CD2" w:rsidRPr="00054277">
              <w:rPr>
                <w:rStyle w:val="HyperlinkFaux"/>
              </w:rPr>
              <w:fldChar w:fldCharType="begin"/>
            </w:r>
            <w:r w:rsidR="00F33CD2" w:rsidRPr="00054277">
              <w:rPr>
                <w:rStyle w:val="HyperlinkFaux"/>
              </w:rPr>
              <w:instrText xml:space="preserve"> PAGEREF _Ref74226659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w:t>
            </w:r>
            <w:r w:rsidR="00F33CD2" w:rsidRPr="00054277">
              <w:rPr>
                <w:rStyle w:val="HyperlinkFaux"/>
              </w:rPr>
              <w:fldChar w:fldCharType="begin"/>
            </w:r>
            <w:r w:rsidR="00F33CD2" w:rsidRPr="00054277">
              <w:rPr>
                <w:rStyle w:val="HyperlinkFaux"/>
              </w:rPr>
              <w:instrText xml:space="preserve"> PAGEREF _Ref74226681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p>
        </w:tc>
      </w:tr>
      <w:tr w:rsidR="002B2DBB" w:rsidRPr="00C62DEE" w14:paraId="6CE13F1C" w14:textId="77777777" w:rsidTr="000E62E3">
        <w:tc>
          <w:tcPr>
            <w:tcW w:w="4678" w:type="dxa"/>
          </w:tcPr>
          <w:p w14:paraId="5B0A24AC" w14:textId="77777777" w:rsidR="002B2DBB" w:rsidRPr="00C62DEE" w:rsidRDefault="002B2DBB" w:rsidP="00E6307A">
            <w:pPr>
              <w:spacing w:before="50" w:after="50"/>
            </w:pPr>
            <w:r w:rsidRPr="00C62DEE">
              <w:rPr>
                <w:rFonts w:eastAsia="Cambria"/>
              </w:rPr>
              <w:t>Goal 16: Peace, Justice and Strong Institutions</w:t>
            </w:r>
          </w:p>
        </w:tc>
        <w:tc>
          <w:tcPr>
            <w:tcW w:w="1748" w:type="dxa"/>
          </w:tcPr>
          <w:p w14:paraId="2F2DC09D" w14:textId="77777777" w:rsidR="002B2DBB" w:rsidRPr="00211147" w:rsidRDefault="002B2DBB" w:rsidP="00E6307A">
            <w:pPr>
              <w:spacing w:before="50" w:after="50"/>
            </w:pPr>
            <w:r w:rsidRPr="00211147">
              <w:rPr>
                <w:rFonts w:eastAsia="Cambria"/>
              </w:rPr>
              <w:t>N/A</w:t>
            </w:r>
          </w:p>
        </w:tc>
        <w:tc>
          <w:tcPr>
            <w:tcW w:w="3213" w:type="dxa"/>
          </w:tcPr>
          <w:p w14:paraId="0943109E" w14:textId="2831744F" w:rsidR="002B2DBB" w:rsidRPr="00054277" w:rsidRDefault="009E3A1D" w:rsidP="00E6307A">
            <w:pPr>
              <w:spacing w:before="50" w:after="50"/>
            </w:pPr>
            <w:r>
              <w:rPr>
                <w:rFonts w:eastAsia="Cambria"/>
                <w:szCs w:val="18"/>
              </w:rPr>
              <w:t>See p</w:t>
            </w:r>
            <w:r w:rsidR="002B2DBB" w:rsidRPr="00054277">
              <w:rPr>
                <w:rFonts w:eastAsia="Cambria"/>
                <w:szCs w:val="18"/>
              </w:rPr>
              <w:t>ages</w:t>
            </w:r>
            <w:r w:rsidR="00F33CD2" w:rsidRPr="00054277">
              <w:rPr>
                <w:rFonts w:eastAsia="Cambria"/>
                <w:szCs w:val="18"/>
              </w:rPr>
              <w:t xml:space="preserve"> </w:t>
            </w:r>
            <w:r w:rsidR="00F33CD2" w:rsidRPr="00054277">
              <w:rPr>
                <w:rStyle w:val="HyperlinkFaux"/>
              </w:rPr>
              <w:fldChar w:fldCharType="begin"/>
            </w:r>
            <w:r w:rsidR="00F33CD2" w:rsidRPr="00054277">
              <w:rPr>
                <w:rStyle w:val="HyperlinkFaux"/>
              </w:rPr>
              <w:instrText xml:space="preserve"> PAGEREF _Ref74226166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w:t>
            </w:r>
            <w:r w:rsidR="00F33CD2" w:rsidRPr="00054277">
              <w:rPr>
                <w:rStyle w:val="HyperlinkFaux"/>
              </w:rPr>
              <w:fldChar w:fldCharType="begin"/>
            </w:r>
            <w:r w:rsidR="00F33CD2" w:rsidRPr="00054277">
              <w:rPr>
                <w:rStyle w:val="HyperlinkFaux"/>
              </w:rPr>
              <w:instrText xml:space="preserve"> PAGEREF _Ref74226191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 xml:space="preserve">, </w:t>
            </w:r>
            <w:r w:rsidR="00F33CD2" w:rsidRPr="00054277">
              <w:rPr>
                <w:rStyle w:val="HyperlinkFaux"/>
              </w:rPr>
              <w:fldChar w:fldCharType="begin"/>
            </w:r>
            <w:r w:rsidR="00F33CD2" w:rsidRPr="00054277">
              <w:rPr>
                <w:rStyle w:val="HyperlinkFaux"/>
              </w:rPr>
              <w:instrText xml:space="preserve"> PAGEREF _Ref74226214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w:t>
            </w:r>
            <w:r w:rsidR="00F33CD2" w:rsidRPr="00054277">
              <w:rPr>
                <w:rStyle w:val="HyperlinkFaux"/>
              </w:rPr>
              <w:fldChar w:fldCharType="begin"/>
            </w:r>
            <w:r w:rsidR="00F33CD2" w:rsidRPr="00054277">
              <w:rPr>
                <w:rStyle w:val="HyperlinkFaux"/>
              </w:rPr>
              <w:instrText xml:space="preserve"> PAGEREF _Ref74226248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 xml:space="preserve">, </w:t>
            </w:r>
            <w:r w:rsidR="00F33CD2" w:rsidRPr="00054277">
              <w:rPr>
                <w:rStyle w:val="HyperlinkFaux"/>
              </w:rPr>
              <w:fldChar w:fldCharType="begin"/>
            </w:r>
            <w:r w:rsidR="00F33CD2" w:rsidRPr="00054277">
              <w:rPr>
                <w:rStyle w:val="HyperlinkFaux"/>
              </w:rPr>
              <w:instrText xml:space="preserve"> PAGEREF _Ref74226876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r w:rsidR="00F33CD2" w:rsidRPr="00054277">
              <w:rPr>
                <w:rFonts w:eastAsia="Cambria"/>
              </w:rPr>
              <w:t>-</w:t>
            </w:r>
            <w:r w:rsidR="00F33CD2" w:rsidRPr="00054277">
              <w:rPr>
                <w:rStyle w:val="HyperlinkFaux"/>
              </w:rPr>
              <w:fldChar w:fldCharType="begin"/>
            </w:r>
            <w:r w:rsidR="00F33CD2" w:rsidRPr="00054277">
              <w:rPr>
                <w:rStyle w:val="HyperlinkFaux"/>
              </w:rPr>
              <w:instrText xml:space="preserve"> PAGEREF _Ref74220526 \h </w:instrText>
            </w:r>
            <w:r w:rsidR="00F33CD2" w:rsidRPr="00054277">
              <w:rPr>
                <w:rStyle w:val="HyperlinkFaux"/>
              </w:rPr>
            </w:r>
            <w:r w:rsidR="00F33CD2" w:rsidRPr="00054277">
              <w:rPr>
                <w:rStyle w:val="HyperlinkFaux"/>
              </w:rPr>
              <w:fldChar w:fldCharType="separate"/>
            </w:r>
            <w:r w:rsidR="006623CD">
              <w:rPr>
                <w:rStyle w:val="HyperlinkFaux"/>
                <w:noProof/>
              </w:rPr>
              <w:t>19</w:t>
            </w:r>
            <w:r w:rsidR="00F33CD2" w:rsidRPr="00054277">
              <w:rPr>
                <w:rStyle w:val="HyperlinkFaux"/>
              </w:rPr>
              <w:fldChar w:fldCharType="end"/>
            </w:r>
          </w:p>
        </w:tc>
      </w:tr>
      <w:tr w:rsidR="002B2DBB" w:rsidRPr="00C62DEE" w14:paraId="16372DAF" w14:textId="77777777" w:rsidTr="000E62E3">
        <w:tc>
          <w:tcPr>
            <w:tcW w:w="4678" w:type="dxa"/>
          </w:tcPr>
          <w:p w14:paraId="183EFA7A" w14:textId="77777777" w:rsidR="002B2DBB" w:rsidRPr="00C62DEE" w:rsidRDefault="002B2DBB" w:rsidP="00E6307A">
            <w:pPr>
              <w:spacing w:before="50" w:after="50"/>
              <w:rPr>
                <w:rFonts w:eastAsia="Cambria"/>
              </w:rPr>
            </w:pPr>
            <w:r w:rsidRPr="00C62DEE">
              <w:rPr>
                <w:rFonts w:eastAsia="Cambria"/>
              </w:rPr>
              <w:t>Goal 17: Partnerships for the Goals</w:t>
            </w:r>
          </w:p>
        </w:tc>
        <w:tc>
          <w:tcPr>
            <w:tcW w:w="1748" w:type="dxa"/>
          </w:tcPr>
          <w:p w14:paraId="431BE3FA" w14:textId="53BFD6A2" w:rsidR="002B2DBB" w:rsidRPr="00211147" w:rsidRDefault="009E3A1D" w:rsidP="00E6307A">
            <w:pPr>
              <w:spacing w:before="50" w:after="50"/>
            </w:pPr>
            <w:r>
              <w:rPr>
                <w:rFonts w:eastAsia="Cambria"/>
                <w:szCs w:val="18"/>
              </w:rPr>
              <w:t>See pages</w:t>
            </w:r>
            <w:r w:rsidR="00F33CD2">
              <w:rPr>
                <w:rFonts w:eastAsia="Cambria"/>
                <w:szCs w:val="18"/>
              </w:rPr>
              <w:t xml:space="preserve"> </w:t>
            </w:r>
            <w:r w:rsidR="00F33CD2" w:rsidRPr="00F33CD2">
              <w:rPr>
                <w:rStyle w:val="HyperlinkFaux"/>
              </w:rPr>
              <w:fldChar w:fldCharType="begin"/>
            </w:r>
            <w:r w:rsidR="00F33CD2" w:rsidRPr="00F33CD2">
              <w:rPr>
                <w:rStyle w:val="HyperlinkFaux"/>
              </w:rPr>
              <w:instrText xml:space="preserve"> PAGEREF Casestudyengagement \h </w:instrText>
            </w:r>
            <w:r w:rsidR="00F33CD2" w:rsidRPr="00F33CD2">
              <w:rPr>
                <w:rStyle w:val="HyperlinkFaux"/>
              </w:rPr>
            </w:r>
            <w:r w:rsidR="00F33CD2" w:rsidRPr="00F33CD2">
              <w:rPr>
                <w:rStyle w:val="HyperlinkFaux"/>
              </w:rPr>
              <w:fldChar w:fldCharType="separate"/>
            </w:r>
            <w:r w:rsidR="006623CD">
              <w:rPr>
                <w:rStyle w:val="HyperlinkFaux"/>
                <w:noProof/>
              </w:rPr>
              <w:t>19</w:t>
            </w:r>
            <w:r w:rsidR="00F33CD2" w:rsidRPr="00F33CD2">
              <w:rPr>
                <w:rStyle w:val="HyperlinkFaux"/>
              </w:rPr>
              <w:fldChar w:fldCharType="end"/>
            </w:r>
            <w:r w:rsidR="00F33CD2">
              <w:rPr>
                <w:rFonts w:eastAsia="Cambria"/>
                <w:szCs w:val="18"/>
              </w:rPr>
              <w:t xml:space="preserve">, </w:t>
            </w:r>
            <w:r w:rsidR="00F33CD2" w:rsidRPr="00F33CD2">
              <w:rPr>
                <w:rStyle w:val="HyperlinkFaux"/>
              </w:rPr>
              <w:fldChar w:fldCharType="begin"/>
            </w:r>
            <w:r w:rsidR="00F33CD2" w:rsidRPr="00F33CD2">
              <w:rPr>
                <w:rStyle w:val="HyperlinkFaux"/>
              </w:rPr>
              <w:instrText xml:space="preserve"> PAGEREF Casestudytheyarrastrategicplan \h </w:instrText>
            </w:r>
            <w:r w:rsidR="00F33CD2" w:rsidRPr="00F33CD2">
              <w:rPr>
                <w:rStyle w:val="HyperlinkFaux"/>
              </w:rPr>
            </w:r>
            <w:r w:rsidR="00F33CD2" w:rsidRPr="00F33CD2">
              <w:rPr>
                <w:rStyle w:val="HyperlinkFaux"/>
              </w:rPr>
              <w:fldChar w:fldCharType="separate"/>
            </w:r>
            <w:r w:rsidR="006623CD">
              <w:rPr>
                <w:rStyle w:val="HyperlinkFaux"/>
                <w:noProof/>
              </w:rPr>
              <w:t>19</w:t>
            </w:r>
            <w:r w:rsidR="00F33CD2" w:rsidRPr="00F33CD2">
              <w:rPr>
                <w:rStyle w:val="HyperlinkFaux"/>
              </w:rPr>
              <w:fldChar w:fldCharType="end"/>
            </w:r>
            <w:r w:rsidR="00F33CD2">
              <w:rPr>
                <w:rFonts w:eastAsia="Cambria"/>
                <w:szCs w:val="18"/>
              </w:rPr>
              <w:t xml:space="preserve">, </w:t>
            </w:r>
            <w:r w:rsidR="00F33CD2" w:rsidRPr="00F33CD2">
              <w:rPr>
                <w:rStyle w:val="HyperlinkFaux"/>
              </w:rPr>
              <w:fldChar w:fldCharType="begin"/>
            </w:r>
            <w:r w:rsidR="00F33CD2" w:rsidRPr="00F33CD2">
              <w:rPr>
                <w:rStyle w:val="HyperlinkFaux"/>
              </w:rPr>
              <w:instrText xml:space="preserve"> PAGEREF Casestudywaraparing \h </w:instrText>
            </w:r>
            <w:r w:rsidR="00F33CD2" w:rsidRPr="00F33CD2">
              <w:rPr>
                <w:rStyle w:val="HyperlinkFaux"/>
              </w:rPr>
            </w:r>
            <w:r w:rsidR="00F33CD2" w:rsidRPr="00F33CD2">
              <w:rPr>
                <w:rStyle w:val="HyperlinkFaux"/>
              </w:rPr>
              <w:fldChar w:fldCharType="separate"/>
            </w:r>
            <w:r w:rsidR="006623CD">
              <w:rPr>
                <w:rStyle w:val="HyperlinkFaux"/>
                <w:noProof/>
              </w:rPr>
              <w:t>19</w:t>
            </w:r>
            <w:r w:rsidR="00F33CD2" w:rsidRPr="00F33CD2">
              <w:rPr>
                <w:rStyle w:val="HyperlinkFaux"/>
              </w:rPr>
              <w:fldChar w:fldCharType="end"/>
            </w:r>
          </w:p>
        </w:tc>
        <w:tc>
          <w:tcPr>
            <w:tcW w:w="3213" w:type="dxa"/>
          </w:tcPr>
          <w:p w14:paraId="2005B681" w14:textId="5C89A04E" w:rsidR="002B2DBB" w:rsidRPr="002B2DBB" w:rsidRDefault="009E3A1D" w:rsidP="00E6307A">
            <w:pPr>
              <w:spacing w:before="50" w:after="50"/>
            </w:pPr>
            <w:r>
              <w:rPr>
                <w:rFonts w:eastAsia="Cambria"/>
                <w:szCs w:val="18"/>
              </w:rPr>
              <w:t>See p</w:t>
            </w:r>
            <w:r w:rsidR="002B2DBB" w:rsidRPr="00054277">
              <w:rPr>
                <w:rFonts w:eastAsia="Cambria"/>
                <w:szCs w:val="18"/>
              </w:rPr>
              <w:t>ages</w:t>
            </w:r>
            <w:r w:rsidR="00D8497F" w:rsidRPr="00054277">
              <w:rPr>
                <w:rFonts w:eastAsia="Cambria"/>
                <w:szCs w:val="18"/>
              </w:rPr>
              <w:t xml:space="preserve"> </w:t>
            </w:r>
            <w:r w:rsidR="00D8497F" w:rsidRPr="00054277">
              <w:rPr>
                <w:rStyle w:val="HyperlinkFaux"/>
              </w:rPr>
              <w:fldChar w:fldCharType="begin"/>
            </w:r>
            <w:r w:rsidR="00D8497F" w:rsidRPr="00054277">
              <w:rPr>
                <w:rStyle w:val="HyperlinkFaux"/>
              </w:rPr>
              <w:instrText xml:space="preserve"> PAGEREF _Ref74225693 \h </w:instrText>
            </w:r>
            <w:r w:rsidR="00D8497F" w:rsidRPr="00054277">
              <w:rPr>
                <w:rStyle w:val="HyperlinkFaux"/>
              </w:rPr>
            </w:r>
            <w:r w:rsidR="00D8497F" w:rsidRPr="00054277">
              <w:rPr>
                <w:rStyle w:val="HyperlinkFaux"/>
              </w:rPr>
              <w:fldChar w:fldCharType="separate"/>
            </w:r>
            <w:r w:rsidR="006623CD">
              <w:rPr>
                <w:rStyle w:val="HyperlinkFaux"/>
                <w:noProof/>
              </w:rPr>
              <w:t>16</w:t>
            </w:r>
            <w:r w:rsidR="00D8497F" w:rsidRPr="00054277">
              <w:rPr>
                <w:rStyle w:val="HyperlinkFaux"/>
              </w:rPr>
              <w:fldChar w:fldCharType="end"/>
            </w:r>
            <w:r w:rsidR="00D8497F" w:rsidRPr="00054277">
              <w:rPr>
                <w:rFonts w:eastAsia="Cambria"/>
                <w:szCs w:val="18"/>
              </w:rPr>
              <w:t>-</w:t>
            </w:r>
            <w:r w:rsidR="00D8497F" w:rsidRPr="00054277">
              <w:rPr>
                <w:rStyle w:val="HyperlinkFaux"/>
              </w:rPr>
              <w:fldChar w:fldCharType="begin"/>
            </w:r>
            <w:r w:rsidR="00D8497F" w:rsidRPr="00054277">
              <w:rPr>
                <w:rStyle w:val="HyperlinkFaux"/>
              </w:rPr>
              <w:instrText xml:space="preserve"> PAGEREF _Ref74225706 \h </w:instrText>
            </w:r>
            <w:r w:rsidR="00D8497F" w:rsidRPr="00054277">
              <w:rPr>
                <w:rStyle w:val="HyperlinkFaux"/>
              </w:rPr>
            </w:r>
            <w:r w:rsidR="00D8497F" w:rsidRPr="00054277">
              <w:rPr>
                <w:rStyle w:val="HyperlinkFaux"/>
              </w:rPr>
              <w:fldChar w:fldCharType="separate"/>
            </w:r>
            <w:r w:rsidR="006623CD">
              <w:rPr>
                <w:rStyle w:val="HyperlinkFaux"/>
                <w:noProof/>
              </w:rPr>
              <w:t>18</w:t>
            </w:r>
            <w:r w:rsidR="00D8497F" w:rsidRPr="00054277">
              <w:rPr>
                <w:rStyle w:val="HyperlinkFaux"/>
              </w:rPr>
              <w:fldChar w:fldCharType="end"/>
            </w:r>
            <w:r w:rsidR="00D8497F" w:rsidRPr="00054277">
              <w:rPr>
                <w:rFonts w:eastAsia="Cambria"/>
              </w:rPr>
              <w:t xml:space="preserve">, </w:t>
            </w:r>
            <w:r w:rsidR="00D8497F" w:rsidRPr="00054277">
              <w:rPr>
                <w:rStyle w:val="HyperlinkFaux"/>
              </w:rPr>
              <w:fldChar w:fldCharType="begin"/>
            </w:r>
            <w:r w:rsidR="00D8497F" w:rsidRPr="00054277">
              <w:rPr>
                <w:rStyle w:val="HyperlinkFaux"/>
              </w:rPr>
              <w:instrText xml:space="preserve"> PAGEREF Floodresilienceimage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Style w:val="HyperlinkFaux"/>
              </w:rPr>
              <w:t>-</w:t>
            </w:r>
            <w:r w:rsidR="00D8497F" w:rsidRPr="00054277">
              <w:rPr>
                <w:rStyle w:val="HyperlinkFaux"/>
              </w:rPr>
              <w:fldChar w:fldCharType="begin"/>
            </w:r>
            <w:r w:rsidR="00D8497F" w:rsidRPr="00054277">
              <w:rPr>
                <w:rStyle w:val="HyperlinkFaux"/>
              </w:rPr>
              <w:instrText xml:space="preserve"> PAGEREF _Ref74244243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Fonts w:eastAsia="Cambria"/>
              </w:rPr>
              <w:t xml:space="preserve">, </w:t>
            </w:r>
            <w:r w:rsidR="00D8497F" w:rsidRPr="00054277">
              <w:rPr>
                <w:rStyle w:val="HyperlinkFaux"/>
              </w:rPr>
              <w:fldChar w:fldCharType="begin"/>
            </w:r>
            <w:r w:rsidR="00D8497F" w:rsidRPr="00054277">
              <w:rPr>
                <w:rStyle w:val="HyperlinkFaux"/>
              </w:rPr>
              <w:instrText xml:space="preserve"> PAGEREF Waterwaysimage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Fonts w:eastAsia="Cambria"/>
              </w:rPr>
              <w:t>-</w:t>
            </w:r>
            <w:r w:rsidR="00D8497F" w:rsidRPr="00054277">
              <w:rPr>
                <w:rStyle w:val="HyperlinkFaux"/>
              </w:rPr>
              <w:fldChar w:fldCharType="begin"/>
            </w:r>
            <w:r w:rsidR="00D8497F" w:rsidRPr="00054277">
              <w:rPr>
                <w:rStyle w:val="HyperlinkFaux"/>
              </w:rPr>
              <w:instrText xml:space="preserve"> PAGEREF _Ref74226138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Fonts w:eastAsia="Cambria"/>
              </w:rPr>
              <w:t xml:space="preserve">, </w:t>
            </w:r>
            <w:r w:rsidR="0062787F" w:rsidRPr="00054277">
              <w:rPr>
                <w:rStyle w:val="HyperlinkFaux"/>
              </w:rPr>
              <w:fldChar w:fldCharType="begin"/>
            </w:r>
            <w:r w:rsidR="0062787F" w:rsidRPr="00054277">
              <w:rPr>
                <w:rStyle w:val="HyperlinkFaux"/>
              </w:rPr>
              <w:instrText xml:space="preserve"> PAGEREF _Ref74250122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Fonts w:eastAsia="Cambria"/>
              </w:rPr>
              <w:t>-</w:t>
            </w:r>
            <w:r w:rsidR="0062787F" w:rsidRPr="00054277">
              <w:rPr>
                <w:rStyle w:val="HyperlinkFaux"/>
              </w:rPr>
              <w:fldChar w:fldCharType="begin"/>
            </w:r>
            <w:r w:rsidR="0062787F" w:rsidRPr="00054277">
              <w:rPr>
                <w:rStyle w:val="HyperlinkFaux"/>
              </w:rPr>
              <w:instrText xml:space="preserve"> PAGEREF _Ref74250138 \h </w:instrText>
            </w:r>
            <w:r w:rsidR="0062787F" w:rsidRPr="00054277">
              <w:rPr>
                <w:rStyle w:val="HyperlinkFaux"/>
              </w:rPr>
            </w:r>
            <w:r w:rsidR="0062787F" w:rsidRPr="00054277">
              <w:rPr>
                <w:rStyle w:val="HyperlinkFaux"/>
              </w:rPr>
              <w:fldChar w:fldCharType="separate"/>
            </w:r>
            <w:r w:rsidR="006623CD">
              <w:rPr>
                <w:rStyle w:val="HyperlinkFaux"/>
                <w:noProof/>
              </w:rPr>
              <w:t>19</w:t>
            </w:r>
            <w:r w:rsidR="0062787F" w:rsidRPr="00054277">
              <w:rPr>
                <w:rStyle w:val="HyperlinkFaux"/>
              </w:rPr>
              <w:fldChar w:fldCharType="end"/>
            </w:r>
            <w:r w:rsidR="0062787F" w:rsidRPr="00054277">
              <w:rPr>
                <w:rStyle w:val="HyperlinkFaux"/>
              </w:rPr>
              <w:t xml:space="preserve">, </w:t>
            </w:r>
            <w:r w:rsidR="00D8497F" w:rsidRPr="00054277">
              <w:rPr>
                <w:rStyle w:val="HyperlinkFaux"/>
              </w:rPr>
              <w:fldChar w:fldCharType="begin"/>
            </w:r>
            <w:r w:rsidR="00D8497F" w:rsidRPr="00054277">
              <w:rPr>
                <w:rStyle w:val="HyperlinkFaux"/>
              </w:rPr>
              <w:instrText xml:space="preserve"> PAGEREF _Ref74226214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Fonts w:eastAsia="Cambria"/>
              </w:rPr>
              <w:t>-</w:t>
            </w:r>
            <w:r w:rsidR="00D8497F" w:rsidRPr="00054277">
              <w:rPr>
                <w:rStyle w:val="HyperlinkFaux"/>
              </w:rPr>
              <w:fldChar w:fldCharType="begin"/>
            </w:r>
            <w:r w:rsidR="00D8497F" w:rsidRPr="00054277">
              <w:rPr>
                <w:rStyle w:val="HyperlinkFaux"/>
              </w:rPr>
              <w:instrText xml:space="preserve"> PAGEREF _Ref74226248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Fonts w:eastAsia="Cambria"/>
              </w:rPr>
              <w:t xml:space="preserve">, </w:t>
            </w:r>
            <w:r w:rsidR="00D8497F" w:rsidRPr="00054277">
              <w:rPr>
                <w:rStyle w:val="HyperlinkFaux"/>
              </w:rPr>
              <w:fldChar w:fldCharType="begin"/>
            </w:r>
            <w:r w:rsidR="00D8497F" w:rsidRPr="00054277">
              <w:rPr>
                <w:rStyle w:val="HyperlinkFaux"/>
              </w:rPr>
              <w:instrText xml:space="preserve"> PAGEREF _Ref74226876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r w:rsidR="00D8497F" w:rsidRPr="00054277">
              <w:rPr>
                <w:rFonts w:eastAsia="Cambria"/>
              </w:rPr>
              <w:t>-</w:t>
            </w:r>
            <w:r w:rsidR="00D8497F" w:rsidRPr="00054277">
              <w:rPr>
                <w:rStyle w:val="HyperlinkFaux"/>
              </w:rPr>
              <w:fldChar w:fldCharType="begin"/>
            </w:r>
            <w:r w:rsidR="00D8497F" w:rsidRPr="00054277">
              <w:rPr>
                <w:rStyle w:val="HyperlinkFaux"/>
              </w:rPr>
              <w:instrText xml:space="preserve"> PAGEREF _Ref74220526 \h </w:instrText>
            </w:r>
            <w:r w:rsidR="00D8497F" w:rsidRPr="00054277">
              <w:rPr>
                <w:rStyle w:val="HyperlinkFaux"/>
              </w:rPr>
            </w:r>
            <w:r w:rsidR="00D8497F" w:rsidRPr="00054277">
              <w:rPr>
                <w:rStyle w:val="HyperlinkFaux"/>
              </w:rPr>
              <w:fldChar w:fldCharType="separate"/>
            </w:r>
            <w:r w:rsidR="006623CD">
              <w:rPr>
                <w:rStyle w:val="HyperlinkFaux"/>
                <w:noProof/>
              </w:rPr>
              <w:t>19</w:t>
            </w:r>
            <w:r w:rsidR="00D8497F" w:rsidRPr="00054277">
              <w:rPr>
                <w:rStyle w:val="HyperlinkFaux"/>
              </w:rPr>
              <w:fldChar w:fldCharType="end"/>
            </w:r>
          </w:p>
        </w:tc>
      </w:tr>
    </w:tbl>
    <w:p w14:paraId="0B657A17" w14:textId="77777777" w:rsidR="0075659A" w:rsidRPr="000D633C" w:rsidRDefault="0075659A" w:rsidP="0075659A">
      <w:pPr>
        <w:pStyle w:val="Heading2"/>
      </w:pPr>
      <w:bookmarkStart w:id="21" w:name="_Toc74591622"/>
      <w:r w:rsidRPr="000D633C">
        <w:lastRenderedPageBreak/>
        <w:t>Our Resilient Business</w:t>
      </w:r>
      <w:bookmarkEnd w:id="21"/>
    </w:p>
    <w:p w14:paraId="4F097FEC" w14:textId="77777777" w:rsidR="0075659A" w:rsidRPr="000D633C" w:rsidRDefault="0075659A" w:rsidP="0075659A">
      <w:pPr>
        <w:pStyle w:val="PullOutBoxBodyText"/>
      </w:pPr>
      <w:r w:rsidRPr="000D633C">
        <w:t>As an essential services provider,</w:t>
      </w:r>
      <w:r>
        <w:t xml:space="preserve"> </w:t>
      </w:r>
      <w:r w:rsidRPr="000D633C">
        <w:t>we play an important role in supporting Melbourne’s resilience to the challenges we face together, both</w:t>
      </w:r>
      <w:r>
        <w:t xml:space="preserve"> </w:t>
      </w:r>
      <w:r w:rsidRPr="000D633C">
        <w:t>now and into the future.</w:t>
      </w:r>
    </w:p>
    <w:p w14:paraId="3A7D6A16" w14:textId="77777777" w:rsidR="0075659A" w:rsidRPr="000D633C" w:rsidRDefault="0075659A" w:rsidP="0075659A">
      <w:pPr>
        <w:pStyle w:val="BodyText"/>
      </w:pPr>
      <w:r w:rsidRPr="000D633C">
        <w:t>We work hard to identify the risks to our services and the business more broadly, and invest in infrastructure, technology, and developing knowledge to manage these appropriately.</w:t>
      </w:r>
    </w:p>
    <w:p w14:paraId="785B904D" w14:textId="77777777" w:rsidR="0075659A" w:rsidRPr="000D633C" w:rsidRDefault="0075659A" w:rsidP="0075659A">
      <w:pPr>
        <w:pStyle w:val="BodyText"/>
      </w:pPr>
      <w:r w:rsidRPr="000D633C">
        <w:t>Our regular Operating Environment Scan is the central element of our approach to identifying long-term trends and potential step changes that can impact the design of our services and the way we deliver them in the long term.  We draw on these factors to set our organisational strategy to ensure we are positioned to respond to strategic challenges, such as the impact of climate change, changing population and demographic dynamics, and the threats and opportunities presented by technological advances.</w:t>
      </w:r>
    </w:p>
    <w:p w14:paraId="6BBBD0A8" w14:textId="3A54F5C5" w:rsidR="0075659A" w:rsidRPr="000D633C" w:rsidRDefault="0075659A" w:rsidP="0075659A">
      <w:pPr>
        <w:pStyle w:val="BodyText"/>
      </w:pPr>
      <w:r w:rsidRPr="000D633C">
        <w:t>We have developed a sophisticated Enterprise Risk Universe to identify and manage risks common to the business across all areas of our operations.  The risk universe provides a comprehensive, yet concise set of risks that are considered in planning and service delivery in the near term.  It sets out clear accountability for management that supports business</w:t>
      </w:r>
      <w:r>
        <w:t xml:space="preserve"> </w:t>
      </w:r>
      <w:r w:rsidRPr="000D633C">
        <w:t xml:space="preserve">resilience, without stifling innovation or limiting opportunities to provide better service outcomes.  Our approach to managing risk is described in more detail on page </w:t>
      </w:r>
      <w:r w:rsidR="00C26171">
        <w:fldChar w:fldCharType="begin"/>
      </w:r>
      <w:r w:rsidR="00C26171">
        <w:instrText xml:space="preserve"> PAGEREF _Ref74253708 \h </w:instrText>
      </w:r>
      <w:r w:rsidR="00C26171">
        <w:fldChar w:fldCharType="separate"/>
      </w:r>
      <w:r w:rsidR="006623CD">
        <w:rPr>
          <w:noProof/>
        </w:rPr>
        <w:t>19</w:t>
      </w:r>
      <w:r w:rsidR="00C26171">
        <w:fldChar w:fldCharType="end"/>
      </w:r>
      <w:r w:rsidRPr="000D633C">
        <w:t>.</w:t>
      </w:r>
    </w:p>
    <w:p w14:paraId="1F40B272" w14:textId="77777777" w:rsidR="0075659A" w:rsidRPr="000D633C" w:rsidRDefault="0075659A" w:rsidP="0075659A">
      <w:pPr>
        <w:pStyle w:val="BodyText"/>
      </w:pPr>
      <w:r w:rsidRPr="000D633C">
        <w:t>Not all risks can be fully mitigated so we use our Emergency Management Framework to keep us prepared to respond</w:t>
      </w:r>
      <w:r>
        <w:t xml:space="preserve"> </w:t>
      </w:r>
      <w:r w:rsidRPr="000D633C">
        <w:t>to critical events – bushfires, floods, industrial fires causing waterway pollution and other significant events that have the potential to impact our operations.  The framework includes our Emergency Response Plans, Business Continuity Plans, Disaster Recovery Plans and Contingency Plans, which ensure we are prepared to respond appropriately.  Our commitment to skill development and training positions us to respond efficiently and effectively to the diversity of incidents we experience.</w:t>
      </w:r>
      <w:r>
        <w:t xml:space="preserve"> </w:t>
      </w:r>
      <w:r w:rsidRPr="000D633C">
        <w:t>We work with Emergency Management Victoria (EMV) and other State emergency service organisations to contribute to emergency responses across the State when necessary.</w:t>
      </w:r>
    </w:p>
    <w:p w14:paraId="0ED930A4" w14:textId="77777777" w:rsidR="0075659A" w:rsidRPr="000D633C" w:rsidRDefault="0075659A" w:rsidP="00F0388B">
      <w:pPr>
        <w:pStyle w:val="Heading3"/>
      </w:pPr>
      <w:bookmarkStart w:id="22" w:name="_Toc74591623"/>
      <w:r w:rsidRPr="000D633C">
        <w:t>Our response plans in action</w:t>
      </w:r>
      <w:bookmarkEnd w:id="22"/>
    </w:p>
    <w:p w14:paraId="3D2BBE06" w14:textId="77777777" w:rsidR="0075659A" w:rsidRPr="000D633C" w:rsidRDefault="0075659A" w:rsidP="00F0388B">
      <w:pPr>
        <w:pStyle w:val="Heading4"/>
      </w:pPr>
      <w:r w:rsidRPr="000D633C">
        <w:t>Black Summer</w:t>
      </w:r>
    </w:p>
    <w:p w14:paraId="5225B9BB" w14:textId="77777777" w:rsidR="0075659A" w:rsidRPr="000D633C" w:rsidRDefault="0075659A" w:rsidP="0075659A">
      <w:pPr>
        <w:pStyle w:val="BodyText"/>
      </w:pPr>
      <w:r w:rsidRPr="000D633C">
        <w:t>Bushfires pose serious threats to our drinking water catchments, with the potential to impact the quality and quantity of our drinking water supply.  We have a range of measures in place to reduce the risk of bushfires impacting our operations, including employing approximately 40 firefighters year-round, with an extra 60-plus firefighters on board during the fire season.</w:t>
      </w:r>
    </w:p>
    <w:p w14:paraId="0C5314B3" w14:textId="0DC33B6F" w:rsidR="0075659A" w:rsidRPr="000D633C" w:rsidRDefault="0075659A" w:rsidP="0075659A">
      <w:pPr>
        <w:pStyle w:val="BodyText"/>
      </w:pPr>
      <w:r w:rsidRPr="000D633C">
        <w:t xml:space="preserve">As part of our emergency response management Melbourne Water works in partnership with </w:t>
      </w:r>
      <w:r w:rsidR="001F2CAE">
        <w:t>Emergency Management Victoria</w:t>
      </w:r>
      <w:r w:rsidRPr="000D633C">
        <w:t>, and our agency partners including the State Emergency Service (SES), Metropolitan Fire</w:t>
      </w:r>
      <w:r>
        <w:t xml:space="preserve"> </w:t>
      </w:r>
      <w:r w:rsidRPr="000D633C">
        <w:t>Brigade (MFB), and Environment Protection Authority (EPA) to support an ‘all communities, all emergencies’ effort.</w:t>
      </w:r>
    </w:p>
    <w:p w14:paraId="6A4DE1BB" w14:textId="77777777" w:rsidR="0075659A" w:rsidRPr="000D633C" w:rsidRDefault="0075659A" w:rsidP="0075659A">
      <w:pPr>
        <w:pStyle w:val="BodyText"/>
      </w:pPr>
      <w:r w:rsidRPr="000D633C">
        <w:t>During December 2019 and the early part of 2020, parts of regional Victoria were devastated by bushfires in an horrific period that has become known as Australia’s ‘Black Summer’.  While these bushfires did not directly impact our area of operation, we provided firefighter support to East Gippsland as part of our involvement with Forest Fire Management Victoria (FFMV).  This involved deployment of approximately 80 personnel and associated equipment and appliances over a six- week period, and operational support in the central incident command.  We contributed approximately 10,000 hours of labour to frontline firefighting efforts.</w:t>
      </w:r>
    </w:p>
    <w:p w14:paraId="69FB4666" w14:textId="08676442" w:rsidR="0075659A" w:rsidRPr="000D633C" w:rsidRDefault="00F4467C" w:rsidP="006510EF">
      <w:pPr>
        <w:pStyle w:val="Heading4"/>
      </w:pPr>
      <w:r w:rsidRPr="000D633C">
        <w:lastRenderedPageBreak/>
        <w:t>COVID</w:t>
      </w:r>
      <w:r>
        <w:noBreakHyphen/>
      </w:r>
      <w:r w:rsidRPr="000D633C">
        <w:t>19</w:t>
      </w:r>
    </w:p>
    <w:p w14:paraId="67C89F81" w14:textId="54FB471E" w:rsidR="0075659A" w:rsidRPr="000D633C" w:rsidRDefault="0075659A" w:rsidP="0075659A">
      <w:pPr>
        <w:pStyle w:val="BodyText"/>
      </w:pPr>
      <w:r w:rsidRPr="000D633C">
        <w:t xml:space="preserve">As 2019-20 reaches conclusion, Melbourne and the rest of the world is facing the challenge of managing the </w:t>
      </w:r>
      <w:r w:rsidR="00F4467C" w:rsidRPr="000D633C">
        <w:t>COVID</w:t>
      </w:r>
      <w:r w:rsidR="00F4467C">
        <w:noBreakHyphen/>
      </w:r>
      <w:r w:rsidR="00F4467C" w:rsidRPr="000D633C">
        <w:t>19</w:t>
      </w:r>
      <w:r w:rsidRPr="000D633C">
        <w:t xml:space="preserve"> pandemic.  As a provider of essential services, our role in</w:t>
      </w:r>
      <w:r>
        <w:t xml:space="preserve"> </w:t>
      </w:r>
      <w:r w:rsidRPr="000D633C">
        <w:t>delivering safe, reliable water supply and sewerage management is critical to supporting good public health for the region.</w:t>
      </w:r>
    </w:p>
    <w:p w14:paraId="169BF9A6" w14:textId="360E605B" w:rsidR="0075659A" w:rsidRPr="000D633C" w:rsidRDefault="0075659A" w:rsidP="0075659A">
      <w:pPr>
        <w:pStyle w:val="BodyText"/>
      </w:pPr>
      <w:r w:rsidRPr="000D633C">
        <w:t xml:space="preserve">When Stage two </w:t>
      </w:r>
      <w:r w:rsidR="00F4467C" w:rsidRPr="000D633C">
        <w:t>COVID</w:t>
      </w:r>
      <w:r w:rsidR="00F4467C">
        <w:noBreakHyphen/>
      </w:r>
      <w:r w:rsidR="00F4467C" w:rsidRPr="000D633C">
        <w:t>19</w:t>
      </w:r>
      <w:r w:rsidRPr="000D633C">
        <w:t xml:space="preserve"> restrictions were announced in early March, Melbourne Water immediately activated our business continuity plans and set up an Incident Management Team.  The team was focussed on ensuring we minimise the impacts of </w:t>
      </w:r>
      <w:r w:rsidR="00F4467C" w:rsidRPr="000D633C">
        <w:t>COVID</w:t>
      </w:r>
      <w:r w:rsidR="00F4467C">
        <w:noBreakHyphen/>
      </w:r>
      <w:r w:rsidR="00F4467C" w:rsidRPr="000D633C">
        <w:t>19</w:t>
      </w:r>
      <w:r w:rsidRPr="000D633C">
        <w:t xml:space="preserve"> on our services to customers and the community, while keeping our people safe.</w:t>
      </w:r>
      <w:r>
        <w:t xml:space="preserve"> </w:t>
      </w:r>
      <w:r w:rsidRPr="000D633C">
        <w:t>Our prior investment in digital infrastructure to support flexible working meant that we were quickly able to transition our workforce to a remote working environment, where</w:t>
      </w:r>
      <w:r>
        <w:t xml:space="preserve"> </w:t>
      </w:r>
      <w:r w:rsidRPr="000D633C">
        <w:t>the safety and wellbeing of our people, customers and the community was paramount.  A small number of our staff have remained on site where necessary, and all critical roles within the workforce have been physically segregated to minimise transmission risk and in accordance with the restrictions</w:t>
      </w:r>
      <w:r>
        <w:t xml:space="preserve"> </w:t>
      </w:r>
      <w:r w:rsidRPr="000D633C">
        <w:t>in place.  We are constantly reassessing the use of personal protective equipment (PPE) and working arrangements to ensure that we provide a safe working environment.</w:t>
      </w:r>
    </w:p>
    <w:p w14:paraId="78C50A5A" w14:textId="77777777" w:rsidR="0075659A" w:rsidRPr="000D633C" w:rsidRDefault="0075659A" w:rsidP="0075659A">
      <w:pPr>
        <w:pStyle w:val="BodyText"/>
      </w:pPr>
      <w:r w:rsidRPr="000D633C">
        <w:t>Our scientists have played an important role in protecting public health by helping to develop an approach to detect the virus</w:t>
      </w:r>
      <w:r>
        <w:t xml:space="preserve"> </w:t>
      </w:r>
      <w:r w:rsidRPr="000D633C">
        <w:t>in sewage.  This data will help inform policy makers and health authorities about the level of disease in the untested population and highlight potential clusters for further investigation.</w:t>
      </w:r>
    </w:p>
    <w:p w14:paraId="3A2B0F9D" w14:textId="77777777" w:rsidR="0075659A" w:rsidRPr="000D633C" w:rsidRDefault="0075659A" w:rsidP="0075659A">
      <w:pPr>
        <w:pStyle w:val="BodyText"/>
      </w:pPr>
      <w:r w:rsidRPr="000D633C">
        <w:t>We continue to monitor potential financial impacts and market conditions and do not anticipate any significant impact in our operations or financial position.</w:t>
      </w:r>
      <w:r>
        <w:t xml:space="preserve"> </w:t>
      </w:r>
    </w:p>
    <w:p w14:paraId="2102C9B0" w14:textId="77777777" w:rsidR="0075659A" w:rsidRPr="000D633C" w:rsidRDefault="0075659A" w:rsidP="0075659A">
      <w:pPr>
        <w:pStyle w:val="BodyText"/>
      </w:pPr>
      <w:r w:rsidRPr="000D633C">
        <w:t>As our remote working arrangements continue, we are focussed on enhancing our employee experience given the substantial changes to the way we work.  To continue</w:t>
      </w:r>
      <w:r>
        <w:t xml:space="preserve"> </w:t>
      </w:r>
      <w:r w:rsidRPr="000D633C">
        <w:t>supporting our people through this rapid transition.  We have introduced a program of initiatives to create meaningful experiences through a digital workplace to support continued learning and development while working remotely, and promote whole of life wellbeing.</w:t>
      </w:r>
    </w:p>
    <w:p w14:paraId="03001BA4" w14:textId="77777777" w:rsidR="0075659A" w:rsidRPr="000D633C" w:rsidRDefault="0075659A" w:rsidP="0075659A">
      <w:pPr>
        <w:pStyle w:val="BodyText"/>
      </w:pPr>
      <w:r w:rsidRPr="000D633C">
        <w:t>Building our understanding of the benefits and difficulties faced by our employees during this period of unprecedented change is part of our culture as a learning organisation.  We are already considering the future of work beyond the pandemic, identifying what we want to take forward and leave behind</w:t>
      </w:r>
      <w:r>
        <w:t xml:space="preserve"> </w:t>
      </w:r>
      <w:r w:rsidRPr="000D633C">
        <w:t>in shaping new ways of working in the future for individual, organisational and societal benefit.</w:t>
      </w:r>
    </w:p>
    <w:p w14:paraId="6ECA3F27" w14:textId="6D2CB175" w:rsidR="0075659A" w:rsidRPr="000D633C" w:rsidRDefault="0075659A" w:rsidP="0075659A">
      <w:pPr>
        <w:pStyle w:val="Heading2"/>
      </w:pPr>
      <w:bookmarkStart w:id="23" w:name="_Ref74218200"/>
      <w:bookmarkStart w:id="24" w:name="_Ref74218977"/>
      <w:bookmarkStart w:id="25" w:name="_Ref74220037"/>
      <w:bookmarkStart w:id="26" w:name="_Ref74221946"/>
      <w:bookmarkStart w:id="27" w:name="_Ref74224029"/>
      <w:bookmarkStart w:id="28" w:name="_Ref74224505"/>
      <w:bookmarkStart w:id="29" w:name="_Ref74225256"/>
      <w:bookmarkStart w:id="30" w:name="_Ref74225693"/>
      <w:bookmarkStart w:id="31" w:name="_Toc74591624"/>
      <w:r w:rsidRPr="000D633C">
        <w:t xml:space="preserve">Engaging </w:t>
      </w:r>
      <w:r w:rsidR="007009DC">
        <w:t>W</w:t>
      </w:r>
      <w:r w:rsidRPr="000D633C">
        <w:t>ith Traditional Owners, Our Customers and Community</w:t>
      </w:r>
      <w:bookmarkEnd w:id="23"/>
      <w:bookmarkEnd w:id="24"/>
      <w:bookmarkEnd w:id="25"/>
      <w:bookmarkEnd w:id="26"/>
      <w:bookmarkEnd w:id="27"/>
      <w:bookmarkEnd w:id="28"/>
      <w:bookmarkEnd w:id="29"/>
      <w:bookmarkEnd w:id="30"/>
      <w:bookmarkEnd w:id="31"/>
    </w:p>
    <w:p w14:paraId="5FE5BE84" w14:textId="77777777" w:rsidR="0075659A" w:rsidRPr="000D633C" w:rsidRDefault="0075659A" w:rsidP="00F0388B">
      <w:pPr>
        <w:pStyle w:val="PullOutBoxBodyText"/>
      </w:pPr>
      <w:r w:rsidRPr="000D633C">
        <w:t>Through leading and best practice engagement we deliver essential services that are co-created and valued by our community.</w:t>
      </w:r>
    </w:p>
    <w:p w14:paraId="5181C656" w14:textId="4DC5FCCE" w:rsidR="0075659A" w:rsidRPr="00CB01B4" w:rsidRDefault="0075659A" w:rsidP="0075659A">
      <w:pPr>
        <w:pStyle w:val="GreyBox"/>
      </w:pPr>
      <w:r>
        <w:t xml:space="preserve">Aligns with goals </w:t>
      </w:r>
      <w:r w:rsidR="00F0388B">
        <w:t>1, 3, 6, 9, 10, 11, 13, 15 and 17</w:t>
      </w:r>
    </w:p>
    <w:p w14:paraId="6F0BC677" w14:textId="77777777" w:rsidR="0075659A" w:rsidRPr="000D633C" w:rsidRDefault="0075659A" w:rsidP="0075659A">
      <w:pPr>
        <w:pStyle w:val="BodyText"/>
      </w:pPr>
      <w:r w:rsidRPr="000D633C">
        <w:t>The essential services Melbourne Water delivers are shaped and influenced by the current and future needs and priorities of our customers and community.  We engage with them</w:t>
      </w:r>
      <w:r>
        <w:t xml:space="preserve"> </w:t>
      </w:r>
      <w:r w:rsidRPr="000D633C">
        <w:t>extensively as our strategies, plans and projects are designed to embed the outcomes that are most valued.</w:t>
      </w:r>
    </w:p>
    <w:p w14:paraId="31C9AE4E" w14:textId="17FDF861" w:rsidR="0075659A" w:rsidRPr="000D633C" w:rsidRDefault="0075659A" w:rsidP="0075659A">
      <w:pPr>
        <w:pStyle w:val="BodyText"/>
      </w:pPr>
      <w:r w:rsidRPr="000D633C">
        <w:t>We develop relationships with our customers and partner with them to deliver shared services to our community.  Our community represents those that are engaged, invested in, contribute to, or are impacted by the decisions we make.</w:t>
      </w:r>
      <w:r>
        <w:t xml:space="preserve"> </w:t>
      </w:r>
      <w:r w:rsidRPr="000D633C">
        <w:t xml:space="preserve">Our community resides in the greater Melbourne region and benefits from the services we provide with our customers and partners.  For detailed information on our customer service and performance, see ‘Proudly Customer-Centric’ on pages </w:t>
      </w:r>
      <w:r w:rsidR="00C26171">
        <w:fldChar w:fldCharType="begin"/>
      </w:r>
      <w:r w:rsidR="00C26171">
        <w:instrText xml:space="preserve"> PAGEREF _Ref74253739 \h </w:instrText>
      </w:r>
      <w:r w:rsidR="00C26171">
        <w:fldChar w:fldCharType="separate"/>
      </w:r>
      <w:r w:rsidR="006623CD">
        <w:rPr>
          <w:noProof/>
        </w:rPr>
        <w:t>19</w:t>
      </w:r>
      <w:r w:rsidR="00C26171">
        <w:fldChar w:fldCharType="end"/>
      </w:r>
      <w:r w:rsidRPr="000D633C">
        <w:t xml:space="preserve"> to </w:t>
      </w:r>
      <w:r w:rsidR="00C26171">
        <w:fldChar w:fldCharType="begin"/>
      </w:r>
      <w:r w:rsidR="00C26171">
        <w:instrText xml:space="preserve"> PAGEREF _Ref74253754 \h </w:instrText>
      </w:r>
      <w:r w:rsidR="00C26171">
        <w:fldChar w:fldCharType="separate"/>
      </w:r>
      <w:r w:rsidR="006623CD">
        <w:rPr>
          <w:noProof/>
        </w:rPr>
        <w:t>19</w:t>
      </w:r>
      <w:r w:rsidR="00C26171">
        <w:fldChar w:fldCharType="end"/>
      </w:r>
      <w:r w:rsidRPr="000D633C">
        <w:t>.</w:t>
      </w:r>
    </w:p>
    <w:p w14:paraId="2130AF8B" w14:textId="77777777" w:rsidR="0075659A" w:rsidRPr="000D633C" w:rsidRDefault="0075659A" w:rsidP="0075659A">
      <w:pPr>
        <w:pStyle w:val="BodyText"/>
      </w:pPr>
      <w:r w:rsidRPr="000D633C">
        <w:lastRenderedPageBreak/>
        <w:t>We also collaborate with Aboriginal Victorians and Traditional Owners who help inform our decisions about our future services.</w:t>
      </w:r>
    </w:p>
    <w:p w14:paraId="63CB2CBA" w14:textId="77777777" w:rsidR="0075659A" w:rsidRPr="000D633C" w:rsidRDefault="0075659A" w:rsidP="00A76618">
      <w:pPr>
        <w:pStyle w:val="Heading3"/>
        <w:spacing w:before="120" w:after="120"/>
      </w:pPr>
      <w:bookmarkStart w:id="32" w:name="_Toc74591625"/>
      <w:r w:rsidRPr="000D633C">
        <w:t>Partnering with Aboriginal Victorians and Traditional Owners</w:t>
      </w:r>
      <w:bookmarkEnd w:id="32"/>
    </w:p>
    <w:p w14:paraId="047FD57C" w14:textId="77777777" w:rsidR="0075659A" w:rsidRPr="000D633C" w:rsidRDefault="0075659A" w:rsidP="00A76618">
      <w:pPr>
        <w:pStyle w:val="BodyText"/>
        <w:spacing w:before="120" w:after="120"/>
      </w:pPr>
      <w:r w:rsidRPr="000D633C">
        <w:t>Melbourne Water has a strong commitment to reconciliation and recognises that partnering with Traditional Owners and Aboriginal Victorians is integral to providing essential services to our community and caring for our environment.</w:t>
      </w:r>
    </w:p>
    <w:p w14:paraId="372D9777" w14:textId="77777777" w:rsidR="0075659A" w:rsidRPr="000D633C" w:rsidRDefault="0075659A" w:rsidP="00A76618">
      <w:pPr>
        <w:pStyle w:val="BodyText"/>
        <w:spacing w:before="120" w:after="120"/>
      </w:pPr>
      <w:r w:rsidRPr="000D633C">
        <w:t>Victoria’s Traditional Owners have sustainably managed land and water over thousands of generations.  Their cultural,</w:t>
      </w:r>
      <w:r>
        <w:t xml:space="preserve"> </w:t>
      </w:r>
      <w:r w:rsidRPr="000D633C">
        <w:t>spiritual and economic connection to land, water and resources remains strong through their relationship to Country.</w:t>
      </w:r>
    </w:p>
    <w:p w14:paraId="6B188A84" w14:textId="77777777" w:rsidR="0075659A" w:rsidRPr="000D633C" w:rsidRDefault="0075659A" w:rsidP="00A76618">
      <w:pPr>
        <w:pStyle w:val="BodyText"/>
        <w:spacing w:before="120" w:after="120"/>
      </w:pPr>
      <w:r w:rsidRPr="000D633C">
        <w:t>We recognise the benefits of working collaboratively with Traditional Owners and Aboriginal Victorians who make</w:t>
      </w:r>
      <w:r>
        <w:t xml:space="preserve"> </w:t>
      </w:r>
      <w:r w:rsidRPr="000D633C">
        <w:t>a vital contribution to Melbourne Water’s decisions about our future services, and to asset and resource management.  We are therefore committed to continuing our strong, respectful partnership.</w:t>
      </w:r>
    </w:p>
    <w:p w14:paraId="73BE5DBB" w14:textId="77777777" w:rsidR="0075659A" w:rsidRPr="000D633C" w:rsidRDefault="0075659A" w:rsidP="00A76618">
      <w:pPr>
        <w:pStyle w:val="Heading3"/>
        <w:spacing w:before="120" w:after="120"/>
      </w:pPr>
      <w:bookmarkStart w:id="33" w:name="_Toc74591626"/>
      <w:r w:rsidRPr="000D633C">
        <w:t>Aboriginal engagement</w:t>
      </w:r>
      <w:bookmarkEnd w:id="33"/>
    </w:p>
    <w:p w14:paraId="691ECD1C" w14:textId="77777777" w:rsidR="0075659A" w:rsidRPr="000D633C" w:rsidRDefault="0075659A" w:rsidP="00A76618">
      <w:pPr>
        <w:pStyle w:val="BodyText"/>
        <w:spacing w:before="120" w:after="120"/>
      </w:pPr>
      <w:r w:rsidRPr="000D633C">
        <w:t>Melbourne Water’s Aboriginal Engagement team leads the implementation of our Reconciliation Action Plan and works with Traditional Owners and the Aboriginal community on water and Country.</w:t>
      </w:r>
    </w:p>
    <w:p w14:paraId="5DAFA6E1" w14:textId="77777777" w:rsidR="0075659A" w:rsidRPr="000D633C" w:rsidRDefault="0075659A" w:rsidP="00A76618">
      <w:pPr>
        <w:pStyle w:val="BodyText"/>
        <w:spacing w:before="120" w:after="120"/>
      </w:pPr>
      <w:r w:rsidRPr="000D633C">
        <w:t>Our aim is to work in partnership with key stakeholders in a clear and transparent way.  This year, numerous activities and events have brought Melbourne Water and Traditional Owners together.  Relationships have been fostered through large-scale projects and engagement with our regional services teams.</w:t>
      </w:r>
    </w:p>
    <w:p w14:paraId="36A1DB4F" w14:textId="77777777" w:rsidR="0075659A" w:rsidRPr="000D633C" w:rsidRDefault="0075659A" w:rsidP="00A76618">
      <w:pPr>
        <w:pStyle w:val="BodyText"/>
        <w:spacing w:before="120" w:after="120"/>
      </w:pPr>
      <w:r w:rsidRPr="000D633C">
        <w:t>Since the Aboriginal Engagement team was established in January 2019, Melbourne Water has delivered 35 activities to 500 staff, including 10 smoking ceremonies.</w:t>
      </w:r>
    </w:p>
    <w:p w14:paraId="50CCA69C" w14:textId="77777777" w:rsidR="0075659A" w:rsidRPr="000D633C" w:rsidRDefault="0075659A" w:rsidP="00A76618">
      <w:pPr>
        <w:pStyle w:val="Heading3"/>
        <w:spacing w:before="120" w:after="120"/>
      </w:pPr>
      <w:bookmarkStart w:id="34" w:name="_Ref74223352"/>
      <w:bookmarkStart w:id="35" w:name="_Ref74224041"/>
      <w:bookmarkStart w:id="36" w:name="_Ref74225270"/>
      <w:bookmarkStart w:id="37" w:name="_Ref74254040"/>
      <w:bookmarkStart w:id="38" w:name="_Toc74591627"/>
      <w:r w:rsidRPr="000D633C">
        <w:t>Reconciliation Action Plan</w:t>
      </w:r>
      <w:bookmarkEnd w:id="34"/>
      <w:bookmarkEnd w:id="35"/>
      <w:bookmarkEnd w:id="36"/>
      <w:bookmarkEnd w:id="37"/>
      <w:bookmarkEnd w:id="38"/>
    </w:p>
    <w:p w14:paraId="56208331" w14:textId="77777777" w:rsidR="0075659A" w:rsidRPr="000D633C" w:rsidRDefault="0075659A" w:rsidP="00A76618">
      <w:pPr>
        <w:pStyle w:val="BodyText"/>
        <w:spacing w:before="120" w:after="120"/>
      </w:pPr>
      <w:r w:rsidRPr="000D633C">
        <w:t>The implementation of our Innovate Reconciliation Action Plan ensures the contribution of Aboriginal and Torres Strait Islander peoples are an integral and continual part of our work</w:t>
      </w:r>
      <w:r>
        <w:t xml:space="preserve"> </w:t>
      </w:r>
      <w:r w:rsidRPr="000D633C">
        <w:t>and relationships.</w:t>
      </w:r>
    </w:p>
    <w:p w14:paraId="3855C472" w14:textId="77777777" w:rsidR="0075659A" w:rsidRPr="000D633C" w:rsidRDefault="0075659A" w:rsidP="00A76618">
      <w:pPr>
        <w:pStyle w:val="BodyText"/>
        <w:spacing w:before="120" w:after="120"/>
      </w:pPr>
      <w:r w:rsidRPr="000D633C">
        <w:t>To celebrate the 2019 International Year of Indigenous Languages, Melbourne Water hosted several activities during August, including a language forum with local and interstate speakers and staff, and cultural site tours with Bunurong and Wurundjeri Traditional Owners.  The showpiece event was the week-long Yaluk Biik Baan Art Exhibition, featuring works from Traditional Owners and participants from The Torch, an organisation that supports Indigenous offenders and ex-offenders in Victoria through its Indigenous Arts in Prison and Community Program.  Volunteers sold 11 paintings from the exhibition, raising over $3,000 for the Peter Cullen Indigenous Scholarship, which funds Aboriginal and Torres Strait Islander people to participate in a Trust program for water and environment managers.  Many Melbourne Water staff members and external visitors explored the exhibition.</w:t>
      </w:r>
    </w:p>
    <w:p w14:paraId="4D5E147E" w14:textId="77777777" w:rsidR="0075659A" w:rsidRPr="000D633C" w:rsidRDefault="0075659A" w:rsidP="00A76618">
      <w:pPr>
        <w:pStyle w:val="BodyText"/>
        <w:spacing w:before="120" w:after="120"/>
      </w:pPr>
      <w:r w:rsidRPr="000D633C">
        <w:t>We are working to foster stronger cultural understanding through our education program.  Cultural content underpinned the 2019 Kids Teaching Kids Conference event for the first time, with an Acknowledgement of Country and a speech from Melbourne Water’s Principal Advisor of Aboriginal Engagement, Nova Peris OAM, on the opening day and a Welcome to Country, smoking ceremony and cultural activities with</w:t>
      </w:r>
      <w:r>
        <w:t xml:space="preserve"> </w:t>
      </w:r>
      <w:r w:rsidRPr="000D633C">
        <w:t>Uncle Bill Nicholson, Wurundjeri Woi wurrung Elder, on the second day for 600 students from 30 schools at Collingwood Children’s Farm.</w:t>
      </w:r>
    </w:p>
    <w:p w14:paraId="2D44FFC4" w14:textId="77777777" w:rsidR="0075659A" w:rsidRPr="000D633C" w:rsidRDefault="0075659A" w:rsidP="00A76618">
      <w:pPr>
        <w:pStyle w:val="BodyText"/>
        <w:spacing w:before="120" w:after="120"/>
      </w:pPr>
      <w:r w:rsidRPr="000D633C">
        <w:t>As part of 2020 National Reconciliation Week, we celebrated the connection between Melbourne Water and Wadawurrung at the Western Treatment Plant (WTP) and unveiled an artwork by local Wadawurrung artist Billy-Jay (BJ) O’Toole.  Artworks were also procured for three key regional office locations to increase staff connection to our shared living culture.  The three pieces are themed Land, Fire and Country and Sea Country.  We also employed Indigenous business Yakeen Safety to design</w:t>
      </w:r>
      <w:r>
        <w:t xml:space="preserve"> </w:t>
      </w:r>
      <w:r w:rsidRPr="000D633C">
        <w:t>a shirt for sale to staff using elements of these works.  All sale proceeds were donated to Mullum Mullum Gathering Place.</w:t>
      </w:r>
    </w:p>
    <w:p w14:paraId="35624083" w14:textId="77777777" w:rsidR="0075659A" w:rsidRPr="00232ACF" w:rsidRDefault="0075659A" w:rsidP="00A76618">
      <w:pPr>
        <w:pStyle w:val="BodyText"/>
        <w:keepNext/>
        <w:rPr>
          <w:rStyle w:val="Bold"/>
        </w:rPr>
      </w:pPr>
      <w:r w:rsidRPr="00232ACF">
        <w:rPr>
          <w:rStyle w:val="Bold"/>
        </w:rPr>
        <w:lastRenderedPageBreak/>
        <w:t>Case Study</w:t>
      </w:r>
    </w:p>
    <w:p w14:paraId="7A475286" w14:textId="77777777" w:rsidR="00F0388B" w:rsidRDefault="00F0388B" w:rsidP="00F0388B">
      <w:pPr>
        <w:pStyle w:val="PullOutBoxHeading"/>
      </w:pPr>
      <w:r w:rsidRPr="00F0388B">
        <w:t xml:space="preserve">Sustainable Development Goal </w:t>
      </w:r>
      <w:r>
        <w:t>15</w:t>
      </w:r>
      <w:r w:rsidRPr="00F0388B">
        <w:t xml:space="preserve">: </w:t>
      </w:r>
      <w:r>
        <w:t>Life on Land</w:t>
      </w:r>
    </w:p>
    <w:p w14:paraId="1551B5D0" w14:textId="183D147A" w:rsidR="0075659A" w:rsidRDefault="0075659A" w:rsidP="00F0388B">
      <w:pPr>
        <w:pStyle w:val="PullOutBoxHeading"/>
      </w:pPr>
      <w:bookmarkStart w:id="39" w:name="Casestudyculturalfire"/>
      <w:r w:rsidRPr="0075659A">
        <w:t>Cultural Fire</w:t>
      </w:r>
    </w:p>
    <w:bookmarkEnd w:id="39"/>
    <w:p w14:paraId="12328EB4" w14:textId="0FCB5CBE" w:rsidR="0075659A" w:rsidRDefault="0075659A" w:rsidP="00F0388B">
      <w:pPr>
        <w:pStyle w:val="PullOutBoxBodyText"/>
      </w:pPr>
      <w:r>
        <w:t xml:space="preserve">In March 2020, Melbourne Water hosted the first Traditional Ownerled cultural fire planning workshop. Supported by Firesticks Indigenous Alliance Indigenous Corporation and </w:t>
      </w:r>
      <w:r w:rsidR="00A01154">
        <w:t>Department of Environment, Land, Water and Planning</w:t>
      </w:r>
      <w:r>
        <w:t>, the workshop was attended by Traditional Owners Bunurong, Wadawurrung and Wurundjeri Woi wurrung. This partnership enables Aboriginal people to self-determine the content and direction of the Melbourne Water Cultural Fire Plan for land management.</w:t>
      </w:r>
    </w:p>
    <w:p w14:paraId="1DAE8A04" w14:textId="448D28A7" w:rsidR="0075659A" w:rsidRPr="000D633C" w:rsidRDefault="0075659A" w:rsidP="00F0388B">
      <w:pPr>
        <w:pStyle w:val="PullOutBoxBodyText"/>
      </w:pPr>
      <w:r w:rsidRPr="000D633C">
        <w:t xml:space="preserve">Melbourne Water is working with the Firesticks Alliance to finalise the draft Cultural Fire Plan.  The next phase of this collaborative planning will see Traditional Owners inviting </w:t>
      </w:r>
      <w:r w:rsidR="00A01154">
        <w:t>Department of Environment, Land, Water and Planning</w:t>
      </w:r>
      <w:r w:rsidRPr="000D633C">
        <w:t>, Parks Victoria, Federation of Traditional Owners</w:t>
      </w:r>
      <w:r>
        <w:t xml:space="preserve"> </w:t>
      </w:r>
      <w:r w:rsidRPr="000D633C">
        <w:t>Corporations and the Country Fire Authority</w:t>
      </w:r>
      <w:r>
        <w:t xml:space="preserve"> </w:t>
      </w:r>
      <w:r w:rsidRPr="000D633C">
        <w:t>(CFA) to workshop an implementation process with Melbourne Water.</w:t>
      </w:r>
    </w:p>
    <w:p w14:paraId="480D2198" w14:textId="529C4665" w:rsidR="0075659A" w:rsidRPr="000D633C" w:rsidRDefault="0075659A" w:rsidP="00F0388B">
      <w:pPr>
        <w:pStyle w:val="PullOutBoxBodyText"/>
      </w:pPr>
      <w:r w:rsidRPr="000D633C">
        <w:t>Once the Cultural Fire Plan is endorsed by the Traditional Owners, a series of pilot cultural burns will occur over the next year.  This will likely commence with Wadawurrung</w:t>
      </w:r>
      <w:r>
        <w:t xml:space="preserve"> </w:t>
      </w:r>
      <w:r w:rsidRPr="000D633C">
        <w:t>at the Western Treatment Plant, Wurundjeri Woi wurrung</w:t>
      </w:r>
      <w:r>
        <w:t xml:space="preserve"> </w:t>
      </w:r>
      <w:r w:rsidRPr="000D633C">
        <w:t>near Mount Macedon and in the Upper Yarra on Melbourne Water-owned land, followed by exploring options for Bunurong on the Mornington Peninsula.</w:t>
      </w:r>
    </w:p>
    <w:p w14:paraId="5DB91464" w14:textId="77777777" w:rsidR="00A11DD2" w:rsidRPr="000D633C" w:rsidRDefault="00A11DD2" w:rsidP="00F0388B">
      <w:pPr>
        <w:pStyle w:val="PullOutBoxBodyText"/>
      </w:pPr>
      <w:r w:rsidRPr="000D633C">
        <w:t>We are considering further opportunities to trial cultural fire burns conducted by Traditional Owners at multiple sites and will monitor the outcomes.</w:t>
      </w:r>
    </w:p>
    <w:p w14:paraId="481C84D3" w14:textId="77777777" w:rsidR="00A11DD2" w:rsidRPr="000D633C" w:rsidRDefault="00A11DD2" w:rsidP="00F0388B">
      <w:pPr>
        <w:pStyle w:val="Heading3"/>
      </w:pPr>
      <w:bookmarkStart w:id="40" w:name="_Ref74218992"/>
      <w:bookmarkStart w:id="41" w:name="_Ref74220059"/>
      <w:bookmarkStart w:id="42" w:name="_Ref74220083"/>
      <w:bookmarkStart w:id="43" w:name="_Ref74221958"/>
      <w:bookmarkStart w:id="44" w:name="_Ref74223364"/>
      <w:bookmarkStart w:id="45" w:name="_Ref74224518"/>
      <w:bookmarkStart w:id="46" w:name="_Ref74225188"/>
      <w:bookmarkStart w:id="47" w:name="_Ref74225706"/>
      <w:bookmarkStart w:id="48" w:name="_Toc74591628"/>
      <w:r w:rsidRPr="000D633C">
        <w:t>Next Generation Engagement Program</w:t>
      </w:r>
      <w:bookmarkEnd w:id="40"/>
      <w:bookmarkEnd w:id="41"/>
      <w:bookmarkEnd w:id="42"/>
      <w:bookmarkEnd w:id="43"/>
      <w:bookmarkEnd w:id="44"/>
      <w:bookmarkEnd w:id="45"/>
      <w:bookmarkEnd w:id="46"/>
      <w:bookmarkEnd w:id="47"/>
      <w:bookmarkEnd w:id="48"/>
    </w:p>
    <w:p w14:paraId="09207017" w14:textId="77777777" w:rsidR="00A11DD2" w:rsidRPr="000D633C" w:rsidRDefault="00A11DD2" w:rsidP="00A11DD2">
      <w:pPr>
        <w:pStyle w:val="BodyText"/>
      </w:pPr>
      <w:r w:rsidRPr="000D633C">
        <w:t>In 2019-20, we concluded our three-year Next Generation Engagement Program (Next Gen), designed to uplift community engagement through best practice engagement, guided by the International Association for Public Participation (IAP2) core values.  This industry leading program resulted in community satisfaction with Melbourne Water’s community engagement increasing from 65 per cent to 71 per cent over three years.</w:t>
      </w:r>
    </w:p>
    <w:p w14:paraId="3C78E93D" w14:textId="01DC79CA" w:rsidR="00A11DD2" w:rsidRPr="000D633C" w:rsidRDefault="00A11DD2" w:rsidP="00A11DD2">
      <w:pPr>
        <w:pStyle w:val="BodyText"/>
      </w:pPr>
      <w:r w:rsidRPr="000D633C">
        <w:t xml:space="preserve">Our Next Gen program has delivered best practice engagement across all aspects of our organisation and is supported by a competency framework which has helped to build engagement capacity and capability across our technical teams.  All new engagement staff are enrolled in </w:t>
      </w:r>
      <w:r w:rsidR="00A47E51">
        <w:t>International Association for Public Participation</w:t>
      </w:r>
      <w:r w:rsidRPr="000D633C">
        <w:t xml:space="preserve"> training as part of their induction.</w:t>
      </w:r>
    </w:p>
    <w:p w14:paraId="05989C8F" w14:textId="77777777" w:rsidR="00A11DD2" w:rsidRPr="000D633C" w:rsidRDefault="00A11DD2" w:rsidP="00A11DD2">
      <w:pPr>
        <w:pStyle w:val="BodyText"/>
      </w:pPr>
      <w:r w:rsidRPr="000D633C">
        <w:t>Each year Melbourne Water develops complex strategies that guide our objectives, actions and targets over the medium to long term.</w:t>
      </w:r>
    </w:p>
    <w:p w14:paraId="4ABAD3CB" w14:textId="77777777" w:rsidR="00A11DD2" w:rsidRPr="000D633C" w:rsidRDefault="00A11DD2" w:rsidP="00A11DD2">
      <w:pPr>
        <w:pStyle w:val="BodyText"/>
      </w:pPr>
      <w:r w:rsidRPr="000D633C">
        <w:t xml:space="preserve">In 2019-20, we completed major strategic projects, including the 2021 Pricing Submission, delivering on our </w:t>
      </w:r>
      <w:r w:rsidRPr="000D633C">
        <w:rPr>
          <w:i/>
        </w:rPr>
        <w:t xml:space="preserve">Healthy Waterways Strategy </w:t>
      </w:r>
      <w:r w:rsidRPr="000D633C">
        <w:t xml:space="preserve">and continuing collaboration on the </w:t>
      </w:r>
      <w:r w:rsidRPr="000D633C">
        <w:rPr>
          <w:i/>
        </w:rPr>
        <w:t>Yarra Strategic Plan</w:t>
      </w:r>
      <w:r w:rsidRPr="000D633C">
        <w:t>.  These involved significant community engagement, collaboration and empowerment, including deliberative panels and co-design approaches.</w:t>
      </w:r>
    </w:p>
    <w:p w14:paraId="7C5BF546" w14:textId="77777777" w:rsidR="00A11DD2" w:rsidRPr="000D633C" w:rsidRDefault="00A11DD2" w:rsidP="00A11DD2">
      <w:pPr>
        <w:pStyle w:val="BodyText"/>
      </w:pPr>
      <w:r w:rsidRPr="000D633C">
        <w:t>In addition, nearly 180 capital infrastructure projects and several hundred local community projects were</w:t>
      </w:r>
      <w:r>
        <w:t xml:space="preserve"> </w:t>
      </w:r>
      <w:r w:rsidRPr="000D633C">
        <w:t>undertaken (such as tree planting, weed control and grass cutting) to improve our local communities and protect the environment.  We engaged the community in a range of ways, from community bulletins, focus groups, doorknocks and</w:t>
      </w:r>
      <w:r>
        <w:t xml:space="preserve"> </w:t>
      </w:r>
      <w:r w:rsidRPr="000D633C">
        <w:t>pop-up events to innovative and online approaches such as deliberative panels, co-design, digital platforms and social media.</w:t>
      </w:r>
    </w:p>
    <w:p w14:paraId="5084FB45" w14:textId="77777777" w:rsidR="00A11DD2" w:rsidRPr="00232ACF" w:rsidRDefault="00A11DD2" w:rsidP="00615DBD">
      <w:pPr>
        <w:pStyle w:val="BodyText"/>
        <w:pageBreakBefore/>
        <w:rPr>
          <w:rStyle w:val="Bold"/>
        </w:rPr>
      </w:pPr>
      <w:r w:rsidRPr="00232ACF">
        <w:rPr>
          <w:rStyle w:val="Bold"/>
        </w:rPr>
        <w:lastRenderedPageBreak/>
        <w:t>Case Study</w:t>
      </w:r>
    </w:p>
    <w:p w14:paraId="3DC73BEB" w14:textId="1C3F3039" w:rsidR="00F0388B" w:rsidRDefault="00F0388B" w:rsidP="00F0388B">
      <w:pPr>
        <w:pStyle w:val="PullOutBoxHeading"/>
      </w:pPr>
      <w:r w:rsidRPr="00F0388B">
        <w:t xml:space="preserve">Sustainable Development Goal </w:t>
      </w:r>
      <w:r>
        <w:t>17</w:t>
      </w:r>
      <w:r w:rsidRPr="00F0388B">
        <w:t xml:space="preserve">: </w:t>
      </w:r>
      <w:r>
        <w:t>Partnerships for the Goals</w:t>
      </w:r>
    </w:p>
    <w:p w14:paraId="18A85AF6" w14:textId="67DDA9C8" w:rsidR="00A11DD2" w:rsidRPr="00A11DD2" w:rsidRDefault="00A11DD2" w:rsidP="00F0388B">
      <w:pPr>
        <w:pStyle w:val="PullOutBoxHeading"/>
      </w:pPr>
      <w:bookmarkStart w:id="49" w:name="Casestudyengagement"/>
      <w:r w:rsidRPr="00A11DD2">
        <w:t>Engagement for the 2021-26 Price Submission</w:t>
      </w:r>
    </w:p>
    <w:bookmarkEnd w:id="49"/>
    <w:p w14:paraId="0C6840DF" w14:textId="40537F27" w:rsidR="00A11DD2" w:rsidRPr="000D633C" w:rsidRDefault="00A11DD2" w:rsidP="00F0388B">
      <w:pPr>
        <w:pStyle w:val="PullOutBoxBodyText"/>
      </w:pPr>
      <w:r w:rsidRPr="000D633C">
        <w:t xml:space="preserve">Prices for water and other essential services are set every five years by the Essential Services Commission (ESC), Victoria’s independent regulator.  As part of this process, Melbourne Water prepares a Price Submission for the </w:t>
      </w:r>
      <w:r w:rsidR="00A01154">
        <w:t>Essential Services Commission</w:t>
      </w:r>
      <w:r w:rsidRPr="000D633C">
        <w:t xml:space="preserve"> to review</w:t>
      </w:r>
      <w:r>
        <w:t xml:space="preserve"> </w:t>
      </w:r>
      <w:r w:rsidRPr="000D633C">
        <w:t>before reaching a decision.  This sets out our proposed service standards, expenditure and prices – and our commitments to customers – for a five-year period.</w:t>
      </w:r>
    </w:p>
    <w:p w14:paraId="168D6888" w14:textId="77777777" w:rsidR="00A11DD2" w:rsidRPr="000D633C" w:rsidRDefault="00A11DD2" w:rsidP="00F0388B">
      <w:pPr>
        <w:pStyle w:val="PullOutBoxBodyText"/>
      </w:pPr>
      <w:r w:rsidRPr="000D633C">
        <w:t>Our Price Submission for 2021–26 (PS21) has been an opportunity to explore how we can better provide services that Melburnians value.  Preparation of our submission</w:t>
      </w:r>
      <w:r>
        <w:t xml:space="preserve"> </w:t>
      </w:r>
      <w:r w:rsidRPr="000D633C">
        <w:t>is helping us further evolve and embed our customer- centric approach by significantly increasing customer and community participation in decision-making.</w:t>
      </w:r>
    </w:p>
    <w:p w14:paraId="49EFE1C1" w14:textId="21725077" w:rsidR="00A11DD2" w:rsidRPr="000D633C" w:rsidRDefault="00A11DD2" w:rsidP="00F0388B">
      <w:pPr>
        <w:pStyle w:val="PullOutBoxBodyText"/>
      </w:pPr>
      <w:r w:rsidRPr="000D633C">
        <w:t xml:space="preserve">Our approach implements the </w:t>
      </w:r>
      <w:r w:rsidR="00A01154">
        <w:t>Essential Services Commission</w:t>
      </w:r>
      <w:r w:rsidRPr="000D633C">
        <w:t>’s PREMO (performance, risk, engagement, management and outcomes) pricing framework and demonstrates how we engaged customers early, on matters of importance, and through fit-for-purpose channels which allowed for a representative sample of the customer base to share their views on issues of priority to them.  Our engagement program allowed for customers to influence key aspects of our submission, and for Melbourne Water to better understand the customer experience and what customers value.</w:t>
      </w:r>
    </w:p>
    <w:p w14:paraId="12B4735F" w14:textId="77777777" w:rsidR="00A11DD2" w:rsidRPr="000D633C" w:rsidRDefault="00A11DD2" w:rsidP="00F0388B">
      <w:pPr>
        <w:pStyle w:val="PullOutBoxBodyText"/>
      </w:pPr>
      <w:r w:rsidRPr="000D633C">
        <w:t>Our PS21 is the result of a comprehensive engagement program over 18 months, focussed on understanding the needs of our diverse customers across the water sector, government and industry, as well as the broader community which benefit from our services.</w:t>
      </w:r>
    </w:p>
    <w:p w14:paraId="2FBAB737" w14:textId="77777777" w:rsidR="00A11DD2" w:rsidRPr="000D633C" w:rsidRDefault="00A11DD2" w:rsidP="00F0388B">
      <w:pPr>
        <w:pStyle w:val="PullOutBoxBodyText"/>
      </w:pPr>
      <w:r w:rsidRPr="000D633C">
        <w:t>Throughout the consultation process we engaged our customers and the community in a range of ways, including:</w:t>
      </w:r>
    </w:p>
    <w:p w14:paraId="29137932" w14:textId="77777777" w:rsidR="00A11DD2" w:rsidRPr="000D633C" w:rsidRDefault="00A11DD2" w:rsidP="00F0388B">
      <w:pPr>
        <w:pStyle w:val="PullOutBoxBodyText"/>
      </w:pPr>
      <w:r w:rsidRPr="000D633C">
        <w:t>online engagement via subscribers (227), visits to the PS21 YourSay website (5,539), social media</w:t>
      </w:r>
      <w:r>
        <w:t xml:space="preserve"> </w:t>
      </w:r>
      <w:r w:rsidRPr="000D633C">
        <w:t>(3,666 click-throughs) and the Day Trip water education game (8,258 played)</w:t>
      </w:r>
    </w:p>
    <w:p w14:paraId="6B1D4030" w14:textId="77777777" w:rsidR="00A11DD2" w:rsidRPr="000D633C" w:rsidRDefault="00A11DD2" w:rsidP="00F0388B">
      <w:pPr>
        <w:pStyle w:val="PullOutBoxBodyText"/>
      </w:pPr>
      <w:r w:rsidRPr="000D633C">
        <w:t>direct engagement via three deliberative panels (100 people), 20 focus groups (totalling 145 participants), and an online panel and five community festivals (attended by 1,500 people)</w:t>
      </w:r>
    </w:p>
    <w:p w14:paraId="5C346726" w14:textId="77777777" w:rsidR="00A11DD2" w:rsidRPr="000D633C" w:rsidRDefault="00A11DD2" w:rsidP="00F0388B">
      <w:pPr>
        <w:pStyle w:val="PullOutBoxBodyText"/>
      </w:pPr>
      <w:r w:rsidRPr="000D633C">
        <w:t>research and surveys, with 3,903 residents and 385 businesses responding to two surveys</w:t>
      </w:r>
    </w:p>
    <w:p w14:paraId="6166046E" w14:textId="77777777" w:rsidR="00A11DD2" w:rsidRPr="000D633C" w:rsidRDefault="00A11DD2" w:rsidP="00F0388B">
      <w:pPr>
        <w:pStyle w:val="PullOutBoxBodyText"/>
      </w:pPr>
      <w:r w:rsidRPr="000D633C">
        <w:t>Traditional Owner engagement with Wadawurrung, Bunurong and Wurrundjeri Woi wurrung and partner consultation, including 14 members from councils, community groups, statutory authorities and the development industry on the Waterways and Drainage Customer Council.</w:t>
      </w:r>
    </w:p>
    <w:p w14:paraId="21C4D1D2" w14:textId="77777777" w:rsidR="00A11DD2" w:rsidRPr="000D633C" w:rsidRDefault="00A11DD2" w:rsidP="00F0388B">
      <w:pPr>
        <w:pStyle w:val="PullOutBoxBodyText"/>
      </w:pPr>
      <w:r w:rsidRPr="000D633C">
        <w:t>Through our engagement program, Melbourne Water has aimed to not only develop a submission that reflects the experiences, priorities and values of Melburnians, but also sets the foundation for ongoing conversation about services to support future generations.</w:t>
      </w:r>
    </w:p>
    <w:p w14:paraId="16B2214F" w14:textId="77777777" w:rsidR="00A11DD2" w:rsidRPr="000D633C" w:rsidRDefault="00A11DD2" w:rsidP="00F0388B">
      <w:pPr>
        <w:pStyle w:val="PullOutBoxBodyText"/>
      </w:pPr>
      <w:r w:rsidRPr="000D633C">
        <w:t>Our submission is focussed on affordability, while still delivering the high-quality services Melburnians value and preparing for a resilient, sustainable future.</w:t>
      </w:r>
    </w:p>
    <w:p w14:paraId="69DC943D" w14:textId="77777777" w:rsidR="00A11DD2" w:rsidRPr="00A11DD2" w:rsidRDefault="00A11DD2" w:rsidP="00A11DD2">
      <w:pPr>
        <w:pStyle w:val="Heading1"/>
        <w:rPr>
          <w:rFonts w:eastAsia="Times New Roman"/>
        </w:rPr>
      </w:pPr>
      <w:bookmarkStart w:id="50" w:name="_Delivering_Valued_Services"/>
      <w:bookmarkStart w:id="51" w:name="_Ref74217500"/>
      <w:bookmarkStart w:id="52" w:name="_Ref74221083"/>
      <w:bookmarkStart w:id="53" w:name="_Ref74221698"/>
      <w:bookmarkStart w:id="54" w:name="_Toc74591629"/>
      <w:bookmarkEnd w:id="50"/>
      <w:r w:rsidRPr="00A11DD2">
        <w:rPr>
          <w:rFonts w:eastAsia="Times New Roman"/>
        </w:rPr>
        <w:lastRenderedPageBreak/>
        <w:t>Delivering Valued Services</w:t>
      </w:r>
      <w:bookmarkEnd w:id="51"/>
      <w:bookmarkEnd w:id="52"/>
      <w:bookmarkEnd w:id="53"/>
      <w:bookmarkEnd w:id="54"/>
    </w:p>
    <w:p w14:paraId="4E2FDBDA" w14:textId="77777777" w:rsidR="00A11DD2" w:rsidRPr="000D633C" w:rsidRDefault="00A11DD2" w:rsidP="00232ACF">
      <w:pPr>
        <w:pStyle w:val="BodyText"/>
      </w:pPr>
      <w:r w:rsidRPr="000D633C">
        <w:t>Melbourne Water makes a vital contribution to Melbourne’s enviable lifestyle by supplying high-quality drinking water, providing reliable sewerage services, integrating drainage systems, building resilience to flooding, and enhancing our waterways and land for greater community use.</w:t>
      </w:r>
    </w:p>
    <w:p w14:paraId="1A073460" w14:textId="77777777" w:rsidR="00A11DD2" w:rsidRPr="000D633C" w:rsidRDefault="00A11DD2" w:rsidP="00A11DD2">
      <w:pPr>
        <w:pStyle w:val="Heading2"/>
      </w:pPr>
      <w:bookmarkStart w:id="55" w:name="_Ref74221097"/>
      <w:bookmarkStart w:id="56" w:name="_Ref74225289"/>
      <w:bookmarkStart w:id="57" w:name="_Ref74247657"/>
      <w:bookmarkStart w:id="58" w:name="_Toc74591630"/>
      <w:r w:rsidRPr="000D633C">
        <w:t>Taking an Integrated Approach to Service Delivery</w:t>
      </w:r>
      <w:bookmarkEnd w:id="55"/>
      <w:bookmarkEnd w:id="56"/>
      <w:bookmarkEnd w:id="57"/>
      <w:bookmarkEnd w:id="58"/>
    </w:p>
    <w:p w14:paraId="21710DE9" w14:textId="77777777" w:rsidR="00A11DD2" w:rsidRPr="000D633C" w:rsidRDefault="00A11DD2" w:rsidP="00232ACF">
      <w:pPr>
        <w:pStyle w:val="PullOutBoxBodyText"/>
      </w:pPr>
      <w:r w:rsidRPr="000D633C">
        <w:t>Integrating the way we deliver our services maximises benefits for our customers and the broader community.</w:t>
      </w:r>
    </w:p>
    <w:p w14:paraId="3DEED599" w14:textId="468A3A9F" w:rsidR="00A11DD2" w:rsidRPr="00CB01B4" w:rsidRDefault="00A11DD2" w:rsidP="0075659A">
      <w:pPr>
        <w:pStyle w:val="GreyBox"/>
      </w:pPr>
      <w:r>
        <w:t xml:space="preserve">Aligns with goals </w:t>
      </w:r>
      <w:r w:rsidR="00232ACF">
        <w:t>1, 3, 4, 6, 9, 11, 12, 13, 14, 15 and 17</w:t>
      </w:r>
    </w:p>
    <w:p w14:paraId="0B682366" w14:textId="77777777" w:rsidR="00A11DD2" w:rsidRPr="000D633C" w:rsidRDefault="00A11DD2" w:rsidP="00A11DD2">
      <w:pPr>
        <w:pStyle w:val="BodyText"/>
      </w:pPr>
      <w:r w:rsidRPr="000D633C">
        <w:t>The combined pressures of ongoing population growth and climate change affect the entire water cycle.  These impacts range from an increase in demand for water to generating more stormwater in the urban environment, as well as a reduction in the amount of water captured by our water supply catchments.  These challenges need an integrated approach to identify the solutions that deliver the best long-term value to the community.</w:t>
      </w:r>
    </w:p>
    <w:p w14:paraId="3522B2C8" w14:textId="28626688" w:rsidR="00A11DD2" w:rsidRPr="000D633C" w:rsidRDefault="00A11DD2" w:rsidP="00A11DD2">
      <w:pPr>
        <w:pStyle w:val="BodyText"/>
      </w:pPr>
      <w:r w:rsidRPr="000D633C">
        <w:t xml:space="preserve">Melbourne’s long-term resilience and water security depends on Integrated Water Management (IWM).  </w:t>
      </w:r>
      <w:r w:rsidR="00A47E51">
        <w:t>Integrated Water Management</w:t>
      </w:r>
      <w:r w:rsidRPr="000D633C">
        <w:t xml:space="preserve"> is the concept that all parts of the water cycle are connected, from water supply to sewage management, wastewater treatment, flooding and stormwater capture.  By taking an integrated approach when planning and delivering these services, we</w:t>
      </w:r>
      <w:r>
        <w:t xml:space="preserve"> </w:t>
      </w:r>
      <w:r w:rsidRPr="000D633C">
        <w:t>can achieve improved value for the community and better outcomes for the environment over the long term.</w:t>
      </w:r>
    </w:p>
    <w:p w14:paraId="0F317B60" w14:textId="77777777" w:rsidR="00A11DD2" w:rsidRPr="000D633C" w:rsidRDefault="00A11DD2" w:rsidP="00A11DD2">
      <w:pPr>
        <w:pStyle w:val="BodyText"/>
      </w:pPr>
      <w:r w:rsidRPr="000D633C">
        <w:t xml:space="preserve">The </w:t>
      </w:r>
      <w:r w:rsidRPr="000D633C">
        <w:rPr>
          <w:i/>
        </w:rPr>
        <w:t xml:space="preserve">Melbourne Water System Strategy, Melbourne Sewerage Strategy, Flood Management Strategy </w:t>
      </w:r>
      <w:r w:rsidRPr="000D633C">
        <w:t xml:space="preserve">and </w:t>
      </w:r>
      <w:r w:rsidRPr="000D633C">
        <w:rPr>
          <w:i/>
        </w:rPr>
        <w:t xml:space="preserve">Healthy Waterways Strategy </w:t>
      </w:r>
      <w:r w:rsidRPr="000D633C">
        <w:t>each take an integrated approach to considering the water cycle, particularly in how we respond to future growth and climate change.</w:t>
      </w:r>
    </w:p>
    <w:p w14:paraId="7856C7BF" w14:textId="648FD19B" w:rsidR="00A11DD2" w:rsidRPr="000D633C" w:rsidRDefault="00A11DD2" w:rsidP="00A11DD2">
      <w:pPr>
        <w:pStyle w:val="BodyText"/>
      </w:pPr>
      <w:r w:rsidRPr="000D633C">
        <w:t xml:space="preserve">In 2019-20, Melbourne Water’s </w:t>
      </w:r>
      <w:r w:rsidR="00A47E51">
        <w:t>Integrated Water Management</w:t>
      </w:r>
      <w:r w:rsidRPr="000D633C">
        <w:t xml:space="preserve"> practice underpinned our approach to supporting greenfield and major urban renewal precinct development planning and improved liveability in existing and planned suburbs, as well as the health of our waterways.  Taken together, these strategies and initiatives are contributing to the five key benefits of </w:t>
      </w:r>
      <w:r w:rsidR="00A47E51">
        <w:t>Integrated Water Management</w:t>
      </w:r>
      <w:r w:rsidRPr="000D633C">
        <w:t>:</w:t>
      </w:r>
    </w:p>
    <w:p w14:paraId="3439DB3B" w14:textId="77777777" w:rsidR="00A11DD2" w:rsidRPr="00A11DD2" w:rsidRDefault="00A11DD2" w:rsidP="00A11DD2">
      <w:pPr>
        <w:pStyle w:val="ListBullet"/>
        <w:rPr>
          <w:rFonts w:eastAsia="Times New Roman"/>
          <w:b/>
        </w:rPr>
      </w:pPr>
      <w:r w:rsidRPr="000D633C">
        <w:t>safe, secure and affordable supplies in an uncertain future</w:t>
      </w:r>
    </w:p>
    <w:p w14:paraId="2A9C2F31" w14:textId="77777777" w:rsidR="00A11DD2" w:rsidRPr="00A11DD2" w:rsidRDefault="00A11DD2" w:rsidP="00A11DD2">
      <w:pPr>
        <w:pStyle w:val="ListBullet"/>
        <w:rPr>
          <w:rFonts w:eastAsia="Times New Roman"/>
          <w:b/>
        </w:rPr>
      </w:pPr>
      <w:r w:rsidRPr="000D633C">
        <w:t>effective and affordable wastewater systems</w:t>
      </w:r>
    </w:p>
    <w:p w14:paraId="44CB2C96" w14:textId="77777777" w:rsidR="00A11DD2" w:rsidRPr="00A11DD2" w:rsidRDefault="00A11DD2" w:rsidP="00A11DD2">
      <w:pPr>
        <w:pStyle w:val="ListBullet"/>
        <w:rPr>
          <w:rFonts w:eastAsia="Times New Roman"/>
          <w:b/>
        </w:rPr>
      </w:pPr>
      <w:r w:rsidRPr="000D633C">
        <w:t>effective stormwater management that protects our urban environment</w:t>
      </w:r>
    </w:p>
    <w:p w14:paraId="417A62C4" w14:textId="77777777" w:rsidR="00A11DD2" w:rsidRPr="00A11DD2" w:rsidRDefault="00A11DD2" w:rsidP="00A11DD2">
      <w:pPr>
        <w:pStyle w:val="ListBullet"/>
        <w:rPr>
          <w:rFonts w:eastAsia="Times New Roman"/>
          <w:b/>
        </w:rPr>
      </w:pPr>
      <w:r w:rsidRPr="000D633C">
        <w:t>healthy and valued urban landscapes</w:t>
      </w:r>
    </w:p>
    <w:p w14:paraId="0F2BBEBD" w14:textId="77777777" w:rsidR="00A11DD2" w:rsidRPr="00A11DD2" w:rsidRDefault="00A11DD2" w:rsidP="00A11DD2">
      <w:pPr>
        <w:pStyle w:val="ListBullet"/>
        <w:rPr>
          <w:rFonts w:eastAsia="Times New Roman"/>
          <w:b/>
        </w:rPr>
      </w:pPr>
      <w:r w:rsidRPr="000D633C">
        <w:t>community values reflected in place-based planning.</w:t>
      </w:r>
    </w:p>
    <w:p w14:paraId="74B79A3B" w14:textId="77777777" w:rsidR="00A11DD2" w:rsidRPr="00232ACF" w:rsidRDefault="00A11DD2" w:rsidP="000034F1">
      <w:pPr>
        <w:pStyle w:val="BodyText"/>
        <w:pageBreakBefore/>
        <w:rPr>
          <w:rStyle w:val="Bold"/>
        </w:rPr>
      </w:pPr>
      <w:r w:rsidRPr="00232ACF">
        <w:rPr>
          <w:rStyle w:val="Bold"/>
        </w:rPr>
        <w:lastRenderedPageBreak/>
        <w:t>Case Study</w:t>
      </w:r>
    </w:p>
    <w:p w14:paraId="7D659360" w14:textId="21EB4ACF" w:rsidR="00232ACF" w:rsidRDefault="00232ACF" w:rsidP="00A76618">
      <w:pPr>
        <w:pStyle w:val="PullOutBoxHeading"/>
        <w:spacing w:line="264" w:lineRule="auto"/>
      </w:pPr>
      <w:bookmarkStart w:id="59" w:name="Casestudyengagingcomm"/>
      <w:r w:rsidRPr="00232ACF">
        <w:t xml:space="preserve">Sustainable Development Goal </w:t>
      </w:r>
      <w:r>
        <w:t>6</w:t>
      </w:r>
      <w:r w:rsidRPr="00232ACF">
        <w:t>: Clean Water and Sanitation</w:t>
      </w:r>
    </w:p>
    <w:p w14:paraId="42A4C9F0" w14:textId="73C23B30" w:rsidR="00A11DD2" w:rsidRPr="00A11DD2" w:rsidRDefault="00A11DD2" w:rsidP="00A76618">
      <w:pPr>
        <w:pStyle w:val="PullOutBoxHeading"/>
        <w:spacing w:line="264" w:lineRule="auto"/>
      </w:pPr>
      <w:bookmarkStart w:id="60" w:name="Casestudyengagingthecommunity"/>
      <w:bookmarkEnd w:id="59"/>
      <w:r w:rsidRPr="00A11DD2">
        <w:t>Engaging the Community – Sunbury’s Water Future</w:t>
      </w:r>
    </w:p>
    <w:bookmarkEnd w:id="60"/>
    <w:p w14:paraId="2ACDBC4A" w14:textId="77777777" w:rsidR="00A11DD2" w:rsidRPr="000D633C" w:rsidRDefault="00A11DD2" w:rsidP="00A76618">
      <w:pPr>
        <w:pStyle w:val="PullOutBoxBodyText"/>
        <w:spacing w:line="264" w:lineRule="auto"/>
      </w:pPr>
      <w:r w:rsidRPr="000D633C">
        <w:t>Sunbury has been identified as a growth area by the Victorian</w:t>
      </w:r>
      <w:r>
        <w:t xml:space="preserve"> </w:t>
      </w:r>
      <w:r w:rsidRPr="000D633C">
        <w:t>Government, with the population forecast to more than double over the next 20 years.  The effects of</w:t>
      </w:r>
      <w:r>
        <w:t xml:space="preserve"> </w:t>
      </w:r>
      <w:r w:rsidRPr="000D633C">
        <w:t>a growing population, increasing urban development and climate</w:t>
      </w:r>
      <w:r>
        <w:t xml:space="preserve"> </w:t>
      </w:r>
      <w:r w:rsidRPr="000D633C">
        <w:t>change mean we need to meet the growing demand for water, manage the increased wastewater and stormwater, and minimise environmental impacts.</w:t>
      </w:r>
    </w:p>
    <w:p w14:paraId="31BD2E7D" w14:textId="790ECE6E" w:rsidR="00A11DD2" w:rsidRPr="000D633C" w:rsidRDefault="00A11DD2" w:rsidP="00A76618">
      <w:pPr>
        <w:pStyle w:val="PullOutBoxBodyText"/>
        <w:spacing w:line="264" w:lineRule="auto"/>
      </w:pPr>
      <w:r w:rsidRPr="000D633C">
        <w:t xml:space="preserve">To address these challenges, Western Water, Melbourne Water, Hume City Council and </w:t>
      </w:r>
      <w:r w:rsidR="00A01154">
        <w:t>Department of Environment, Land, Water and Planning</w:t>
      </w:r>
      <w:r w:rsidRPr="000D633C">
        <w:t xml:space="preserve"> are working together to investigate future water solutions for the Sunbury region.  As part of the engagement process, Sunbury’s Water Future community panel, consisting of more than 30 local residents and businesses, explored and deliberated topics and solutions related to the future of Sunbury’s water management.</w:t>
      </w:r>
    </w:p>
    <w:p w14:paraId="41AD2F73" w14:textId="77777777" w:rsidR="00A11DD2" w:rsidRPr="000D633C" w:rsidRDefault="00A11DD2" w:rsidP="00A76618">
      <w:pPr>
        <w:pStyle w:val="PullOutBoxBodyText"/>
        <w:spacing w:line="264" w:lineRule="auto"/>
      </w:pPr>
      <w:r w:rsidRPr="000D633C">
        <w:t>Strong themes of environmental sustainability, making the most of local water supplies, and waterway protection underpinned the panel’s recommendations.  The panel recommended a transformational approach to using alternative water, encouraging and educating the community on water efficiency, and improving stormwater management in urban development.</w:t>
      </w:r>
    </w:p>
    <w:p w14:paraId="2C0237E7" w14:textId="78845677" w:rsidR="00A11DD2" w:rsidRPr="000D633C" w:rsidRDefault="00A11DD2" w:rsidP="00A76618">
      <w:pPr>
        <w:pStyle w:val="PullOutBoxBodyText"/>
        <w:spacing w:line="264" w:lineRule="auto"/>
      </w:pPr>
      <w:r w:rsidRPr="000D633C">
        <w:t xml:space="preserve">Melbourne Water is continuing to engage with the community and key stakeholders to use the panel’s recommendations to the greatest extent possible in the development of a detailed </w:t>
      </w:r>
      <w:r w:rsidR="00A47E51">
        <w:t>Integrated Water Management</w:t>
      </w:r>
      <w:r w:rsidRPr="000D633C">
        <w:t xml:space="preserve"> servicing plan, which will be completed by 2022.  The plan includes further</w:t>
      </w:r>
      <w:r>
        <w:t xml:space="preserve"> </w:t>
      </w:r>
      <w:r w:rsidRPr="000D633C">
        <w:t xml:space="preserve">community engagement, actions to align urban and water planning, as well as a commitment to a leading-edge pilot for stormwater harvesting in the precinct.  This will be delivered concurrent to the first phase of development and will enable Melbourne Water to take an adaptive approach to achieving the outcomes of both the panel and broader drive towards </w:t>
      </w:r>
      <w:r w:rsidR="00A47E51">
        <w:t>Integrated Water Management</w:t>
      </w:r>
      <w:r w:rsidRPr="000D633C">
        <w:t>.</w:t>
      </w:r>
    </w:p>
    <w:p w14:paraId="29ADC6CA" w14:textId="77777777" w:rsidR="00A11DD2" w:rsidRPr="000D633C" w:rsidRDefault="00A11DD2" w:rsidP="00232ACF">
      <w:pPr>
        <w:pStyle w:val="Heading3"/>
      </w:pPr>
      <w:bookmarkStart w:id="61" w:name="_Ref74223382"/>
      <w:bookmarkStart w:id="62" w:name="_Ref74227162"/>
      <w:bookmarkStart w:id="63" w:name="_Toc74591631"/>
      <w:r w:rsidRPr="000D633C">
        <w:t>Integrated Water Management forums</w:t>
      </w:r>
      <w:bookmarkEnd w:id="61"/>
      <w:bookmarkEnd w:id="62"/>
      <w:bookmarkEnd w:id="63"/>
    </w:p>
    <w:p w14:paraId="0AAFF566" w14:textId="4B42E305" w:rsidR="00A11DD2" w:rsidRPr="000D633C" w:rsidRDefault="00A11DD2" w:rsidP="00A11DD2">
      <w:pPr>
        <w:pStyle w:val="BodyText"/>
      </w:pPr>
      <w:r w:rsidRPr="000D633C">
        <w:t xml:space="preserve">The Victorian Government’s water policy, </w:t>
      </w:r>
      <w:r w:rsidRPr="000D633C">
        <w:rPr>
          <w:i/>
        </w:rPr>
        <w:t>Water for Victoria</w:t>
      </w:r>
      <w:r w:rsidRPr="000D633C">
        <w:t xml:space="preserve">, commits to putting </w:t>
      </w:r>
      <w:r w:rsidR="00A47E51">
        <w:t>Integrated Water Management</w:t>
      </w:r>
      <w:r w:rsidRPr="000D633C">
        <w:t xml:space="preserve"> into practice and ensuring community values and local opportunities are embedded in water planning.  Each of the five catchments within the Port Phillip and Westernport regions has its own </w:t>
      </w:r>
      <w:r w:rsidR="00A47E51">
        <w:t>Integrated Water Management</w:t>
      </w:r>
      <w:r w:rsidRPr="000D633C">
        <w:t xml:space="preserve"> Forum.  These forums bring together State and local government agencies and other stakeholders to discuss issues across the whole water cycle and create a shared vision for the future.  They provide an ‘enabling environment’ to collaboratively identify and explore </w:t>
      </w:r>
      <w:r w:rsidR="00A47E51">
        <w:t>Integrated Water Management</w:t>
      </w:r>
      <w:r w:rsidRPr="000D633C">
        <w:t xml:space="preserve"> opportunities and develop a prioritised work program for investigations and investment.  These types of opportunities help us to protect waterways, reduce demands on the potable network, better manage flooding risks, and create a diverse water portfolio in an uncertain future.</w:t>
      </w:r>
    </w:p>
    <w:p w14:paraId="1B65FE82" w14:textId="386165A1" w:rsidR="00A11DD2" w:rsidRPr="000D633C" w:rsidRDefault="00A11DD2" w:rsidP="00A11DD2">
      <w:pPr>
        <w:pStyle w:val="BodyText"/>
      </w:pPr>
      <w:r w:rsidRPr="000D633C">
        <w:t xml:space="preserve">During 2019-20, Melbourne Water participated in 11 </w:t>
      </w:r>
      <w:r w:rsidR="00A47E51">
        <w:t>Integrated Water Management</w:t>
      </w:r>
      <w:r w:rsidRPr="000D633C">
        <w:t xml:space="preserve"> forum sessions across the Port Phillip and Westernport region.  A key focus this year was beginning development of</w:t>
      </w:r>
      <w:r>
        <w:t xml:space="preserve"> </w:t>
      </w:r>
      <w:r w:rsidRPr="000D633C">
        <w:t xml:space="preserve">catchment-scale </w:t>
      </w:r>
      <w:r w:rsidR="00A47E51">
        <w:t>Integrated Water Management</w:t>
      </w:r>
      <w:r w:rsidRPr="000D633C">
        <w:t xml:space="preserve"> plans for each forum.  Melbourne Water contributed to this process, which included:</w:t>
      </w:r>
    </w:p>
    <w:p w14:paraId="32E17A66" w14:textId="5A99C480" w:rsidR="00A11DD2" w:rsidRPr="00A11DD2" w:rsidRDefault="00A11DD2" w:rsidP="00A76618">
      <w:pPr>
        <w:pStyle w:val="ListBullet"/>
        <w:spacing w:before="60" w:after="60"/>
        <w:rPr>
          <w:rFonts w:eastAsia="Times New Roman"/>
          <w:b/>
        </w:rPr>
      </w:pPr>
      <w:r w:rsidRPr="000D633C">
        <w:t xml:space="preserve">advising on outcomes and indicators for </w:t>
      </w:r>
      <w:r w:rsidR="00A47E51">
        <w:t>Integrated Water Management</w:t>
      </w:r>
      <w:r w:rsidRPr="000D633C">
        <w:t xml:space="preserve">, which were aligned to the seven </w:t>
      </w:r>
      <w:r w:rsidR="00A47E51">
        <w:t>Integrated Water Management</w:t>
      </w:r>
      <w:r w:rsidRPr="000D633C">
        <w:t xml:space="preserve"> Forum Strategic Directions Statements</w:t>
      </w:r>
    </w:p>
    <w:p w14:paraId="0F21653D" w14:textId="123EA262" w:rsidR="00A11DD2" w:rsidRPr="00A11DD2" w:rsidRDefault="00A11DD2" w:rsidP="00A76618">
      <w:pPr>
        <w:pStyle w:val="ListBullet"/>
        <w:spacing w:before="60" w:after="60"/>
        <w:rPr>
          <w:rFonts w:eastAsia="Times New Roman"/>
          <w:b/>
        </w:rPr>
      </w:pPr>
      <w:r w:rsidRPr="000D633C">
        <w:t xml:space="preserve">providing technical advice to </w:t>
      </w:r>
      <w:r w:rsidR="00A76618">
        <w:t>Department of Environment, Water, Land and Planning</w:t>
      </w:r>
      <w:r w:rsidRPr="000D633C">
        <w:t xml:space="preserve"> on our services</w:t>
      </w:r>
    </w:p>
    <w:p w14:paraId="0F3581E5" w14:textId="77777777" w:rsidR="00A11DD2" w:rsidRPr="00A11DD2" w:rsidRDefault="00A11DD2" w:rsidP="00A76618">
      <w:pPr>
        <w:pStyle w:val="ListBullet"/>
        <w:spacing w:before="60" w:after="60"/>
        <w:rPr>
          <w:rFonts w:eastAsia="Times New Roman"/>
          <w:b/>
        </w:rPr>
      </w:pPr>
      <w:r w:rsidRPr="000D633C">
        <w:t>providing data and advice to contribute to the development of catchment water balances</w:t>
      </w:r>
    </w:p>
    <w:p w14:paraId="12C4F287" w14:textId="1B3648F6" w:rsidR="00A11DD2" w:rsidRPr="00225501" w:rsidRDefault="00A11DD2" w:rsidP="00A76618">
      <w:pPr>
        <w:pStyle w:val="ListBullet"/>
        <w:spacing w:before="60" w:after="60"/>
        <w:rPr>
          <w:i/>
        </w:rPr>
      </w:pPr>
      <w:r w:rsidRPr="000D633C">
        <w:t xml:space="preserve">contributing to the development of a business-as-usual case to inform the development of the catchment-scale </w:t>
      </w:r>
      <w:r w:rsidR="00A47E51">
        <w:t>Integrated Water Management</w:t>
      </w:r>
      <w:r w:rsidRPr="000D633C">
        <w:t xml:space="preserve"> plans.  A future desired state will be developed</w:t>
      </w:r>
      <w:r>
        <w:t xml:space="preserve"> </w:t>
      </w:r>
      <w:r w:rsidRPr="000D633C">
        <w:t xml:space="preserve">to align with the visions of Melbourne Water’s service strategies – the </w:t>
      </w:r>
      <w:r w:rsidRPr="00225501">
        <w:rPr>
          <w:i/>
        </w:rPr>
        <w:t>Healthy Waterways Strategy, Melbourne Sewerage Strategy</w:t>
      </w:r>
      <w:r w:rsidRPr="000D633C">
        <w:t xml:space="preserve">, </w:t>
      </w:r>
      <w:r w:rsidRPr="00225501">
        <w:rPr>
          <w:i/>
        </w:rPr>
        <w:t xml:space="preserve">Melbourne Water System Strategy </w:t>
      </w:r>
      <w:r w:rsidRPr="000D633C">
        <w:t xml:space="preserve">and </w:t>
      </w:r>
      <w:r w:rsidRPr="00225501">
        <w:rPr>
          <w:i/>
        </w:rPr>
        <w:t>Flood Management Strategy.</w:t>
      </w:r>
    </w:p>
    <w:p w14:paraId="516BB3F0" w14:textId="77777777" w:rsidR="00A11DD2" w:rsidRPr="000D633C" w:rsidRDefault="00A11DD2" w:rsidP="00232ACF">
      <w:pPr>
        <w:pStyle w:val="Heading3"/>
      </w:pPr>
      <w:bookmarkStart w:id="64" w:name="_Ref74224546"/>
      <w:bookmarkStart w:id="65" w:name="_Toc74591632"/>
      <w:r w:rsidRPr="000D633C">
        <w:lastRenderedPageBreak/>
        <w:t>Facilitating Integrated Water Management for urban development</w:t>
      </w:r>
      <w:bookmarkEnd w:id="64"/>
      <w:bookmarkEnd w:id="65"/>
    </w:p>
    <w:p w14:paraId="2BE2DF12" w14:textId="028B4EAB" w:rsidR="00A11DD2" w:rsidRPr="000D633C" w:rsidRDefault="00A11DD2" w:rsidP="00A11DD2">
      <w:pPr>
        <w:pStyle w:val="BodyText"/>
      </w:pPr>
      <w:r w:rsidRPr="000D633C">
        <w:t xml:space="preserve">Significant opportunities have been identified for collaborative investment in </w:t>
      </w:r>
      <w:r w:rsidR="00A47E51">
        <w:t>Integrated Water Management</w:t>
      </w:r>
      <w:r w:rsidRPr="000D633C">
        <w:t xml:space="preserve"> within new developments to improve water security, re-use wastewater and achieve healthy waterways consistent with community aspirations.</w:t>
      </w:r>
    </w:p>
    <w:p w14:paraId="39948A0F" w14:textId="31584FC4" w:rsidR="00A11DD2" w:rsidRPr="000D633C" w:rsidRDefault="00A11DD2" w:rsidP="00A11DD2">
      <w:pPr>
        <w:pStyle w:val="BodyText"/>
      </w:pPr>
      <w:r w:rsidRPr="000D633C">
        <w:t xml:space="preserve">In addition to pursuing opportunities within growth corridors such as Sunbury and Upper Merri Creek, supporting council and retail water businesses on Precinct Structure Plan or development scale </w:t>
      </w:r>
      <w:r w:rsidR="00A47E51">
        <w:t>Integrated Water Management</w:t>
      </w:r>
      <w:r w:rsidRPr="000D633C">
        <w:t xml:space="preserve"> opportunities, Melbourne Water</w:t>
      </w:r>
      <w:r>
        <w:t xml:space="preserve"> </w:t>
      </w:r>
      <w:r w:rsidRPr="000D633C">
        <w:t>is collaborating with the Department of Jobs, Precincts and Regions (DJPR) to help plan major urban renewal.</w:t>
      </w:r>
    </w:p>
    <w:p w14:paraId="12813718" w14:textId="205EA9D7" w:rsidR="00A11DD2" w:rsidRPr="000D633C" w:rsidRDefault="00A11DD2" w:rsidP="00A11DD2">
      <w:pPr>
        <w:pStyle w:val="BodyText"/>
      </w:pPr>
      <w:r w:rsidRPr="000D633C">
        <w:t>Both the Fishermans Bend Framework and the Arden Vision require new buildings to meet Green Star ratings, contributing to future sustainability.  Necessary investment</w:t>
      </w:r>
      <w:r>
        <w:t xml:space="preserve"> </w:t>
      </w:r>
      <w:r w:rsidRPr="000D633C">
        <w:t xml:space="preserve">in flood mitigation infrastructure provides an opportunity for facilitating </w:t>
      </w:r>
      <w:r w:rsidR="00A47E51">
        <w:t>Integrated Water Management</w:t>
      </w:r>
      <w:r w:rsidRPr="000D633C">
        <w:t>, where possible, supporting State and local government and retail water businesses to deliver multiple benefits via these assets.</w:t>
      </w:r>
    </w:p>
    <w:p w14:paraId="022B5ECD" w14:textId="77777777" w:rsidR="00A11DD2" w:rsidRPr="000D633C" w:rsidRDefault="00A11DD2" w:rsidP="00A11DD2">
      <w:pPr>
        <w:pStyle w:val="BodyText"/>
      </w:pPr>
      <w:r w:rsidRPr="000D633C">
        <w:t>Both the Fishermans Bend Framework and Arden Vision projects offer opportunities for a green, community-focussed public realm, either via open space flood storage or ‘green streets’ that combine flood mitigation and other benefits such as recreation, community use or cooling.  There are also opportunities for stormwater harvesting, rainwater tanks or increased use of recycled water.</w:t>
      </w:r>
    </w:p>
    <w:p w14:paraId="539AD560" w14:textId="77777777" w:rsidR="00A11DD2" w:rsidRPr="000D633C" w:rsidRDefault="00A11DD2" w:rsidP="00232ACF">
      <w:pPr>
        <w:pStyle w:val="Heading3"/>
      </w:pPr>
      <w:bookmarkStart w:id="66" w:name="_Ref74219094"/>
      <w:bookmarkStart w:id="67" w:name="_Ref74220125"/>
      <w:bookmarkStart w:id="68" w:name="_Toc74591633"/>
      <w:r w:rsidRPr="000D633C">
        <w:t>Integrated Water Management capacity building and education with Clearwater</w:t>
      </w:r>
      <w:bookmarkEnd w:id="66"/>
      <w:bookmarkEnd w:id="67"/>
      <w:bookmarkEnd w:id="68"/>
    </w:p>
    <w:p w14:paraId="75F8A368" w14:textId="77777777" w:rsidR="00A11DD2" w:rsidRPr="000D633C" w:rsidRDefault="00A11DD2" w:rsidP="00A11DD2">
      <w:pPr>
        <w:pStyle w:val="BodyText"/>
      </w:pPr>
      <w:r w:rsidRPr="000D633C">
        <w:t>Established in 2002, the Clearwater program aims to improve the quality of Victoria’s water environments by better managing urban stormwater and ensuring industry makes use of the latest technical and scientific information.  Clearwater helps professionals, organisations and the sector take an integrated approach to water management through network building, specialised training workshops, guided technical tours and other knowledge-sharing activities.</w:t>
      </w:r>
    </w:p>
    <w:p w14:paraId="5EA1BD52" w14:textId="7FB38059" w:rsidR="00A11DD2" w:rsidRPr="000D633C" w:rsidRDefault="00A11DD2" w:rsidP="00A11DD2">
      <w:pPr>
        <w:pStyle w:val="BodyText"/>
      </w:pPr>
      <w:r w:rsidRPr="000D633C">
        <w:t xml:space="preserve">Clearwater has been working with </w:t>
      </w:r>
      <w:r w:rsidR="00A01154">
        <w:t>Department of Environment, Land, Water and Planning</w:t>
      </w:r>
      <w:r w:rsidRPr="000D633C">
        <w:t xml:space="preserve"> to deliver an online decision-making tool to support council staff, developers and consultants across Victoria with the application of a specific Victorian Planning Policy: Planning Amendment VC154.  The tool is expected to be launched in August 2020.</w:t>
      </w:r>
    </w:p>
    <w:p w14:paraId="7DE8EC65" w14:textId="0E2B3F3B" w:rsidR="00A11DD2" w:rsidRPr="000D633C" w:rsidRDefault="00A11DD2" w:rsidP="00A11DD2">
      <w:pPr>
        <w:pStyle w:val="BodyText"/>
      </w:pPr>
      <w:r w:rsidRPr="000D633C">
        <w:t xml:space="preserve">Clearwater helped deliver </w:t>
      </w:r>
      <w:r w:rsidR="00A47E51">
        <w:t>Integrated Water Management</w:t>
      </w:r>
      <w:r w:rsidRPr="000D633C">
        <w:t xml:space="preserve"> in 2019-20 by presenting 12 events, connecting with 398 participants from 106</w:t>
      </w:r>
      <w:r>
        <w:t xml:space="preserve"> </w:t>
      </w:r>
      <w:r w:rsidRPr="000D633C">
        <w:t>organisations, and fully funding two water leadership program scholarships (one of which is dedicated to emerging Indigenous water leaders).  Some of these were delivered in partnership with Stormwater Victoria, the Cooperative Research Centre</w:t>
      </w:r>
      <w:r>
        <w:t xml:space="preserve"> </w:t>
      </w:r>
      <w:r w:rsidRPr="000D633C">
        <w:t>for Water Sensitive Cities (CRCWSC) and the International Water Centre.</w:t>
      </w:r>
    </w:p>
    <w:p w14:paraId="27123BBB" w14:textId="35A040A4" w:rsidR="00A11DD2" w:rsidRDefault="00465C97" w:rsidP="000034F1">
      <w:pPr>
        <w:pStyle w:val="PullOutBoxHeading"/>
        <w:pageBreakBefore/>
      </w:pPr>
      <w:bookmarkStart w:id="69" w:name="SupplyofWaterproductsimage"/>
      <w:r>
        <w:lastRenderedPageBreak/>
        <w:t>Supply of Water Products</w:t>
      </w:r>
    </w:p>
    <w:bookmarkEnd w:id="69"/>
    <w:p w14:paraId="5FDCB6C8" w14:textId="42CEAC9F" w:rsidR="00465C97" w:rsidRDefault="00465C97" w:rsidP="00465C97">
      <w:pPr>
        <w:pStyle w:val="PullOutBoxBodyText"/>
      </w:pPr>
      <w:r w:rsidRPr="00465C97">
        <w:t>We provide reliable, affordable, fit for purpose water to our customers and the community and plan to ensure the supply is secure, now and in the future.</w:t>
      </w:r>
    </w:p>
    <w:p w14:paraId="0DC13059" w14:textId="3A03EF05" w:rsidR="00465C97" w:rsidRDefault="00465C97" w:rsidP="00465C97">
      <w:pPr>
        <w:pStyle w:val="PullOutBoxBodyText"/>
      </w:pPr>
      <w:r w:rsidRPr="00465C97">
        <w:t xml:space="preserve">Our </w:t>
      </w:r>
      <w:r>
        <w:t xml:space="preserve">water </w:t>
      </w:r>
      <w:r w:rsidRPr="00465C97">
        <w:t>service supports</w:t>
      </w:r>
      <w:r>
        <w:t>:</w:t>
      </w:r>
    </w:p>
    <w:p w14:paraId="1D22250E" w14:textId="0776E7DA" w:rsidR="00465C97" w:rsidRDefault="00465C97" w:rsidP="00465C97">
      <w:pPr>
        <w:pStyle w:val="PullOutBoxBullet"/>
      </w:pPr>
      <w:r w:rsidRPr="00465C97">
        <w:t>Healthy People</w:t>
      </w:r>
      <w:r>
        <w:t xml:space="preserve"> by </w:t>
      </w:r>
      <w:r w:rsidRPr="00465C97">
        <w:t>providing world-class water quality and reliable supply that underpins public health.</w:t>
      </w:r>
    </w:p>
    <w:p w14:paraId="77A94060" w14:textId="32801BF8" w:rsidR="00465C97" w:rsidRDefault="00465C97" w:rsidP="00465C97">
      <w:pPr>
        <w:pStyle w:val="PullOutBoxBullet"/>
      </w:pPr>
      <w:r w:rsidRPr="00465C97">
        <w:t>Healthy Places</w:t>
      </w:r>
      <w:r>
        <w:t xml:space="preserve"> by </w:t>
      </w:r>
      <w:r w:rsidRPr="00465C97">
        <w:t>building a portfolio of water supply sources that creates water security for agriculture and green open spaces.</w:t>
      </w:r>
    </w:p>
    <w:p w14:paraId="1FC8E559" w14:textId="7223BBEA" w:rsidR="00465C97" w:rsidRDefault="00465C97" w:rsidP="00465C97">
      <w:pPr>
        <w:pStyle w:val="PullOutBoxBullet"/>
      </w:pPr>
      <w:r w:rsidRPr="00465C97">
        <w:t>Healthy Environment</w:t>
      </w:r>
      <w:r>
        <w:t xml:space="preserve"> by </w:t>
      </w:r>
      <w:r w:rsidRPr="00465C97">
        <w:t>balancing the needs of the environment and our customers through responsible management of water supplies.</w:t>
      </w:r>
    </w:p>
    <w:p w14:paraId="5FECF1BF" w14:textId="4E3F3459" w:rsidR="00465C97" w:rsidRDefault="00465C97" w:rsidP="00465C97">
      <w:pPr>
        <w:pStyle w:val="PullOutBoxBodyText"/>
      </w:pPr>
      <w:r w:rsidRPr="00465C97">
        <w:t>We have enhanced liveability in 2019-20</w:t>
      </w:r>
      <w:r>
        <w:t xml:space="preserve"> by:</w:t>
      </w:r>
    </w:p>
    <w:p w14:paraId="69C80B8D" w14:textId="1EF88DC4" w:rsidR="00465C97" w:rsidRDefault="00465C97" w:rsidP="00465C97">
      <w:pPr>
        <w:pStyle w:val="PullOutBoxBullet"/>
      </w:pPr>
      <w:r w:rsidRPr="00465C97">
        <w:t>Improving toilets and shower facilities for campers and visitors as part of the upgrade to the Dam Wall at Upper Yarra reservoir. We are also working with Yarra Ranges Council and Parks Victoria to install a new playground.</w:t>
      </w:r>
    </w:p>
    <w:p w14:paraId="40635C3D" w14:textId="0C4EF811" w:rsidR="00465C97" w:rsidRPr="000D633C" w:rsidRDefault="00465C97" w:rsidP="00465C97">
      <w:pPr>
        <w:pStyle w:val="PullOutBoxBullet"/>
      </w:pPr>
      <w:r w:rsidRPr="00465C97">
        <w:t>Delivering 2km of shared user trail and revegetation as part of St Georges Road Water Main Renewal, now the number 3 commuter path in Melbourne.</w:t>
      </w:r>
    </w:p>
    <w:p w14:paraId="4D6FAB1C" w14:textId="77777777" w:rsidR="00A11DD2" w:rsidRPr="000D633C" w:rsidRDefault="00A11DD2" w:rsidP="00A11DD2">
      <w:pPr>
        <w:pStyle w:val="Heading2"/>
      </w:pPr>
      <w:bookmarkStart w:id="70" w:name="_Ref74221926"/>
      <w:bookmarkStart w:id="71" w:name="_Toc74591634"/>
      <w:r w:rsidRPr="000D633C">
        <w:t>Supply of Water Products</w:t>
      </w:r>
      <w:bookmarkEnd w:id="70"/>
      <w:bookmarkEnd w:id="71"/>
    </w:p>
    <w:p w14:paraId="50041E6C" w14:textId="77777777" w:rsidR="00A11DD2" w:rsidRPr="000D633C" w:rsidRDefault="00A11DD2" w:rsidP="00232ACF">
      <w:pPr>
        <w:pStyle w:val="PullOutBoxBodyText"/>
      </w:pPr>
      <w:r w:rsidRPr="000D633C">
        <w:t>A safe and secure water supply is essential to our way of life.</w:t>
      </w:r>
    </w:p>
    <w:p w14:paraId="34BA4BE7" w14:textId="6AEFBA93" w:rsidR="00CE5153" w:rsidRPr="00CB01B4" w:rsidRDefault="00CE5153" w:rsidP="0075659A">
      <w:pPr>
        <w:pStyle w:val="GreyBox"/>
      </w:pPr>
      <w:r>
        <w:t xml:space="preserve">Aligns with goals </w:t>
      </w:r>
      <w:r w:rsidR="00232ACF">
        <w:t>2, 3, 6, 9 and 11</w:t>
      </w:r>
    </w:p>
    <w:p w14:paraId="290D3D83" w14:textId="77777777" w:rsidR="00A11DD2" w:rsidRPr="000D633C" w:rsidRDefault="00A11DD2" w:rsidP="00A11DD2">
      <w:pPr>
        <w:pStyle w:val="BodyText"/>
      </w:pPr>
      <w:r w:rsidRPr="000D633C">
        <w:t>To ensure Melbourne’s water supply remains secure, Melbourne Water manages catchments, water storages and the water transfer network to meet the needs of a growing city.  We prepare for droughts, floods, bushfires and other events.</w:t>
      </w:r>
    </w:p>
    <w:p w14:paraId="7BFD9058" w14:textId="77777777" w:rsidR="00A11DD2" w:rsidRPr="000D633C" w:rsidRDefault="00A11DD2" w:rsidP="00A11DD2">
      <w:pPr>
        <w:pStyle w:val="BodyText"/>
      </w:pPr>
      <w:r w:rsidRPr="000D633C">
        <w:t>Melbourne Water supplies, treats and transfers this drinking water to the city’s three metropolitan retail water companies and other regional water businesses, who in turn provide it to households and businesses across Melbourne.</w:t>
      </w:r>
    </w:p>
    <w:p w14:paraId="4997844B" w14:textId="77777777" w:rsidR="00A11DD2" w:rsidRPr="000D633C" w:rsidRDefault="00A11DD2" w:rsidP="00A11DD2">
      <w:pPr>
        <w:pStyle w:val="BodyText"/>
      </w:pPr>
      <w:r w:rsidRPr="000D633C">
        <w:t>Melbourne is one of only a few cities in the world that draws most of its drinking water from protected, or closed,</w:t>
      </w:r>
      <w:r>
        <w:t xml:space="preserve"> </w:t>
      </w:r>
      <w:r w:rsidRPr="000D633C">
        <w:t>catchments.  These pristine mountain catchments throughout the Yarra Ranges act as a vast natural filter, producing some of the highest quality drinking water in the world.  The water harvested from these closed catchments needs minimal treatment, providing a high quality, low-cost source that underpins the affordability of our drinking water.</w:t>
      </w:r>
    </w:p>
    <w:p w14:paraId="54BB02B1" w14:textId="351FC3A1" w:rsidR="00A11DD2" w:rsidRPr="00B22A82" w:rsidRDefault="00A11DD2" w:rsidP="00B22A82">
      <w:pPr>
        <w:pStyle w:val="BodyText"/>
      </w:pPr>
      <w:r w:rsidRPr="000D633C">
        <w:t xml:space="preserve">On </w:t>
      </w:r>
      <w:r w:rsidRPr="00B22A82">
        <w:t>average, about 30 per cent of Melbourne’s drinking water comes from open catchments.  This water undergoes additional treatment processes to ensure it meets the same quality standards as water from closed catchments.</w:t>
      </w:r>
    </w:p>
    <w:p w14:paraId="080944DD" w14:textId="77777777" w:rsidR="00B22A82" w:rsidRDefault="00B22A82" w:rsidP="009C32FE">
      <w:pPr>
        <w:pStyle w:val="PullOutBoxHeading"/>
        <w:pageBreakBefore/>
      </w:pPr>
      <w:r>
        <w:lastRenderedPageBreak/>
        <w:t>Highlights</w:t>
      </w:r>
    </w:p>
    <w:p w14:paraId="27EDF6EE" w14:textId="6B3C52EB" w:rsidR="00B22A82" w:rsidRDefault="00B22A82" w:rsidP="002B2BBC">
      <w:pPr>
        <w:pStyle w:val="PullOutBoxBullet"/>
      </w:pPr>
      <w:r>
        <w:t>156,700 hectares of protected catchments and 142,000 hectares of open catchments</w:t>
      </w:r>
    </w:p>
    <w:p w14:paraId="6F26D928" w14:textId="4B640392" w:rsidR="00B22A82" w:rsidRDefault="00B22A82" w:rsidP="00B22A82">
      <w:pPr>
        <w:pStyle w:val="PullOutBoxBullet"/>
      </w:pPr>
      <w:r>
        <w:t>10 storage reservoirs, total capacity of 1812 billion litres</w:t>
      </w:r>
    </w:p>
    <w:p w14:paraId="65393E7C" w14:textId="77777777" w:rsidR="00B22A82" w:rsidRDefault="00B22A82" w:rsidP="00B22A82">
      <w:pPr>
        <w:pStyle w:val="PullOutBoxBullet"/>
      </w:pPr>
      <w:r>
        <w:t>449 billion litres high quality drinking water delivered to customers and the community</w:t>
      </w:r>
    </w:p>
    <w:p w14:paraId="1B539DAC" w14:textId="2B4EC0A2" w:rsidR="00B22A82" w:rsidRDefault="00B22A82" w:rsidP="00B22A82">
      <w:pPr>
        <w:pStyle w:val="PullOutBoxBullet"/>
      </w:pPr>
      <w:r>
        <w:t>14 water treatments plants</w:t>
      </w:r>
    </w:p>
    <w:p w14:paraId="71D4965D" w14:textId="5B3FD2D8" w:rsidR="00B22A82" w:rsidRDefault="00B22A82" w:rsidP="00B22A82">
      <w:pPr>
        <w:pStyle w:val="PullOutBoxBullet"/>
      </w:pPr>
      <w:r>
        <w:t>221 kilometre aqueducts</w:t>
      </w:r>
    </w:p>
    <w:p w14:paraId="2F261FC8" w14:textId="50D576DC" w:rsidR="00B22A82" w:rsidRDefault="00B22A82" w:rsidP="00B22A82">
      <w:pPr>
        <w:pStyle w:val="PullOutBoxBullet"/>
      </w:pPr>
      <w:r>
        <w:t>Victorian desalination plant of up to 150 billion litres per year</w:t>
      </w:r>
    </w:p>
    <w:p w14:paraId="1EA0D214" w14:textId="091817BB" w:rsidR="00B22A82" w:rsidRPr="000D633C" w:rsidRDefault="00B22A82" w:rsidP="00B22A82">
      <w:pPr>
        <w:pStyle w:val="PullOutBoxBullet"/>
      </w:pPr>
      <w:r>
        <w:t>1067 kilometres water mains</w:t>
      </w:r>
    </w:p>
    <w:p w14:paraId="3EF7FF7D" w14:textId="77777777" w:rsidR="00A11DD2" w:rsidRPr="000D633C" w:rsidRDefault="00A11DD2" w:rsidP="00232ACF">
      <w:pPr>
        <w:pStyle w:val="Heading3"/>
      </w:pPr>
      <w:bookmarkStart w:id="72" w:name="_Toc74591635"/>
      <w:r w:rsidRPr="000D633C">
        <w:t>Managing water security</w:t>
      </w:r>
      <w:bookmarkEnd w:id="72"/>
    </w:p>
    <w:p w14:paraId="4B112764" w14:textId="2730A8B8" w:rsidR="00A11DD2" w:rsidRPr="000D633C" w:rsidRDefault="00A11DD2" w:rsidP="00A11DD2">
      <w:pPr>
        <w:pStyle w:val="BodyText"/>
      </w:pPr>
      <w:r w:rsidRPr="000D633C">
        <w:t xml:space="preserve">In 2019-20 we continued to deliver our </w:t>
      </w:r>
      <w:r w:rsidRPr="000D633C">
        <w:rPr>
          <w:i/>
        </w:rPr>
        <w:t xml:space="preserve">Melbourne Water System Strategy </w:t>
      </w:r>
      <w:r w:rsidRPr="000D633C">
        <w:t xml:space="preserve">and collaborated with </w:t>
      </w:r>
      <w:r w:rsidR="00A01154">
        <w:t>Department of Environment, Land, Water and Planning</w:t>
      </w:r>
      <w:r w:rsidRPr="000D633C">
        <w:t xml:space="preserve"> on a number of projects that build regional water security in the long term in line with the relevant Sustainable Water Strategy.  These included the Water Grid Partnership, established to improve the current and future water grid and how it operates, and the pilot water grid stress test, exploring hypothetical scenarios and potential responses to extreme conditions.</w:t>
      </w:r>
    </w:p>
    <w:p w14:paraId="6C20FE05" w14:textId="02174F61" w:rsidR="00A11DD2" w:rsidRPr="000D633C" w:rsidRDefault="00A11DD2" w:rsidP="00A11DD2">
      <w:pPr>
        <w:pStyle w:val="BodyText"/>
      </w:pPr>
      <w:r w:rsidRPr="000D633C">
        <w:t xml:space="preserve">To support </w:t>
      </w:r>
      <w:r w:rsidR="00A01154">
        <w:t>Department of Environment, Land, Water and Planning</w:t>
      </w:r>
      <w:r w:rsidRPr="000D633C">
        <w:t xml:space="preserve"> develop the forthcoming </w:t>
      </w:r>
      <w:r w:rsidRPr="000D633C">
        <w:rPr>
          <w:i/>
        </w:rPr>
        <w:t xml:space="preserve">Central and Gippsland Region Sustainable Water Strategy, </w:t>
      </w:r>
      <w:r w:rsidRPr="000D633C">
        <w:t>we contributed to the recent Southern Market Trial and scoping studies of possible system augmentation scenarios.  We also helped to finalise the Long Term Water Resources Assessment, a key input to the sustainable water strategy.</w:t>
      </w:r>
    </w:p>
    <w:p w14:paraId="48BDE5B9" w14:textId="77777777" w:rsidR="00A11DD2" w:rsidRPr="000D633C" w:rsidRDefault="00A11DD2" w:rsidP="00A11DD2">
      <w:pPr>
        <w:pStyle w:val="BodyText"/>
      </w:pPr>
      <w:r w:rsidRPr="000D633C">
        <w:t>In July 2019, Melbourne's 10 storages noted in 'Melbourne's water supply system' below were 50.1 per cent full (907.3 billion litres).  In December 2019 they climbed to 63.9 per cent (1158.7 billion litres).  By June 2020 they were at 63.8 per cent (1155.8 billion litres).  Storage levels at 30 June 2020 were the highest for this time of year since 2015, and well above the low of 26 per cent (453.2 billion litres) experienced in 2009.</w:t>
      </w:r>
    </w:p>
    <w:p w14:paraId="3822D73A" w14:textId="61E14F32" w:rsidR="00A11DD2" w:rsidRPr="000D633C" w:rsidRDefault="00A11DD2" w:rsidP="00A11DD2">
      <w:pPr>
        <w:pStyle w:val="BodyText"/>
      </w:pPr>
      <w:r w:rsidRPr="000D633C">
        <w:t xml:space="preserve">Storages showed a welcome net increase of 13.7 per cent in 2019-20 as a result of both above average rainfall and a desalinated water order of </w:t>
      </w:r>
      <w:bookmarkStart w:id="73" w:name="_GoBack"/>
      <w:r w:rsidRPr="000D633C">
        <w:t>125</w:t>
      </w:r>
      <w:bookmarkEnd w:id="73"/>
      <w:r w:rsidRPr="000D633C">
        <w:t xml:space="preserve"> billion litres.  However</w:t>
      </w:r>
      <w:r>
        <w:t xml:space="preserve"> </w:t>
      </w:r>
      <w:r w:rsidRPr="000D633C">
        <w:t xml:space="preserve">Melbourne’s storages were last above 90 per cent full in 1997, as shown in the Melbourne water storage chart on page </w:t>
      </w:r>
      <w:r w:rsidR="00C26171">
        <w:fldChar w:fldCharType="begin"/>
      </w:r>
      <w:r w:rsidR="00C26171">
        <w:instrText xml:space="preserve"> PAGEREF Monthlyaveragerainfallchart \h </w:instrText>
      </w:r>
      <w:r w:rsidR="00C26171">
        <w:fldChar w:fldCharType="separate"/>
      </w:r>
      <w:r w:rsidR="006623CD">
        <w:rPr>
          <w:noProof/>
        </w:rPr>
        <w:t>19</w:t>
      </w:r>
      <w:r w:rsidR="00C26171">
        <w:fldChar w:fldCharType="end"/>
      </w:r>
      <w:r w:rsidRPr="000D633C">
        <w:t>.</w:t>
      </w:r>
    </w:p>
    <w:p w14:paraId="2BA7B0ED" w14:textId="77777777" w:rsidR="00A11DD2" w:rsidRPr="000D633C" w:rsidRDefault="00A11DD2" w:rsidP="00A11DD2">
      <w:pPr>
        <w:pStyle w:val="BodyText"/>
      </w:pPr>
      <w:r w:rsidRPr="000D633C">
        <w:t>Melbourne will need to rely on both rainfall on water supply catchments and drinking water from the Victorian Desalination Plant to refill storages over the long term.</w:t>
      </w:r>
    </w:p>
    <w:p w14:paraId="5B3B3A4E" w14:textId="1C8C4B11" w:rsidR="00A11DD2" w:rsidRPr="000D633C" w:rsidRDefault="00A11DD2" w:rsidP="00A11DD2">
      <w:pPr>
        <w:pStyle w:val="BodyText"/>
      </w:pPr>
      <w:r w:rsidRPr="000D633C">
        <w:t xml:space="preserve">Water in Melbourne’s storages typically increases during the winter-spring filling season before being drawn down during the warmer, drier summer-autumn period.  Winter-spring in 2019 saw catchment rainfalls (up 9 per cent) and inflows (up 6 per cent) above the 30-year average.  The monthly average rainfall chart (page </w:t>
      </w:r>
      <w:r w:rsidR="00C26171">
        <w:fldChar w:fldCharType="begin"/>
      </w:r>
      <w:r w:rsidR="00C26171">
        <w:instrText xml:space="preserve"> PAGEREF Monthlyaveragerainfallchart \h </w:instrText>
      </w:r>
      <w:r w:rsidR="00C26171">
        <w:fldChar w:fldCharType="separate"/>
      </w:r>
      <w:r w:rsidR="006623CD">
        <w:rPr>
          <w:noProof/>
        </w:rPr>
        <w:t>19</w:t>
      </w:r>
      <w:r w:rsidR="00C26171">
        <w:fldChar w:fldCharType="end"/>
      </w:r>
      <w:r w:rsidRPr="000D633C">
        <w:t>) shows that monthly rainfall across Melbourne’s storage catchments varied from a high of 168 millimetres in April (2020) to a low of 20 millimetres in</w:t>
      </w:r>
      <w:r>
        <w:t xml:space="preserve"> </w:t>
      </w:r>
      <w:r w:rsidRPr="000D633C">
        <w:t>December (2019).  The total rainfall of 1235 millimetres for the 12-month period was 17 per cent above the 30-year average.</w:t>
      </w:r>
    </w:p>
    <w:p w14:paraId="0A38A3BF" w14:textId="77777777" w:rsidR="00A11DD2" w:rsidRPr="000D633C" w:rsidRDefault="00A11DD2" w:rsidP="00A11DD2">
      <w:pPr>
        <w:pStyle w:val="BodyText"/>
      </w:pPr>
      <w:r w:rsidRPr="000D633C">
        <w:t>The monthly reservoir inflow varied from a high of 104 billion litres in August 2019, to a low of 18 billion litres in March 2020.</w:t>
      </w:r>
    </w:p>
    <w:p w14:paraId="39EE8EF5" w14:textId="4A21EAD1" w:rsidR="00A11DD2" w:rsidRPr="000D633C" w:rsidRDefault="00A11DD2" w:rsidP="00A11DD2">
      <w:pPr>
        <w:pStyle w:val="BodyText"/>
      </w:pPr>
      <w:r w:rsidRPr="000D633C">
        <w:t xml:space="preserve">The 2019-20 total inflow to Melbourne’s four major harvesting storages (Thomson, Upper Yarra, Maroondah and O’Shannassy) of 615 billion litres was 27 per cent above the 484 billion litres average of the last 30 years.  They were 48 per cent above average for the period since 1997, which is a </w:t>
      </w:r>
      <w:r w:rsidR="00A01154">
        <w:t>Department of Environment, Land, Water and Planning</w:t>
      </w:r>
      <w:r w:rsidRPr="000D633C">
        <w:t xml:space="preserve"> scenario for future water resources planning to represent recent streamflow conditions.</w:t>
      </w:r>
    </w:p>
    <w:p w14:paraId="0FEF2C2B" w14:textId="77777777" w:rsidR="00A11DD2" w:rsidRPr="000D633C" w:rsidRDefault="00A11DD2" w:rsidP="00A11DD2">
      <w:pPr>
        <w:pStyle w:val="BodyText"/>
      </w:pPr>
      <w:r w:rsidRPr="000D633C">
        <w:lastRenderedPageBreak/>
        <w:t>However, 2019-20 inflows were less than 1 per cent above the long-term average of 613 billion litres for the pre-Millennium Drought period (1913-14 to 1996-97).</w:t>
      </w:r>
    </w:p>
    <w:p w14:paraId="187A5A15" w14:textId="176256F7" w:rsidR="00A11DD2" w:rsidRPr="00232ACF" w:rsidRDefault="00A11DD2" w:rsidP="003E7992">
      <w:pPr>
        <w:pStyle w:val="BodyText"/>
        <w:keepNext/>
        <w:rPr>
          <w:rStyle w:val="Bold"/>
        </w:rPr>
      </w:pPr>
      <w:bookmarkStart w:id="74" w:name="Monthlyaveragerainfallchart"/>
      <w:r w:rsidRPr="00232ACF">
        <w:rPr>
          <w:rStyle w:val="Bold"/>
        </w:rPr>
        <w:t>Monthly average rainfall at Melbourne's major harvesting reservoirs</w:t>
      </w:r>
    </w:p>
    <w:bookmarkEnd w:id="74"/>
    <w:p w14:paraId="24722561" w14:textId="38D41EF8" w:rsidR="00A11DD2" w:rsidRDefault="00E20733" w:rsidP="00A11DD2">
      <w:pPr>
        <w:pStyle w:val="BodyText"/>
      </w:pPr>
      <w:r>
        <w:rPr>
          <w:noProof/>
        </w:rPr>
        <w:drawing>
          <wp:inline distT="0" distB="0" distL="0" distR="0" wp14:anchorId="2EAB5CEE" wp14:editId="5BAF2B50">
            <wp:extent cx="5940564" cy="2343917"/>
            <wp:effectExtent l="0" t="0" r="0" b="0"/>
            <wp:docPr id="4" name="Picture 4" descr="A graph showing the monthly average rainfall at Melbourne's major harvesting reservoirs, and the 30-year average rainfall, for the months from July 2019 to June 2020.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5940564" cy="2343917"/>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4253"/>
        <w:gridCol w:w="2693"/>
        <w:gridCol w:w="2693"/>
      </w:tblGrid>
      <w:tr w:rsidR="00951D61" w14:paraId="3029B6B9"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06" w:type="pct"/>
          </w:tcPr>
          <w:p w14:paraId="1E8BA6D1" w14:textId="574A008B" w:rsidR="00951D61" w:rsidRDefault="00951D61" w:rsidP="00C80961">
            <w:pPr>
              <w:pStyle w:val="TableHeading"/>
            </w:pPr>
            <w:bookmarkStart w:id="75" w:name="ColumnTitle_2"/>
            <w:r>
              <w:t>Month and Year</w:t>
            </w:r>
          </w:p>
        </w:tc>
        <w:tc>
          <w:tcPr>
            <w:tcW w:w="1397" w:type="pct"/>
          </w:tcPr>
          <w:p w14:paraId="6E8B6CE0" w14:textId="1E124860" w:rsidR="00951D61" w:rsidRDefault="00951D61" w:rsidP="00C80961">
            <w:pPr>
              <w:pStyle w:val="TableHeading"/>
              <w:cnfStyle w:val="100000000000" w:firstRow="1" w:lastRow="0" w:firstColumn="0" w:lastColumn="0" w:oddVBand="0" w:evenVBand="0" w:oddHBand="0" w:evenHBand="0" w:firstRowFirstColumn="0" w:firstRowLastColumn="0" w:lastRowFirstColumn="0" w:lastRowLastColumn="0"/>
            </w:pPr>
            <w:r>
              <w:t>Rainfall 2018/19 (mm/month)</w:t>
            </w:r>
          </w:p>
        </w:tc>
        <w:tc>
          <w:tcPr>
            <w:tcW w:w="1397" w:type="pct"/>
          </w:tcPr>
          <w:p w14:paraId="75DCBC1E" w14:textId="72A0C37B" w:rsidR="00951D61" w:rsidRDefault="00951D61" w:rsidP="00C80961">
            <w:pPr>
              <w:pStyle w:val="TableHeading"/>
              <w:cnfStyle w:val="100000000000" w:firstRow="1" w:lastRow="0" w:firstColumn="0" w:lastColumn="0" w:oddVBand="0" w:evenVBand="0" w:oddHBand="0" w:evenHBand="0" w:firstRowFirstColumn="0" w:firstRowLastColumn="0" w:lastRowFirstColumn="0" w:lastRowLastColumn="0"/>
            </w:pPr>
            <w:r>
              <w:t>Rainfall 30-year average (mm/month)</w:t>
            </w:r>
          </w:p>
        </w:tc>
      </w:tr>
      <w:bookmarkEnd w:id="75"/>
      <w:tr w:rsidR="00951D61" w14:paraId="1BD210C3"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4B53995E" w14:textId="4575AE87" w:rsidR="00951D61" w:rsidRDefault="00C867C2" w:rsidP="00951D61">
            <w:r>
              <w:t>Jul-19</w:t>
            </w:r>
          </w:p>
        </w:tc>
        <w:tc>
          <w:tcPr>
            <w:tcW w:w="1397" w:type="pct"/>
          </w:tcPr>
          <w:p w14:paraId="612F93E6" w14:textId="3D21AF7B" w:rsidR="00951D61" w:rsidRDefault="00C867C2" w:rsidP="00C867C2">
            <w:pPr>
              <w:cnfStyle w:val="000000000000" w:firstRow="0" w:lastRow="0" w:firstColumn="0" w:lastColumn="0" w:oddVBand="0" w:evenVBand="0" w:oddHBand="0" w:evenHBand="0" w:firstRowFirstColumn="0" w:firstRowLastColumn="0" w:lastRowFirstColumn="0" w:lastRowLastColumn="0"/>
            </w:pPr>
            <w:r>
              <w:t>115.8</w:t>
            </w:r>
          </w:p>
        </w:tc>
        <w:tc>
          <w:tcPr>
            <w:tcW w:w="1397" w:type="pct"/>
          </w:tcPr>
          <w:p w14:paraId="7949B5D8" w14:textId="7DD7C1C6" w:rsidR="00951D61" w:rsidRDefault="00C867C2" w:rsidP="00C867C2">
            <w:pPr>
              <w:cnfStyle w:val="000000000000" w:firstRow="0" w:lastRow="0" w:firstColumn="0" w:lastColumn="0" w:oddVBand="0" w:evenVBand="0" w:oddHBand="0" w:evenHBand="0" w:firstRowFirstColumn="0" w:firstRowLastColumn="0" w:lastRowFirstColumn="0" w:lastRowLastColumn="0"/>
            </w:pPr>
            <w:r>
              <w:t>105</w:t>
            </w:r>
          </w:p>
        </w:tc>
      </w:tr>
      <w:tr w:rsidR="00951D61" w14:paraId="2616F3B1"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64D9D4E4" w14:textId="7DCEC7E8" w:rsidR="00951D61" w:rsidRDefault="00C867C2" w:rsidP="00951D61">
            <w:r>
              <w:t>Aug-19</w:t>
            </w:r>
          </w:p>
        </w:tc>
        <w:tc>
          <w:tcPr>
            <w:tcW w:w="1397" w:type="pct"/>
          </w:tcPr>
          <w:p w14:paraId="13C916AF" w14:textId="33B75F42" w:rsidR="00951D61" w:rsidRDefault="00C867C2" w:rsidP="00C867C2">
            <w:pPr>
              <w:cnfStyle w:val="000000000000" w:firstRow="0" w:lastRow="0" w:firstColumn="0" w:lastColumn="0" w:oddVBand="0" w:evenVBand="0" w:oddHBand="0" w:evenHBand="0" w:firstRowFirstColumn="0" w:firstRowLastColumn="0" w:lastRowFirstColumn="0" w:lastRowLastColumn="0"/>
            </w:pPr>
            <w:r>
              <w:t>165.2</w:t>
            </w:r>
          </w:p>
        </w:tc>
        <w:tc>
          <w:tcPr>
            <w:tcW w:w="1397" w:type="pct"/>
          </w:tcPr>
          <w:p w14:paraId="2477E19C" w14:textId="13A6441E" w:rsidR="00951D61" w:rsidRDefault="00C867C2" w:rsidP="00C867C2">
            <w:pPr>
              <w:cnfStyle w:val="000000000000" w:firstRow="0" w:lastRow="0" w:firstColumn="0" w:lastColumn="0" w:oddVBand="0" w:evenVBand="0" w:oddHBand="0" w:evenHBand="0" w:firstRowFirstColumn="0" w:firstRowLastColumn="0" w:lastRowFirstColumn="0" w:lastRowLastColumn="0"/>
            </w:pPr>
            <w:r>
              <w:t>119.6</w:t>
            </w:r>
          </w:p>
        </w:tc>
      </w:tr>
      <w:tr w:rsidR="00951D61" w14:paraId="1E7F2DE8"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598F94DB" w14:textId="18020EE4" w:rsidR="00951D61" w:rsidRDefault="00C867C2" w:rsidP="00951D61">
            <w:r>
              <w:t>Sep-19</w:t>
            </w:r>
          </w:p>
        </w:tc>
        <w:tc>
          <w:tcPr>
            <w:tcW w:w="1397" w:type="pct"/>
          </w:tcPr>
          <w:p w14:paraId="744E814D" w14:textId="5E213591" w:rsidR="00951D61" w:rsidRDefault="00C867C2" w:rsidP="00C867C2">
            <w:pPr>
              <w:cnfStyle w:val="000000000000" w:firstRow="0" w:lastRow="0" w:firstColumn="0" w:lastColumn="0" w:oddVBand="0" w:evenVBand="0" w:oddHBand="0" w:evenHBand="0" w:firstRowFirstColumn="0" w:firstRowLastColumn="0" w:lastRowFirstColumn="0" w:lastRowLastColumn="0"/>
            </w:pPr>
            <w:r>
              <w:t>124.4</w:t>
            </w:r>
          </w:p>
        </w:tc>
        <w:tc>
          <w:tcPr>
            <w:tcW w:w="1397" w:type="pct"/>
          </w:tcPr>
          <w:p w14:paraId="02C36ED2" w14:textId="771FBA6C" w:rsidR="00951D61" w:rsidRDefault="00C867C2" w:rsidP="00C867C2">
            <w:pPr>
              <w:cnfStyle w:val="000000000000" w:firstRow="0" w:lastRow="0" w:firstColumn="0" w:lastColumn="0" w:oddVBand="0" w:evenVBand="0" w:oddHBand="0" w:evenHBand="0" w:firstRowFirstColumn="0" w:firstRowLastColumn="0" w:lastRowFirstColumn="0" w:lastRowLastColumn="0"/>
            </w:pPr>
            <w:r>
              <w:t>116</w:t>
            </w:r>
          </w:p>
        </w:tc>
      </w:tr>
      <w:tr w:rsidR="00C867C2" w14:paraId="1D11B58D"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71438B3B" w14:textId="4BE64056" w:rsidR="00C867C2" w:rsidRDefault="00C867C2" w:rsidP="00951D61">
            <w:r>
              <w:t>Oct-19</w:t>
            </w:r>
          </w:p>
        </w:tc>
        <w:tc>
          <w:tcPr>
            <w:tcW w:w="1397" w:type="pct"/>
          </w:tcPr>
          <w:p w14:paraId="47414507" w14:textId="11E3FF2C" w:rsidR="00C867C2" w:rsidRDefault="00C867C2" w:rsidP="00C867C2">
            <w:pPr>
              <w:cnfStyle w:val="000000000000" w:firstRow="0" w:lastRow="0" w:firstColumn="0" w:lastColumn="0" w:oddVBand="0" w:evenVBand="0" w:oddHBand="0" w:evenHBand="0" w:firstRowFirstColumn="0" w:firstRowLastColumn="0" w:lastRowFirstColumn="0" w:lastRowLastColumn="0"/>
            </w:pPr>
            <w:r>
              <w:t>56.3</w:t>
            </w:r>
          </w:p>
        </w:tc>
        <w:tc>
          <w:tcPr>
            <w:tcW w:w="1397" w:type="pct"/>
          </w:tcPr>
          <w:p w14:paraId="2E01FB48" w14:textId="009D6E29" w:rsidR="00C867C2" w:rsidRDefault="00C867C2" w:rsidP="00C867C2">
            <w:pPr>
              <w:cnfStyle w:val="000000000000" w:firstRow="0" w:lastRow="0" w:firstColumn="0" w:lastColumn="0" w:oddVBand="0" w:evenVBand="0" w:oddHBand="0" w:evenHBand="0" w:firstRowFirstColumn="0" w:firstRowLastColumn="0" w:lastRowFirstColumn="0" w:lastRowLastColumn="0"/>
            </w:pPr>
            <w:r>
              <w:t>98.2</w:t>
            </w:r>
          </w:p>
        </w:tc>
      </w:tr>
      <w:tr w:rsidR="00C867C2" w14:paraId="341AEA18"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62D986F1" w14:textId="65F7B36D" w:rsidR="00C867C2" w:rsidRDefault="00C867C2" w:rsidP="00951D61">
            <w:r>
              <w:t>Nov-19</w:t>
            </w:r>
          </w:p>
        </w:tc>
        <w:tc>
          <w:tcPr>
            <w:tcW w:w="1397" w:type="pct"/>
          </w:tcPr>
          <w:p w14:paraId="4E1AAFEB" w14:textId="462E2F96" w:rsidR="00C867C2" w:rsidRDefault="00C867C2" w:rsidP="00C867C2">
            <w:pPr>
              <w:cnfStyle w:val="000000000000" w:firstRow="0" w:lastRow="0" w:firstColumn="0" w:lastColumn="0" w:oddVBand="0" w:evenVBand="0" w:oddHBand="0" w:evenHBand="0" w:firstRowFirstColumn="0" w:firstRowLastColumn="0" w:lastRowFirstColumn="0" w:lastRowLastColumn="0"/>
            </w:pPr>
            <w:r>
              <w:t>128.3</w:t>
            </w:r>
          </w:p>
        </w:tc>
        <w:tc>
          <w:tcPr>
            <w:tcW w:w="1397" w:type="pct"/>
          </w:tcPr>
          <w:p w14:paraId="70DB9CCA" w14:textId="4EF1621B" w:rsidR="00C867C2" w:rsidRDefault="00C867C2" w:rsidP="00C867C2">
            <w:pPr>
              <w:cnfStyle w:val="000000000000" w:firstRow="0" w:lastRow="0" w:firstColumn="0" w:lastColumn="0" w:oddVBand="0" w:evenVBand="0" w:oddHBand="0" w:evenHBand="0" w:firstRowFirstColumn="0" w:firstRowLastColumn="0" w:lastRowFirstColumn="0" w:lastRowLastColumn="0"/>
            </w:pPr>
            <w:r>
              <w:t>95.2</w:t>
            </w:r>
          </w:p>
        </w:tc>
      </w:tr>
      <w:tr w:rsidR="00C867C2" w14:paraId="6C6F08C0"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0D6A5C0A" w14:textId="76E6F576" w:rsidR="00C867C2" w:rsidRDefault="00C867C2" w:rsidP="00951D61">
            <w:r>
              <w:t>Dec-19</w:t>
            </w:r>
          </w:p>
        </w:tc>
        <w:tc>
          <w:tcPr>
            <w:tcW w:w="1397" w:type="pct"/>
          </w:tcPr>
          <w:p w14:paraId="4459A3FB" w14:textId="069C5A4B" w:rsidR="00C867C2" w:rsidRDefault="00C867C2" w:rsidP="00C867C2">
            <w:pPr>
              <w:cnfStyle w:val="000000000000" w:firstRow="0" w:lastRow="0" w:firstColumn="0" w:lastColumn="0" w:oddVBand="0" w:evenVBand="0" w:oddHBand="0" w:evenHBand="0" w:firstRowFirstColumn="0" w:firstRowLastColumn="0" w:lastRowFirstColumn="0" w:lastRowLastColumn="0"/>
            </w:pPr>
            <w:r>
              <w:t>128.3</w:t>
            </w:r>
          </w:p>
        </w:tc>
        <w:tc>
          <w:tcPr>
            <w:tcW w:w="1397" w:type="pct"/>
          </w:tcPr>
          <w:p w14:paraId="3DF49E70" w14:textId="22C2EFA1" w:rsidR="00C867C2" w:rsidRDefault="00C867C2" w:rsidP="00C867C2">
            <w:pPr>
              <w:cnfStyle w:val="000000000000" w:firstRow="0" w:lastRow="0" w:firstColumn="0" w:lastColumn="0" w:oddVBand="0" w:evenVBand="0" w:oddHBand="0" w:evenHBand="0" w:firstRowFirstColumn="0" w:firstRowLastColumn="0" w:lastRowFirstColumn="0" w:lastRowLastColumn="0"/>
            </w:pPr>
            <w:r>
              <w:t>95.2</w:t>
            </w:r>
          </w:p>
        </w:tc>
      </w:tr>
      <w:tr w:rsidR="00C867C2" w14:paraId="38D61AEA"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4D23F01F" w14:textId="0E19DCF0" w:rsidR="00C867C2" w:rsidRDefault="00C867C2" w:rsidP="00951D61">
            <w:r>
              <w:t>Jan-20</w:t>
            </w:r>
          </w:p>
        </w:tc>
        <w:tc>
          <w:tcPr>
            <w:tcW w:w="1397" w:type="pct"/>
          </w:tcPr>
          <w:p w14:paraId="76BFB850" w14:textId="1E9C7341" w:rsidR="00C867C2" w:rsidRDefault="00C867C2" w:rsidP="00C867C2">
            <w:pPr>
              <w:cnfStyle w:val="000000000000" w:firstRow="0" w:lastRow="0" w:firstColumn="0" w:lastColumn="0" w:oddVBand="0" w:evenVBand="0" w:oddHBand="0" w:evenHBand="0" w:firstRowFirstColumn="0" w:firstRowLastColumn="0" w:lastRowFirstColumn="0" w:lastRowLastColumn="0"/>
            </w:pPr>
            <w:r>
              <w:t>144.4</w:t>
            </w:r>
          </w:p>
        </w:tc>
        <w:tc>
          <w:tcPr>
            <w:tcW w:w="1397" w:type="pct"/>
          </w:tcPr>
          <w:p w14:paraId="340EDA36" w14:textId="7C0483AD" w:rsidR="00C867C2" w:rsidRDefault="00C867C2" w:rsidP="00C867C2">
            <w:pPr>
              <w:cnfStyle w:val="000000000000" w:firstRow="0" w:lastRow="0" w:firstColumn="0" w:lastColumn="0" w:oddVBand="0" w:evenVBand="0" w:oddHBand="0" w:evenHBand="0" w:firstRowFirstColumn="0" w:firstRowLastColumn="0" w:lastRowFirstColumn="0" w:lastRowLastColumn="0"/>
            </w:pPr>
            <w:r>
              <w:t>60.7</w:t>
            </w:r>
          </w:p>
        </w:tc>
      </w:tr>
      <w:tr w:rsidR="00C867C2" w14:paraId="6DE84786"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3B39CB13" w14:textId="0DD3D6C4" w:rsidR="00C867C2" w:rsidRDefault="00C867C2" w:rsidP="00951D61">
            <w:r>
              <w:t>Feb-20</w:t>
            </w:r>
          </w:p>
        </w:tc>
        <w:tc>
          <w:tcPr>
            <w:tcW w:w="1397" w:type="pct"/>
          </w:tcPr>
          <w:p w14:paraId="33305B7D" w14:textId="25AE0F61" w:rsidR="00C867C2" w:rsidRDefault="00C867C2" w:rsidP="00C867C2">
            <w:pPr>
              <w:cnfStyle w:val="000000000000" w:firstRow="0" w:lastRow="0" w:firstColumn="0" w:lastColumn="0" w:oddVBand="0" w:evenVBand="0" w:oddHBand="0" w:evenHBand="0" w:firstRowFirstColumn="0" w:firstRowLastColumn="0" w:lastRowFirstColumn="0" w:lastRowLastColumn="0"/>
            </w:pPr>
            <w:r>
              <w:t>97</w:t>
            </w:r>
          </w:p>
        </w:tc>
        <w:tc>
          <w:tcPr>
            <w:tcW w:w="1397" w:type="pct"/>
          </w:tcPr>
          <w:p w14:paraId="61329E1A" w14:textId="72B2B8F5" w:rsidR="00C867C2" w:rsidRDefault="00C867C2" w:rsidP="00C867C2">
            <w:pPr>
              <w:cnfStyle w:val="000000000000" w:firstRow="0" w:lastRow="0" w:firstColumn="0" w:lastColumn="0" w:oddVBand="0" w:evenVBand="0" w:oddHBand="0" w:evenHBand="0" w:firstRowFirstColumn="0" w:firstRowLastColumn="0" w:lastRowFirstColumn="0" w:lastRowLastColumn="0"/>
            </w:pPr>
            <w:r>
              <w:t>59.1</w:t>
            </w:r>
          </w:p>
        </w:tc>
      </w:tr>
      <w:tr w:rsidR="00C867C2" w14:paraId="6FAD236D"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58039565" w14:textId="553371FC" w:rsidR="00C867C2" w:rsidRDefault="00C867C2" w:rsidP="00951D61">
            <w:r>
              <w:t>Mar-20</w:t>
            </w:r>
          </w:p>
        </w:tc>
        <w:tc>
          <w:tcPr>
            <w:tcW w:w="1397" w:type="pct"/>
          </w:tcPr>
          <w:p w14:paraId="1C873031" w14:textId="4D823A27" w:rsidR="00C867C2" w:rsidRDefault="00C867C2" w:rsidP="00C867C2">
            <w:pPr>
              <w:cnfStyle w:val="000000000000" w:firstRow="0" w:lastRow="0" w:firstColumn="0" w:lastColumn="0" w:oddVBand="0" w:evenVBand="0" w:oddHBand="0" w:evenHBand="0" w:firstRowFirstColumn="0" w:firstRowLastColumn="0" w:lastRowFirstColumn="0" w:lastRowLastColumn="0"/>
            </w:pPr>
            <w:r>
              <w:t>52.8</w:t>
            </w:r>
          </w:p>
        </w:tc>
        <w:tc>
          <w:tcPr>
            <w:tcW w:w="1397" w:type="pct"/>
          </w:tcPr>
          <w:p w14:paraId="09507BE1" w14:textId="3268C015" w:rsidR="00C867C2" w:rsidRDefault="00C867C2" w:rsidP="00C867C2">
            <w:pPr>
              <w:cnfStyle w:val="000000000000" w:firstRow="0" w:lastRow="0" w:firstColumn="0" w:lastColumn="0" w:oddVBand="0" w:evenVBand="0" w:oddHBand="0" w:evenHBand="0" w:firstRowFirstColumn="0" w:firstRowLastColumn="0" w:lastRowFirstColumn="0" w:lastRowLastColumn="0"/>
            </w:pPr>
            <w:r>
              <w:t>57.6</w:t>
            </w:r>
          </w:p>
        </w:tc>
      </w:tr>
      <w:tr w:rsidR="00C867C2" w14:paraId="55A92D31"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3D5436E2" w14:textId="4B1B03E3" w:rsidR="00C867C2" w:rsidRDefault="00C867C2" w:rsidP="00951D61">
            <w:r>
              <w:t>Apr-20</w:t>
            </w:r>
          </w:p>
        </w:tc>
        <w:tc>
          <w:tcPr>
            <w:tcW w:w="1397" w:type="pct"/>
          </w:tcPr>
          <w:p w14:paraId="62CA3DE3" w14:textId="1928F606" w:rsidR="00C867C2" w:rsidRDefault="00C867C2" w:rsidP="00C867C2">
            <w:pPr>
              <w:cnfStyle w:val="000000000000" w:firstRow="0" w:lastRow="0" w:firstColumn="0" w:lastColumn="0" w:oddVBand="0" w:evenVBand="0" w:oddHBand="0" w:evenHBand="0" w:firstRowFirstColumn="0" w:firstRowLastColumn="0" w:lastRowFirstColumn="0" w:lastRowLastColumn="0"/>
            </w:pPr>
            <w:r>
              <w:t>168.1</w:t>
            </w:r>
          </w:p>
        </w:tc>
        <w:tc>
          <w:tcPr>
            <w:tcW w:w="1397" w:type="pct"/>
          </w:tcPr>
          <w:p w14:paraId="03B519BD" w14:textId="6F27A3BE" w:rsidR="00C867C2" w:rsidRDefault="00C867C2" w:rsidP="00C867C2">
            <w:pPr>
              <w:cnfStyle w:val="000000000000" w:firstRow="0" w:lastRow="0" w:firstColumn="0" w:lastColumn="0" w:oddVBand="0" w:evenVBand="0" w:oddHBand="0" w:evenHBand="0" w:firstRowFirstColumn="0" w:firstRowLastColumn="0" w:lastRowFirstColumn="0" w:lastRowLastColumn="0"/>
            </w:pPr>
            <w:r>
              <w:t>72.4</w:t>
            </w:r>
          </w:p>
        </w:tc>
      </w:tr>
      <w:tr w:rsidR="00C867C2" w14:paraId="7EEAEC94" w14:textId="77777777" w:rsidTr="000E62E3">
        <w:tc>
          <w:tcPr>
            <w:cnfStyle w:val="001000000000" w:firstRow="0" w:lastRow="0" w:firstColumn="1" w:lastColumn="0" w:oddVBand="0" w:evenVBand="0" w:oddHBand="0" w:evenHBand="0" w:firstRowFirstColumn="0" w:firstRowLastColumn="0" w:lastRowFirstColumn="0" w:lastRowLastColumn="0"/>
            <w:tcW w:w="2206" w:type="pct"/>
          </w:tcPr>
          <w:p w14:paraId="3C91F821" w14:textId="6BD17B93" w:rsidR="00C867C2" w:rsidRDefault="00C867C2" w:rsidP="00951D61">
            <w:r>
              <w:t>May-20</w:t>
            </w:r>
          </w:p>
        </w:tc>
        <w:tc>
          <w:tcPr>
            <w:tcW w:w="1397" w:type="pct"/>
          </w:tcPr>
          <w:p w14:paraId="46E8CDB9" w14:textId="508FF6EC" w:rsidR="00C867C2" w:rsidRDefault="00C867C2" w:rsidP="00C867C2">
            <w:pPr>
              <w:cnfStyle w:val="000000000000" w:firstRow="0" w:lastRow="0" w:firstColumn="0" w:lastColumn="0" w:oddVBand="0" w:evenVBand="0" w:oddHBand="0" w:evenHBand="0" w:firstRowFirstColumn="0" w:firstRowLastColumn="0" w:lastRowFirstColumn="0" w:lastRowLastColumn="0"/>
            </w:pPr>
            <w:r>
              <w:t>52.8</w:t>
            </w:r>
          </w:p>
        </w:tc>
        <w:tc>
          <w:tcPr>
            <w:tcW w:w="1397" w:type="pct"/>
          </w:tcPr>
          <w:p w14:paraId="6C2913D6" w14:textId="25CFEE7F" w:rsidR="00C867C2" w:rsidRDefault="00C867C2" w:rsidP="00C867C2">
            <w:pPr>
              <w:cnfStyle w:val="000000000000" w:firstRow="0" w:lastRow="0" w:firstColumn="0" w:lastColumn="0" w:oddVBand="0" w:evenVBand="0" w:oddHBand="0" w:evenHBand="0" w:firstRowFirstColumn="0" w:firstRowLastColumn="0" w:lastRowFirstColumn="0" w:lastRowLastColumn="0"/>
            </w:pPr>
            <w:r>
              <w:t>57.6</w:t>
            </w:r>
          </w:p>
        </w:tc>
      </w:tr>
    </w:tbl>
    <w:p w14:paraId="28DE8D5B" w14:textId="6FD03FBE" w:rsidR="00A11DD2" w:rsidRPr="00232ACF" w:rsidRDefault="00A11DD2" w:rsidP="00A11DD2">
      <w:pPr>
        <w:pStyle w:val="BodyText"/>
        <w:rPr>
          <w:rStyle w:val="Bold"/>
        </w:rPr>
      </w:pPr>
      <w:r w:rsidRPr="00232ACF">
        <w:rPr>
          <w:rStyle w:val="Bold"/>
        </w:rPr>
        <w:t>Monthly average inflow at Melbourne's major harvesting reservoirs</w:t>
      </w:r>
    </w:p>
    <w:p w14:paraId="179DF512" w14:textId="0A2FE7EC" w:rsidR="00A11DD2" w:rsidRDefault="003E7992" w:rsidP="00A11DD2">
      <w:pPr>
        <w:pStyle w:val="BodyText"/>
      </w:pPr>
      <w:r>
        <w:rPr>
          <w:noProof/>
        </w:rPr>
        <w:drawing>
          <wp:inline distT="0" distB="0" distL="0" distR="0" wp14:anchorId="611308AC" wp14:editId="1C01F5A2">
            <wp:extent cx="5774450" cy="1932436"/>
            <wp:effectExtent l="0" t="0" r="0" b="0"/>
            <wp:docPr id="5" name="Picture 5" descr="A chart showing the monthly average inflow at Melbourne's major harvesting reservoirs for the months from July 2019 to June 2020 and the inflow 30-year average.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5774450" cy="1932436"/>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3213"/>
        <w:gridCol w:w="3214"/>
        <w:gridCol w:w="3212"/>
      </w:tblGrid>
      <w:tr w:rsidR="00F6798B" w:rsidRPr="00C80961" w14:paraId="6F1B0ABF" w14:textId="77777777" w:rsidTr="000E62E3">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1667" w:type="pct"/>
            <w:hideMark/>
          </w:tcPr>
          <w:p w14:paraId="19BEE49B" w14:textId="77777777" w:rsidR="00F6798B" w:rsidRPr="00C80961" w:rsidRDefault="00F6798B" w:rsidP="00E6307A">
            <w:pPr>
              <w:pStyle w:val="TableHeading"/>
              <w:keepNext/>
            </w:pPr>
            <w:bookmarkStart w:id="76" w:name="ColumnTitle_3"/>
            <w:r w:rsidRPr="00C80961">
              <w:lastRenderedPageBreak/>
              <w:t>Month and Year</w:t>
            </w:r>
          </w:p>
        </w:tc>
        <w:tc>
          <w:tcPr>
            <w:tcW w:w="1667" w:type="pct"/>
            <w:hideMark/>
          </w:tcPr>
          <w:p w14:paraId="1A18C179" w14:textId="77777777" w:rsidR="00F6798B" w:rsidRPr="00C80961" w:rsidRDefault="00F6798B" w:rsidP="00E6307A">
            <w:pPr>
              <w:pStyle w:val="TableHeading"/>
              <w:keepNext/>
              <w:cnfStyle w:val="100000000000" w:firstRow="1" w:lastRow="0" w:firstColumn="0" w:lastColumn="0" w:oddVBand="0" w:evenVBand="0" w:oddHBand="0" w:evenHBand="0" w:firstRowFirstColumn="0" w:firstRowLastColumn="0" w:lastRowFirstColumn="0" w:lastRowLastColumn="0"/>
            </w:pPr>
            <w:r w:rsidRPr="00C80961">
              <w:t>Inflow 2019/20</w:t>
            </w:r>
          </w:p>
          <w:p w14:paraId="4B54BAE4" w14:textId="42C2FB33" w:rsidR="00F6798B" w:rsidRPr="00C80961" w:rsidRDefault="00F6798B" w:rsidP="00E6307A">
            <w:pPr>
              <w:pStyle w:val="TableHeading"/>
              <w:keepNext/>
              <w:cnfStyle w:val="100000000000" w:firstRow="1" w:lastRow="0" w:firstColumn="0" w:lastColumn="0" w:oddVBand="0" w:evenVBand="0" w:oddHBand="0" w:evenHBand="0" w:firstRowFirstColumn="0" w:firstRowLastColumn="0" w:lastRowFirstColumn="0" w:lastRowLastColumn="0"/>
            </w:pPr>
            <w:r w:rsidRPr="00C80961">
              <w:t>(GL/month)</w:t>
            </w:r>
          </w:p>
        </w:tc>
        <w:tc>
          <w:tcPr>
            <w:tcW w:w="1666" w:type="pct"/>
            <w:hideMark/>
          </w:tcPr>
          <w:p w14:paraId="6A7E5648" w14:textId="77777777" w:rsidR="00F6798B" w:rsidRPr="00C80961" w:rsidRDefault="00F6798B" w:rsidP="00E6307A">
            <w:pPr>
              <w:pStyle w:val="TableHeading"/>
              <w:keepNext/>
              <w:cnfStyle w:val="100000000000" w:firstRow="1" w:lastRow="0" w:firstColumn="0" w:lastColumn="0" w:oddVBand="0" w:evenVBand="0" w:oddHBand="0" w:evenHBand="0" w:firstRowFirstColumn="0" w:firstRowLastColumn="0" w:lastRowFirstColumn="0" w:lastRowLastColumn="0"/>
            </w:pPr>
            <w:r w:rsidRPr="00C80961">
              <w:t>Inflow 30-year average</w:t>
            </w:r>
          </w:p>
          <w:p w14:paraId="0C929998" w14:textId="5ECA63A2" w:rsidR="00F6798B" w:rsidRPr="00C80961" w:rsidRDefault="00F6798B" w:rsidP="00E6307A">
            <w:pPr>
              <w:pStyle w:val="TableHeading"/>
              <w:keepNext/>
              <w:cnfStyle w:val="100000000000" w:firstRow="1" w:lastRow="0" w:firstColumn="0" w:lastColumn="0" w:oddVBand="0" w:evenVBand="0" w:oddHBand="0" w:evenHBand="0" w:firstRowFirstColumn="0" w:firstRowLastColumn="0" w:lastRowFirstColumn="0" w:lastRowLastColumn="0"/>
            </w:pPr>
            <w:r w:rsidRPr="00C80961">
              <w:t>(GL/month)</w:t>
            </w:r>
          </w:p>
        </w:tc>
      </w:tr>
      <w:bookmarkEnd w:id="76"/>
      <w:tr w:rsidR="00F6798B" w:rsidRPr="00746F11" w14:paraId="2A154FEB"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39D55EDC" w14:textId="77777777" w:rsidR="00F6798B" w:rsidRPr="00615DBD" w:rsidRDefault="00F6798B" w:rsidP="00E6307A">
            <w:pPr>
              <w:pStyle w:val="TableText"/>
              <w:keepNext/>
            </w:pPr>
            <w:r w:rsidRPr="00615DBD">
              <w:t>Jul-19</w:t>
            </w:r>
          </w:p>
        </w:tc>
        <w:tc>
          <w:tcPr>
            <w:tcW w:w="1667" w:type="pct"/>
            <w:hideMark/>
          </w:tcPr>
          <w:p w14:paraId="49A4F6A4" w14:textId="77777777" w:rsidR="00F6798B" w:rsidRPr="00615DBD" w:rsidRDefault="00F6798B" w:rsidP="00E6307A">
            <w:pPr>
              <w:pStyle w:val="TableText"/>
              <w:keepNext/>
              <w:cnfStyle w:val="000000000000" w:firstRow="0" w:lastRow="0" w:firstColumn="0" w:lastColumn="0" w:oddVBand="0" w:evenVBand="0" w:oddHBand="0" w:evenHBand="0" w:firstRowFirstColumn="0" w:firstRowLastColumn="0" w:lastRowFirstColumn="0" w:lastRowLastColumn="0"/>
            </w:pPr>
            <w:r w:rsidRPr="00615DBD">
              <w:t>71</w:t>
            </w:r>
          </w:p>
        </w:tc>
        <w:tc>
          <w:tcPr>
            <w:tcW w:w="1666" w:type="pct"/>
            <w:hideMark/>
          </w:tcPr>
          <w:p w14:paraId="5896BE74" w14:textId="77777777" w:rsidR="00F6798B" w:rsidRPr="00615DBD" w:rsidRDefault="00F6798B" w:rsidP="00E6307A">
            <w:pPr>
              <w:pStyle w:val="TableText"/>
              <w:keepNext/>
              <w:cnfStyle w:val="000000000000" w:firstRow="0" w:lastRow="0" w:firstColumn="0" w:lastColumn="0" w:oddVBand="0" w:evenVBand="0" w:oddHBand="0" w:evenHBand="0" w:firstRowFirstColumn="0" w:firstRowLastColumn="0" w:lastRowFirstColumn="0" w:lastRowLastColumn="0"/>
            </w:pPr>
            <w:r w:rsidRPr="00615DBD">
              <w:t>59</w:t>
            </w:r>
          </w:p>
        </w:tc>
      </w:tr>
      <w:tr w:rsidR="00F6798B" w:rsidRPr="00746F11" w14:paraId="1EF7A440"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0EA7B3CE" w14:textId="77777777" w:rsidR="00F6798B" w:rsidRPr="00615DBD" w:rsidRDefault="00F6798B" w:rsidP="00615DBD">
            <w:pPr>
              <w:pStyle w:val="TableText"/>
            </w:pPr>
            <w:r w:rsidRPr="00615DBD">
              <w:t>Aug-19</w:t>
            </w:r>
          </w:p>
        </w:tc>
        <w:tc>
          <w:tcPr>
            <w:tcW w:w="1667" w:type="pct"/>
            <w:hideMark/>
          </w:tcPr>
          <w:p w14:paraId="52A9999C"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104</w:t>
            </w:r>
          </w:p>
        </w:tc>
        <w:tc>
          <w:tcPr>
            <w:tcW w:w="1666" w:type="pct"/>
            <w:hideMark/>
          </w:tcPr>
          <w:p w14:paraId="4F76E337"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80</w:t>
            </w:r>
          </w:p>
        </w:tc>
      </w:tr>
      <w:tr w:rsidR="00F6798B" w:rsidRPr="00746F11" w14:paraId="5DD701AD"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1D64FAFA" w14:textId="77777777" w:rsidR="00F6798B" w:rsidRPr="00615DBD" w:rsidRDefault="00F6798B" w:rsidP="00615DBD">
            <w:pPr>
              <w:pStyle w:val="TableText"/>
            </w:pPr>
            <w:r w:rsidRPr="00615DBD">
              <w:t>Sep-19</w:t>
            </w:r>
          </w:p>
        </w:tc>
        <w:tc>
          <w:tcPr>
            <w:tcW w:w="1667" w:type="pct"/>
            <w:hideMark/>
          </w:tcPr>
          <w:p w14:paraId="45FD067C"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97</w:t>
            </w:r>
          </w:p>
        </w:tc>
        <w:tc>
          <w:tcPr>
            <w:tcW w:w="1666" w:type="pct"/>
            <w:hideMark/>
          </w:tcPr>
          <w:p w14:paraId="16EEAFB2"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82</w:t>
            </w:r>
          </w:p>
        </w:tc>
      </w:tr>
      <w:tr w:rsidR="00F6798B" w:rsidRPr="00746F11" w14:paraId="150780AD"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1C6824AA" w14:textId="77777777" w:rsidR="00F6798B" w:rsidRPr="00615DBD" w:rsidRDefault="00F6798B" w:rsidP="00615DBD">
            <w:pPr>
              <w:pStyle w:val="TableText"/>
            </w:pPr>
            <w:r w:rsidRPr="00615DBD">
              <w:t>Oct-19</w:t>
            </w:r>
          </w:p>
        </w:tc>
        <w:tc>
          <w:tcPr>
            <w:tcW w:w="1667" w:type="pct"/>
            <w:hideMark/>
          </w:tcPr>
          <w:p w14:paraId="625346ED"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40</w:t>
            </w:r>
          </w:p>
        </w:tc>
        <w:tc>
          <w:tcPr>
            <w:tcW w:w="1666" w:type="pct"/>
            <w:hideMark/>
          </w:tcPr>
          <w:p w14:paraId="2FD4E2A4"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64</w:t>
            </w:r>
          </w:p>
        </w:tc>
      </w:tr>
      <w:tr w:rsidR="00F6798B" w:rsidRPr="00746F11" w14:paraId="294A32D8"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5BE0312E" w14:textId="77777777" w:rsidR="00F6798B" w:rsidRPr="00615DBD" w:rsidRDefault="00F6798B" w:rsidP="00615DBD">
            <w:pPr>
              <w:pStyle w:val="TableText"/>
            </w:pPr>
            <w:r w:rsidRPr="00615DBD">
              <w:t>Nov-19</w:t>
            </w:r>
          </w:p>
        </w:tc>
        <w:tc>
          <w:tcPr>
            <w:tcW w:w="1667" w:type="pct"/>
            <w:hideMark/>
          </w:tcPr>
          <w:p w14:paraId="42CBA4BA"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47</w:t>
            </w:r>
          </w:p>
        </w:tc>
        <w:tc>
          <w:tcPr>
            <w:tcW w:w="1666" w:type="pct"/>
            <w:hideMark/>
          </w:tcPr>
          <w:p w14:paraId="197B4672"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46</w:t>
            </w:r>
          </w:p>
        </w:tc>
      </w:tr>
      <w:tr w:rsidR="00F6798B" w:rsidRPr="00746F11" w14:paraId="7A936CE9"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1E8D617C" w14:textId="77777777" w:rsidR="00F6798B" w:rsidRPr="00615DBD" w:rsidRDefault="00F6798B" w:rsidP="00615DBD">
            <w:pPr>
              <w:pStyle w:val="TableText"/>
            </w:pPr>
            <w:r w:rsidRPr="00615DBD">
              <w:t>Dec-19</w:t>
            </w:r>
          </w:p>
        </w:tc>
        <w:tc>
          <w:tcPr>
            <w:tcW w:w="1667" w:type="pct"/>
            <w:hideMark/>
          </w:tcPr>
          <w:p w14:paraId="30E1A3CB"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23</w:t>
            </w:r>
          </w:p>
        </w:tc>
        <w:tc>
          <w:tcPr>
            <w:tcW w:w="1666" w:type="pct"/>
            <w:hideMark/>
          </w:tcPr>
          <w:p w14:paraId="5B55831A"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31</w:t>
            </w:r>
          </w:p>
        </w:tc>
      </w:tr>
      <w:tr w:rsidR="00F6798B" w:rsidRPr="00746F11" w14:paraId="11B330BC"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04C61924" w14:textId="77777777" w:rsidR="00F6798B" w:rsidRPr="00615DBD" w:rsidRDefault="00F6798B" w:rsidP="00615DBD">
            <w:pPr>
              <w:pStyle w:val="TableText"/>
            </w:pPr>
            <w:r w:rsidRPr="00615DBD">
              <w:t>Jan-20</w:t>
            </w:r>
          </w:p>
        </w:tc>
        <w:tc>
          <w:tcPr>
            <w:tcW w:w="1667" w:type="pct"/>
            <w:hideMark/>
          </w:tcPr>
          <w:p w14:paraId="3EBF1C2C"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24</w:t>
            </w:r>
          </w:p>
        </w:tc>
        <w:tc>
          <w:tcPr>
            <w:tcW w:w="1666" w:type="pct"/>
            <w:hideMark/>
          </w:tcPr>
          <w:p w14:paraId="44A89043"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19</w:t>
            </w:r>
          </w:p>
        </w:tc>
      </w:tr>
      <w:tr w:rsidR="00F6798B" w:rsidRPr="00746F11" w14:paraId="6979B747"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22616055" w14:textId="77777777" w:rsidR="00F6798B" w:rsidRPr="00615DBD" w:rsidRDefault="00F6798B" w:rsidP="00615DBD">
            <w:pPr>
              <w:pStyle w:val="TableText"/>
            </w:pPr>
            <w:r w:rsidRPr="00615DBD">
              <w:t>Feb-20</w:t>
            </w:r>
          </w:p>
        </w:tc>
        <w:tc>
          <w:tcPr>
            <w:tcW w:w="1667" w:type="pct"/>
            <w:hideMark/>
          </w:tcPr>
          <w:p w14:paraId="0CB97406"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22</w:t>
            </w:r>
          </w:p>
        </w:tc>
        <w:tc>
          <w:tcPr>
            <w:tcW w:w="1666" w:type="pct"/>
            <w:hideMark/>
          </w:tcPr>
          <w:p w14:paraId="41A4C72C"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14</w:t>
            </w:r>
          </w:p>
        </w:tc>
      </w:tr>
      <w:tr w:rsidR="00F6798B" w:rsidRPr="00746F11" w14:paraId="1914FA87"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7D7905E4" w14:textId="77777777" w:rsidR="00F6798B" w:rsidRPr="00615DBD" w:rsidRDefault="00F6798B" w:rsidP="00615DBD">
            <w:pPr>
              <w:pStyle w:val="TableText"/>
            </w:pPr>
            <w:r w:rsidRPr="00615DBD">
              <w:t>Mar-20</w:t>
            </w:r>
          </w:p>
        </w:tc>
        <w:tc>
          <w:tcPr>
            <w:tcW w:w="1667" w:type="pct"/>
            <w:hideMark/>
          </w:tcPr>
          <w:p w14:paraId="26E3F9A2"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18</w:t>
            </w:r>
          </w:p>
        </w:tc>
        <w:tc>
          <w:tcPr>
            <w:tcW w:w="1666" w:type="pct"/>
            <w:hideMark/>
          </w:tcPr>
          <w:p w14:paraId="12EC94CB"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13</w:t>
            </w:r>
          </w:p>
        </w:tc>
      </w:tr>
      <w:tr w:rsidR="00F6798B" w:rsidRPr="00746F11" w14:paraId="6AD362FD"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54DBCB28" w14:textId="77777777" w:rsidR="00F6798B" w:rsidRPr="00615DBD" w:rsidRDefault="00F6798B" w:rsidP="00615DBD">
            <w:pPr>
              <w:pStyle w:val="TableText"/>
            </w:pPr>
            <w:r w:rsidRPr="00615DBD">
              <w:t>Apr-20</w:t>
            </w:r>
          </w:p>
        </w:tc>
        <w:tc>
          <w:tcPr>
            <w:tcW w:w="1667" w:type="pct"/>
            <w:hideMark/>
          </w:tcPr>
          <w:p w14:paraId="0F0DADA1"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35</w:t>
            </w:r>
          </w:p>
        </w:tc>
        <w:tc>
          <w:tcPr>
            <w:tcW w:w="1666" w:type="pct"/>
            <w:hideMark/>
          </w:tcPr>
          <w:p w14:paraId="1ACAA2C7"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16</w:t>
            </w:r>
          </w:p>
        </w:tc>
      </w:tr>
      <w:tr w:rsidR="00F6798B" w:rsidRPr="00746F11" w14:paraId="40D8584A" w14:textId="77777777" w:rsidTr="000E62E3">
        <w:trPr>
          <w:trHeight w:val="300"/>
        </w:trPr>
        <w:tc>
          <w:tcPr>
            <w:cnfStyle w:val="001000000000" w:firstRow="0" w:lastRow="0" w:firstColumn="1" w:lastColumn="0" w:oddVBand="0" w:evenVBand="0" w:oddHBand="0" w:evenHBand="0" w:firstRowFirstColumn="0" w:firstRowLastColumn="0" w:lastRowFirstColumn="0" w:lastRowLastColumn="0"/>
            <w:tcW w:w="1667" w:type="pct"/>
            <w:hideMark/>
          </w:tcPr>
          <w:p w14:paraId="4A8974AD" w14:textId="77777777" w:rsidR="00F6798B" w:rsidRPr="00615DBD" w:rsidRDefault="00F6798B" w:rsidP="00615DBD">
            <w:pPr>
              <w:pStyle w:val="TableText"/>
            </w:pPr>
            <w:r w:rsidRPr="00615DBD">
              <w:t>May-20</w:t>
            </w:r>
          </w:p>
        </w:tc>
        <w:tc>
          <w:tcPr>
            <w:tcW w:w="1667" w:type="pct"/>
            <w:hideMark/>
          </w:tcPr>
          <w:p w14:paraId="164DF8ED"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84</w:t>
            </w:r>
          </w:p>
        </w:tc>
        <w:tc>
          <w:tcPr>
            <w:tcW w:w="1666" w:type="pct"/>
            <w:hideMark/>
          </w:tcPr>
          <w:p w14:paraId="48535B0A"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21</w:t>
            </w:r>
          </w:p>
        </w:tc>
      </w:tr>
      <w:tr w:rsidR="00F6798B" w:rsidRPr="00746F11" w14:paraId="2EF490C8" w14:textId="77777777" w:rsidTr="000E62E3">
        <w:trPr>
          <w:trHeight w:val="315"/>
        </w:trPr>
        <w:tc>
          <w:tcPr>
            <w:cnfStyle w:val="001000000000" w:firstRow="0" w:lastRow="0" w:firstColumn="1" w:lastColumn="0" w:oddVBand="0" w:evenVBand="0" w:oddHBand="0" w:evenHBand="0" w:firstRowFirstColumn="0" w:firstRowLastColumn="0" w:lastRowFirstColumn="0" w:lastRowLastColumn="0"/>
            <w:tcW w:w="1667" w:type="pct"/>
            <w:hideMark/>
          </w:tcPr>
          <w:p w14:paraId="46BFD790" w14:textId="77777777" w:rsidR="00F6798B" w:rsidRPr="00615DBD" w:rsidRDefault="00F6798B" w:rsidP="00615DBD">
            <w:pPr>
              <w:pStyle w:val="TableText"/>
            </w:pPr>
            <w:r w:rsidRPr="00615DBD">
              <w:t>Jun-20</w:t>
            </w:r>
          </w:p>
        </w:tc>
        <w:tc>
          <w:tcPr>
            <w:tcW w:w="1667" w:type="pct"/>
            <w:hideMark/>
          </w:tcPr>
          <w:p w14:paraId="48BD907F"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49</w:t>
            </w:r>
          </w:p>
        </w:tc>
        <w:tc>
          <w:tcPr>
            <w:tcW w:w="1666" w:type="pct"/>
            <w:hideMark/>
          </w:tcPr>
          <w:p w14:paraId="2B5D222B" w14:textId="77777777" w:rsidR="00F6798B" w:rsidRPr="00615DBD" w:rsidRDefault="00F6798B" w:rsidP="00615DBD">
            <w:pPr>
              <w:pStyle w:val="TableText"/>
              <w:cnfStyle w:val="000000000000" w:firstRow="0" w:lastRow="0" w:firstColumn="0" w:lastColumn="0" w:oddVBand="0" w:evenVBand="0" w:oddHBand="0" w:evenHBand="0" w:firstRowFirstColumn="0" w:firstRowLastColumn="0" w:lastRowFirstColumn="0" w:lastRowLastColumn="0"/>
            </w:pPr>
            <w:r w:rsidRPr="00615DBD">
              <w:t>40</w:t>
            </w:r>
          </w:p>
        </w:tc>
      </w:tr>
    </w:tbl>
    <w:p w14:paraId="7CE19899" w14:textId="21B805E5" w:rsidR="00A11DD2" w:rsidRPr="00232ACF" w:rsidRDefault="00A11DD2" w:rsidP="008054E8">
      <w:pPr>
        <w:pStyle w:val="BodyText"/>
        <w:keepNext/>
        <w:rPr>
          <w:rStyle w:val="Bold"/>
        </w:rPr>
      </w:pPr>
      <w:r w:rsidRPr="00232ACF">
        <w:rPr>
          <w:rStyle w:val="Bold"/>
        </w:rPr>
        <w:t>Long-term inflow to Melbourne’s major harvesting storages (Thomson, Upper Yarra, Maroondah and O’Shannassy reservoirs)</w:t>
      </w:r>
    </w:p>
    <w:p w14:paraId="72ACA07A" w14:textId="4D31487F" w:rsidR="00A11DD2" w:rsidRDefault="003E7992" w:rsidP="00A11DD2">
      <w:pPr>
        <w:pStyle w:val="BodyText"/>
      </w:pPr>
      <w:r>
        <w:rPr>
          <w:noProof/>
        </w:rPr>
        <w:drawing>
          <wp:inline distT="0" distB="0" distL="0" distR="0" wp14:anchorId="55F71D6E" wp14:editId="37566303">
            <wp:extent cx="5957330" cy="1632207"/>
            <wp:effectExtent l="0" t="0" r="0" b="6350"/>
            <wp:docPr id="6" name="Picture 6" descr="A graph showing the long-term inflow to Melbourne's major harvesting storages (Thomson, Upper Yarra, Maroondah, O'Shannassy reservoirs) for periods from 1913/14 to 2019/20. &#10;It shows the 2019/20 total inflow to Melbourne’s four major harvesting storages (Thomson, Upper Yarra, Maroonda and O’Shannassy) of 615 billion litres compared to the long-term annual average of 613 billion litres for the pre-Millennium Drought period (1913/14 to 1996/9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showing the long-term inflow to Melbourne's major harvesting storages (Thomson, Upper Yarra, Maroondah, O'Shannassy reservoirs) for periods from 1913/14 to 2019/20. &#10;It shows the 2019/20 total inflow to Melbourne’s four major harvesting storages (Thomson, Upper Yarra, Maroonda and O’Shannassy) of 615 billion litres compared to the long-term annual average of 613 billion litres for the pre-Millennium Drought period (1913/14 to 1996/97). "/>
                    <pic:cNvPicPr/>
                  </pic:nvPicPr>
                  <pic:blipFill>
                    <a:blip r:embed="rId23">
                      <a:extLst>
                        <a:ext uri="{28A0092B-C50C-407E-A947-70E740481C1C}">
                          <a14:useLocalDpi xmlns:a14="http://schemas.microsoft.com/office/drawing/2010/main" val="0"/>
                        </a:ext>
                      </a:extLst>
                    </a:blip>
                    <a:stretch>
                      <a:fillRect/>
                    </a:stretch>
                  </pic:blipFill>
                  <pic:spPr>
                    <a:xfrm>
                      <a:off x="0" y="0"/>
                      <a:ext cx="5957330" cy="1632207"/>
                    </a:xfrm>
                    <a:prstGeom prst="rect">
                      <a:avLst/>
                    </a:prstGeom>
                  </pic:spPr>
                </pic:pic>
              </a:graphicData>
            </a:graphic>
          </wp:inline>
        </w:drawing>
      </w:r>
    </w:p>
    <w:p w14:paraId="75A81CCA" w14:textId="77777777" w:rsidR="00A11DD2" w:rsidRPr="00232ACF" w:rsidRDefault="00A11DD2" w:rsidP="003E7992">
      <w:pPr>
        <w:pStyle w:val="BodyText"/>
        <w:keepNext/>
        <w:rPr>
          <w:rStyle w:val="Bold"/>
        </w:rPr>
      </w:pPr>
      <w:r w:rsidRPr="00232ACF">
        <w:rPr>
          <w:rStyle w:val="Bold"/>
        </w:rPr>
        <w:t>Melbourne water storage</w:t>
      </w:r>
    </w:p>
    <w:p w14:paraId="27084492" w14:textId="083793DB" w:rsidR="00A11DD2" w:rsidRPr="000D633C" w:rsidRDefault="003E7992" w:rsidP="00A11DD2">
      <w:pPr>
        <w:pStyle w:val="BodyText"/>
      </w:pPr>
      <w:r>
        <w:rPr>
          <w:noProof/>
        </w:rPr>
        <w:drawing>
          <wp:inline distT="0" distB="0" distL="0" distR="0" wp14:anchorId="573000A3" wp14:editId="2844349C">
            <wp:extent cx="5957330" cy="2828550"/>
            <wp:effectExtent l="0" t="0" r="5715" b="0"/>
            <wp:docPr id="7" name="Picture 7" descr="A chart of Melbourne Water storage volumes from January 1997 through to January 2020. The chart reveals a starting volume of 95% in January 1997 followed by a steady decrease hitting it's lowest level of 26% in 2009 before steadily climbing to approximately 80% in January 2013. Water volumes have since been gradually declining with levels reaching 50% in mid 2019 with a subsequent increase to 64% by Jun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5957330" cy="2828550"/>
                    </a:xfrm>
                    <a:prstGeom prst="rect">
                      <a:avLst/>
                    </a:prstGeom>
                  </pic:spPr>
                </pic:pic>
              </a:graphicData>
            </a:graphic>
          </wp:inline>
        </w:drawing>
      </w:r>
    </w:p>
    <w:p w14:paraId="02940856" w14:textId="77777777" w:rsidR="00A11DD2" w:rsidRPr="000D633C" w:rsidRDefault="00A11DD2" w:rsidP="00232ACF">
      <w:pPr>
        <w:pStyle w:val="Heading3"/>
      </w:pPr>
      <w:bookmarkStart w:id="77" w:name="_Ref74220156"/>
      <w:bookmarkStart w:id="78" w:name="_Ref74247602"/>
      <w:bookmarkStart w:id="79" w:name="_Toc74591636"/>
      <w:r w:rsidRPr="000D633C">
        <w:lastRenderedPageBreak/>
        <w:t>Water from the Victorian Desalination Plant</w:t>
      </w:r>
      <w:bookmarkEnd w:id="77"/>
      <w:bookmarkEnd w:id="78"/>
      <w:bookmarkEnd w:id="79"/>
    </w:p>
    <w:p w14:paraId="04108CBC" w14:textId="77777777" w:rsidR="00A11DD2" w:rsidRPr="000D633C" w:rsidRDefault="00A11DD2" w:rsidP="00A11DD2">
      <w:pPr>
        <w:pStyle w:val="BodyText"/>
      </w:pPr>
      <w:r w:rsidRPr="000D633C">
        <w:t>Melbourne’s water system also includes the Victorian Desalination Plant (VDP), which complements our catchments by providing a secure, rainfall independent source of high- quality water.  The plant can provide up to 150 billion litres of drinking water each year.</w:t>
      </w:r>
    </w:p>
    <w:p w14:paraId="09F3B256" w14:textId="574DC3C6" w:rsidR="00A11DD2" w:rsidRPr="000D633C" w:rsidRDefault="00A11DD2" w:rsidP="00A11DD2">
      <w:pPr>
        <w:pStyle w:val="BodyText"/>
      </w:pPr>
      <w:r w:rsidRPr="000D633C">
        <w:t xml:space="preserve">The Victorian Government ordered 125 billion litres of drinking water from the </w:t>
      </w:r>
      <w:r w:rsidR="00A47E51">
        <w:t>Victorian Desalination Plant</w:t>
      </w:r>
      <w:r w:rsidRPr="000D633C">
        <w:t xml:space="preserve"> for 2019-20, with 118 billion litres delivered in 2019-20 and 7 billion litres in June 2019.  The Minister for Water also announced an order for a further 125 billion litres</w:t>
      </w:r>
      <w:r>
        <w:t xml:space="preserve"> </w:t>
      </w:r>
      <w:r w:rsidRPr="000D633C">
        <w:t xml:space="preserve">to be delivered in 2020-21.  Operational and planning advice provided by Melbourne Water and Melbourne’s retail water companies helped inform this decision.  Since 2017, more than 200 billion litres of water has been supplied from the </w:t>
      </w:r>
      <w:r w:rsidR="00A47E51">
        <w:t>Victorian Desalination Plant</w:t>
      </w:r>
      <w:r w:rsidRPr="000D633C">
        <w:t>.  Without this water, Melbourne's water storages would be around 11 per cent lower than they were on June 30.</w:t>
      </w:r>
    </w:p>
    <w:p w14:paraId="6E60BC52" w14:textId="77777777" w:rsidR="00A11DD2" w:rsidRPr="000D633C" w:rsidRDefault="00A11DD2" w:rsidP="00232ACF">
      <w:pPr>
        <w:pStyle w:val="Heading3"/>
      </w:pPr>
      <w:bookmarkStart w:id="80" w:name="_Ref74219118"/>
      <w:bookmarkStart w:id="81" w:name="_Toc74591637"/>
      <w:r w:rsidRPr="000D633C">
        <w:t>Supplying our Customers</w:t>
      </w:r>
      <w:bookmarkEnd w:id="80"/>
      <w:bookmarkEnd w:id="81"/>
    </w:p>
    <w:p w14:paraId="10257E04" w14:textId="77777777" w:rsidR="00A11DD2" w:rsidRPr="000D633C" w:rsidRDefault="00A11DD2" w:rsidP="00A11DD2">
      <w:pPr>
        <w:pStyle w:val="BodyText"/>
      </w:pPr>
      <w:r w:rsidRPr="000D633C">
        <w:t>Melbourne Water supplied 449 billion litres of water in 2019-20, which is 2 per cent less than last year, to meet customer demand for water.</w:t>
      </w:r>
    </w:p>
    <w:p w14:paraId="09602C68" w14:textId="77777777" w:rsidR="00A11DD2" w:rsidRPr="000D633C" w:rsidRDefault="00A11DD2" w:rsidP="00232ACF">
      <w:pPr>
        <w:pStyle w:val="Heading3"/>
      </w:pPr>
      <w:bookmarkStart w:id="82" w:name="_Toc74591638"/>
      <w:r w:rsidRPr="000D633C">
        <w:t>Water consumption</w:t>
      </w:r>
      <w:bookmarkEnd w:id="82"/>
    </w:p>
    <w:p w14:paraId="49945A29" w14:textId="3ED425D1" w:rsidR="00A11DD2" w:rsidRPr="000D633C" w:rsidRDefault="00A11DD2" w:rsidP="00A11DD2">
      <w:pPr>
        <w:pStyle w:val="BodyText"/>
      </w:pPr>
      <w:r w:rsidRPr="000D633C">
        <w:t>Permanent water saving (use) rules apply across Victoria so we continue to use water wisely.  Melbourne’s residential water use in 2019-20 was 154 litres per person per day</w:t>
      </w:r>
      <w:r w:rsidR="009D4825">
        <w:rPr>
          <w:rStyle w:val="FootnoteReference"/>
        </w:rPr>
        <w:footnoteReference w:id="3"/>
      </w:r>
      <w:r w:rsidRPr="000D633C">
        <w:t xml:space="preserve"> – meeting the Victorian Government target of 155 litres.  This is 8 litres less than both last year’s consumption and the five-year average.</w:t>
      </w:r>
    </w:p>
    <w:p w14:paraId="375C0F31" w14:textId="6DEA7486" w:rsidR="00A11DD2" w:rsidRPr="000D633C" w:rsidRDefault="00A11DD2" w:rsidP="00A11DD2">
      <w:pPr>
        <w:pStyle w:val="BodyText"/>
      </w:pPr>
      <w:r w:rsidRPr="000D633C">
        <w:t>Melburnians averaged 1.2 billion litres of water use per day this year – equal to the last five-year average.  This is despite ongoing growth in population over the five-year period.  While</w:t>
      </w:r>
      <w:r>
        <w:t xml:space="preserve"> </w:t>
      </w:r>
      <w:r w:rsidRPr="000D633C">
        <w:t>water consumption has been generally increasing over the past eight years, it is 20 per cent lower than in 1997.</w:t>
      </w:r>
    </w:p>
    <w:p w14:paraId="3CA115EC" w14:textId="77777777" w:rsidR="00A11DD2" w:rsidRPr="00232ACF" w:rsidRDefault="00A11DD2" w:rsidP="003E7992">
      <w:pPr>
        <w:pStyle w:val="BodyText"/>
        <w:keepNext/>
        <w:rPr>
          <w:rStyle w:val="Bold"/>
        </w:rPr>
      </w:pPr>
      <w:r w:rsidRPr="00232ACF">
        <w:rPr>
          <w:rStyle w:val="Bold"/>
        </w:rPr>
        <w:t>2019-20 retail water consumption</w:t>
      </w:r>
    </w:p>
    <w:p w14:paraId="380AD717" w14:textId="3B692964" w:rsidR="00A11DD2" w:rsidRDefault="003E7992" w:rsidP="00A11DD2">
      <w:pPr>
        <w:pStyle w:val="BodyText"/>
      </w:pPr>
      <w:r>
        <w:rPr>
          <w:noProof/>
        </w:rPr>
        <w:drawing>
          <wp:inline distT="0" distB="0" distL="0" distR="0" wp14:anchorId="59086FB1" wp14:editId="147F97A9">
            <wp:extent cx="2412365" cy="3091069"/>
            <wp:effectExtent l="0" t="0" r="0" b="0"/>
            <wp:docPr id="10" name="Picture 10" descr="A graph showing retail water consumption for the year 2019-20.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showing retail water consumption for the year 2019-20. See data table below."/>
                    <pic:cNvPicPr/>
                  </pic:nvPicPr>
                  <pic:blipFill rotWithShape="1">
                    <a:blip r:embed="rId25" cstate="print">
                      <a:extLst>
                        <a:ext uri="{28A0092B-C50C-407E-A947-70E740481C1C}">
                          <a14:useLocalDpi xmlns:a14="http://schemas.microsoft.com/office/drawing/2010/main" val="0"/>
                        </a:ext>
                      </a:extLst>
                    </a:blip>
                    <a:srcRect b="14234"/>
                    <a:stretch/>
                  </pic:blipFill>
                  <pic:spPr bwMode="auto">
                    <a:xfrm>
                      <a:off x="0" y="0"/>
                      <a:ext cx="2412497" cy="309123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ccessibleTableNumerical"/>
        <w:tblW w:w="0" w:type="auto"/>
        <w:tblLook w:val="04A0" w:firstRow="1" w:lastRow="0" w:firstColumn="1" w:lastColumn="0" w:noHBand="0" w:noVBand="1"/>
      </w:tblPr>
      <w:tblGrid>
        <w:gridCol w:w="3213"/>
        <w:gridCol w:w="3213"/>
        <w:gridCol w:w="3213"/>
      </w:tblGrid>
      <w:tr w:rsidR="006979D9" w:rsidRPr="00746F11" w14:paraId="2DB41264"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13" w:type="dxa"/>
          </w:tcPr>
          <w:p w14:paraId="52D6FB77" w14:textId="4BAFB1D9" w:rsidR="006979D9" w:rsidRPr="00746F11" w:rsidRDefault="006979D9" w:rsidP="006979D9">
            <w:pPr>
              <w:rPr>
                <w:rStyle w:val="Bold"/>
                <w:szCs w:val="18"/>
              </w:rPr>
            </w:pPr>
            <w:bookmarkStart w:id="83" w:name="ColumnTitle_4"/>
            <w:r w:rsidRPr="00746F11">
              <w:rPr>
                <w:rStyle w:val="Bold"/>
                <w:szCs w:val="18"/>
              </w:rPr>
              <w:lastRenderedPageBreak/>
              <w:t>Area</w:t>
            </w:r>
          </w:p>
        </w:tc>
        <w:tc>
          <w:tcPr>
            <w:tcW w:w="3213" w:type="dxa"/>
          </w:tcPr>
          <w:p w14:paraId="1C79E976" w14:textId="533B2E6B" w:rsidR="006979D9" w:rsidRPr="00746F11" w:rsidRDefault="006979D9" w:rsidP="006979D9">
            <w:pPr>
              <w:cnfStyle w:val="100000000000" w:firstRow="1" w:lastRow="0" w:firstColumn="0" w:lastColumn="0" w:oddVBand="0" w:evenVBand="0" w:oddHBand="0" w:evenHBand="0" w:firstRowFirstColumn="0" w:firstRowLastColumn="0" w:lastRowFirstColumn="0" w:lastRowLastColumn="0"/>
              <w:rPr>
                <w:rStyle w:val="Bold"/>
                <w:szCs w:val="18"/>
              </w:rPr>
            </w:pPr>
            <w:r w:rsidRPr="00746F11">
              <w:rPr>
                <w:rStyle w:val="Bold"/>
                <w:szCs w:val="18"/>
              </w:rPr>
              <w:t xml:space="preserve">2019-20 Retail water consumption </w:t>
            </w:r>
            <w:r w:rsidRPr="00746F11">
              <w:rPr>
                <w:rStyle w:val="Bold"/>
                <w:szCs w:val="18"/>
              </w:rPr>
              <w:br/>
              <w:t>(litres)</w:t>
            </w:r>
          </w:p>
        </w:tc>
        <w:tc>
          <w:tcPr>
            <w:tcW w:w="3213" w:type="dxa"/>
          </w:tcPr>
          <w:p w14:paraId="0BFE168F" w14:textId="12C59004" w:rsidR="006979D9" w:rsidRPr="00746F11" w:rsidRDefault="006979D9" w:rsidP="006979D9">
            <w:pPr>
              <w:cnfStyle w:val="100000000000" w:firstRow="1" w:lastRow="0" w:firstColumn="0" w:lastColumn="0" w:oddVBand="0" w:evenVBand="0" w:oddHBand="0" w:evenHBand="0" w:firstRowFirstColumn="0" w:firstRowLastColumn="0" w:lastRowFirstColumn="0" w:lastRowLastColumn="0"/>
              <w:rPr>
                <w:rStyle w:val="Bold"/>
                <w:szCs w:val="18"/>
              </w:rPr>
            </w:pPr>
            <w:r w:rsidRPr="00746F11">
              <w:rPr>
                <w:rStyle w:val="Bold"/>
                <w:szCs w:val="18"/>
              </w:rPr>
              <w:t xml:space="preserve">2019-20 Retail water consumption </w:t>
            </w:r>
            <w:r w:rsidRPr="00746F11">
              <w:rPr>
                <w:rStyle w:val="Bold"/>
                <w:szCs w:val="18"/>
              </w:rPr>
              <w:br/>
              <w:t>(percentage)</w:t>
            </w:r>
          </w:p>
        </w:tc>
      </w:tr>
      <w:bookmarkEnd w:id="83"/>
      <w:tr w:rsidR="006979D9" w:rsidRPr="00746F11" w14:paraId="43D74F5A"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703240C5" w14:textId="787E11BC" w:rsidR="006979D9" w:rsidRPr="00746F11" w:rsidRDefault="006979D9" w:rsidP="006979D9">
            <w:pPr>
              <w:rPr>
                <w:szCs w:val="18"/>
              </w:rPr>
            </w:pPr>
            <w:r w:rsidRPr="00746F11">
              <w:rPr>
                <w:szCs w:val="18"/>
              </w:rPr>
              <w:t xml:space="preserve">Yarra Valley Water </w:t>
            </w:r>
          </w:p>
        </w:tc>
        <w:tc>
          <w:tcPr>
            <w:tcW w:w="3213" w:type="dxa"/>
          </w:tcPr>
          <w:p w14:paraId="52EBB97B" w14:textId="177B46FF"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156.4 billion litres</w:t>
            </w:r>
          </w:p>
        </w:tc>
        <w:tc>
          <w:tcPr>
            <w:tcW w:w="3213" w:type="dxa"/>
          </w:tcPr>
          <w:p w14:paraId="38377D86" w14:textId="6F5F551D"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34.80%</w:t>
            </w:r>
          </w:p>
        </w:tc>
      </w:tr>
      <w:tr w:rsidR="006979D9" w:rsidRPr="00746F11" w14:paraId="7FFD920E"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360C0916" w14:textId="37512762" w:rsidR="006979D9" w:rsidRPr="00746F11" w:rsidRDefault="006979D9" w:rsidP="006979D9">
            <w:pPr>
              <w:rPr>
                <w:szCs w:val="18"/>
              </w:rPr>
            </w:pPr>
            <w:r w:rsidRPr="00746F11">
              <w:rPr>
                <w:szCs w:val="18"/>
              </w:rPr>
              <w:t>South East Water</w:t>
            </w:r>
          </w:p>
        </w:tc>
        <w:tc>
          <w:tcPr>
            <w:tcW w:w="3213" w:type="dxa"/>
          </w:tcPr>
          <w:p w14:paraId="06C55F39" w14:textId="3F60992B"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155.2 billion litres</w:t>
            </w:r>
          </w:p>
        </w:tc>
        <w:tc>
          <w:tcPr>
            <w:tcW w:w="3213" w:type="dxa"/>
          </w:tcPr>
          <w:p w14:paraId="5CE2B318" w14:textId="77E0D3CB"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34.50%</w:t>
            </w:r>
          </w:p>
        </w:tc>
      </w:tr>
      <w:tr w:rsidR="006979D9" w:rsidRPr="00746F11" w14:paraId="614698FF"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3DD92A55" w14:textId="072A1666" w:rsidR="006979D9" w:rsidRPr="00746F11" w:rsidRDefault="006979D9" w:rsidP="006979D9">
            <w:pPr>
              <w:rPr>
                <w:szCs w:val="18"/>
              </w:rPr>
            </w:pPr>
            <w:r w:rsidRPr="00746F11">
              <w:rPr>
                <w:szCs w:val="18"/>
              </w:rPr>
              <w:t>City West Water</w:t>
            </w:r>
          </w:p>
        </w:tc>
        <w:tc>
          <w:tcPr>
            <w:tcW w:w="3213" w:type="dxa"/>
          </w:tcPr>
          <w:p w14:paraId="4F39D379" w14:textId="74AA0012"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110.5 billion litres</w:t>
            </w:r>
          </w:p>
        </w:tc>
        <w:tc>
          <w:tcPr>
            <w:tcW w:w="3213" w:type="dxa"/>
          </w:tcPr>
          <w:p w14:paraId="7872A591" w14:textId="38D1BB82"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24.60%</w:t>
            </w:r>
          </w:p>
        </w:tc>
      </w:tr>
      <w:tr w:rsidR="006979D9" w:rsidRPr="00746F11" w14:paraId="7BCC376B"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6C684913" w14:textId="61134590" w:rsidR="006979D9" w:rsidRPr="00746F11" w:rsidRDefault="006979D9" w:rsidP="006979D9">
            <w:pPr>
              <w:rPr>
                <w:szCs w:val="18"/>
              </w:rPr>
            </w:pPr>
            <w:r w:rsidRPr="00746F11">
              <w:rPr>
                <w:szCs w:val="18"/>
              </w:rPr>
              <w:t>Western Water</w:t>
            </w:r>
          </w:p>
        </w:tc>
        <w:tc>
          <w:tcPr>
            <w:tcW w:w="3213" w:type="dxa"/>
          </w:tcPr>
          <w:p w14:paraId="77C840F4" w14:textId="3B608F43"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14.2 billion litres</w:t>
            </w:r>
          </w:p>
        </w:tc>
        <w:tc>
          <w:tcPr>
            <w:tcW w:w="3213" w:type="dxa"/>
          </w:tcPr>
          <w:p w14:paraId="5870D5F0" w14:textId="0264D10A"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3.20%</w:t>
            </w:r>
          </w:p>
        </w:tc>
      </w:tr>
      <w:tr w:rsidR="006979D9" w:rsidRPr="00746F11" w14:paraId="00535DC4"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6476FEE7" w14:textId="70B41BFC" w:rsidR="006979D9" w:rsidRPr="00746F11" w:rsidRDefault="006979D9" w:rsidP="006979D9">
            <w:pPr>
              <w:rPr>
                <w:szCs w:val="18"/>
              </w:rPr>
            </w:pPr>
            <w:r w:rsidRPr="00746F11">
              <w:rPr>
                <w:szCs w:val="18"/>
              </w:rPr>
              <w:t>Barwon Water</w:t>
            </w:r>
          </w:p>
        </w:tc>
        <w:tc>
          <w:tcPr>
            <w:tcW w:w="3213" w:type="dxa"/>
          </w:tcPr>
          <w:p w14:paraId="441DC7A6" w14:textId="48A28AF5"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8.7 billion litres</w:t>
            </w:r>
          </w:p>
        </w:tc>
        <w:tc>
          <w:tcPr>
            <w:tcW w:w="3213" w:type="dxa"/>
          </w:tcPr>
          <w:p w14:paraId="4580FC14" w14:textId="1EB9C5E1"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1.90%</w:t>
            </w:r>
          </w:p>
        </w:tc>
      </w:tr>
      <w:tr w:rsidR="006979D9" w:rsidRPr="00746F11" w14:paraId="238C73CD"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1940DB28" w14:textId="57E8F94A" w:rsidR="006979D9" w:rsidRPr="00746F11" w:rsidRDefault="006979D9" w:rsidP="006979D9">
            <w:pPr>
              <w:rPr>
                <w:szCs w:val="18"/>
              </w:rPr>
            </w:pPr>
            <w:r w:rsidRPr="00746F11">
              <w:rPr>
                <w:szCs w:val="18"/>
              </w:rPr>
              <w:t>Gippsland Water</w:t>
            </w:r>
          </w:p>
        </w:tc>
        <w:tc>
          <w:tcPr>
            <w:tcW w:w="3213" w:type="dxa"/>
          </w:tcPr>
          <w:p w14:paraId="682454CA" w14:textId="1FB080B3"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2.9 billion litres</w:t>
            </w:r>
          </w:p>
        </w:tc>
        <w:tc>
          <w:tcPr>
            <w:tcW w:w="3213" w:type="dxa"/>
          </w:tcPr>
          <w:p w14:paraId="54D5A79F" w14:textId="51460D52"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0.60%</w:t>
            </w:r>
          </w:p>
        </w:tc>
      </w:tr>
      <w:tr w:rsidR="006979D9" w:rsidRPr="00746F11" w14:paraId="53DFFD5E"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5E434EAC" w14:textId="0779E8C5" w:rsidR="006979D9" w:rsidRPr="00746F11" w:rsidRDefault="006979D9" w:rsidP="006979D9">
            <w:pPr>
              <w:rPr>
                <w:szCs w:val="18"/>
              </w:rPr>
            </w:pPr>
            <w:r w:rsidRPr="00746F11">
              <w:rPr>
                <w:szCs w:val="18"/>
              </w:rPr>
              <w:t>South Gippsland Water</w:t>
            </w:r>
          </w:p>
        </w:tc>
        <w:tc>
          <w:tcPr>
            <w:tcW w:w="3213" w:type="dxa"/>
          </w:tcPr>
          <w:p w14:paraId="572DF619" w14:textId="6AE38935"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1.2 billion litres</w:t>
            </w:r>
          </w:p>
        </w:tc>
        <w:tc>
          <w:tcPr>
            <w:tcW w:w="3213" w:type="dxa"/>
          </w:tcPr>
          <w:p w14:paraId="19470037" w14:textId="3613A693"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0.30%</w:t>
            </w:r>
          </w:p>
        </w:tc>
      </w:tr>
      <w:tr w:rsidR="006979D9" w:rsidRPr="00746F11" w14:paraId="5EA137DE" w14:textId="77777777" w:rsidTr="000E62E3">
        <w:tc>
          <w:tcPr>
            <w:cnfStyle w:val="001000000000" w:firstRow="0" w:lastRow="0" w:firstColumn="1" w:lastColumn="0" w:oddVBand="0" w:evenVBand="0" w:oddHBand="0" w:evenHBand="0" w:firstRowFirstColumn="0" w:firstRowLastColumn="0" w:lastRowFirstColumn="0" w:lastRowLastColumn="0"/>
            <w:tcW w:w="3213" w:type="dxa"/>
          </w:tcPr>
          <w:p w14:paraId="335445F7" w14:textId="2AEA13AB" w:rsidR="006979D9" w:rsidRPr="00746F11" w:rsidRDefault="006979D9" w:rsidP="006979D9">
            <w:pPr>
              <w:rPr>
                <w:szCs w:val="18"/>
              </w:rPr>
            </w:pPr>
            <w:r w:rsidRPr="00746F11">
              <w:rPr>
                <w:szCs w:val="18"/>
              </w:rPr>
              <w:t>Westernport Water</w:t>
            </w:r>
          </w:p>
        </w:tc>
        <w:tc>
          <w:tcPr>
            <w:tcW w:w="3213" w:type="dxa"/>
          </w:tcPr>
          <w:p w14:paraId="430CD864" w14:textId="71015EC9"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0.2 billion litres</w:t>
            </w:r>
          </w:p>
        </w:tc>
        <w:tc>
          <w:tcPr>
            <w:tcW w:w="3213" w:type="dxa"/>
          </w:tcPr>
          <w:p w14:paraId="5ED64EFD" w14:textId="5C9E32CA"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szCs w:val="18"/>
              </w:rPr>
            </w:pPr>
            <w:r w:rsidRPr="00746F11">
              <w:rPr>
                <w:szCs w:val="18"/>
              </w:rPr>
              <w:t>&lt;0.1%</w:t>
            </w:r>
          </w:p>
        </w:tc>
      </w:tr>
    </w:tbl>
    <w:p w14:paraId="00079398" w14:textId="237B8F24" w:rsidR="00A11DD2" w:rsidRPr="00232ACF" w:rsidRDefault="00A11DD2" w:rsidP="006510EF">
      <w:pPr>
        <w:pStyle w:val="BoldHeading"/>
        <w:rPr>
          <w:rStyle w:val="Bold"/>
        </w:rPr>
      </w:pPr>
      <w:r w:rsidRPr="00232ACF">
        <w:rPr>
          <w:rStyle w:val="Bold"/>
        </w:rPr>
        <w:t>Average daily total water use for Melbourne including non-residential</w:t>
      </w:r>
    </w:p>
    <w:p w14:paraId="29675C1E" w14:textId="20709C89" w:rsidR="009D4825" w:rsidRDefault="003E7992" w:rsidP="006979D9">
      <w:pPr>
        <w:pStyle w:val="BodyText"/>
        <w:keepNext/>
        <w:rPr>
          <w:noProof/>
          <w:highlight w:val="magenta"/>
        </w:rPr>
      </w:pPr>
      <w:r>
        <w:rPr>
          <w:noProof/>
        </w:rPr>
        <w:drawing>
          <wp:inline distT="0" distB="0" distL="0" distR="0" wp14:anchorId="0B95A2AA" wp14:editId="016A848B">
            <wp:extent cx="5618997" cy="1632207"/>
            <wp:effectExtent l="0" t="0" r="0" b="0"/>
            <wp:docPr id="9" name="Picture 9" descr="A graph showing the average daily water use for Melbourne including non-residential.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6">
                      <a:extLst>
                        <a:ext uri="{28A0092B-C50C-407E-A947-70E740481C1C}">
                          <a14:useLocalDpi xmlns:a14="http://schemas.microsoft.com/office/drawing/2010/main" val="0"/>
                        </a:ext>
                      </a:extLst>
                    </a:blip>
                    <a:stretch>
                      <a:fillRect/>
                    </a:stretch>
                  </pic:blipFill>
                  <pic:spPr>
                    <a:xfrm>
                      <a:off x="0" y="0"/>
                      <a:ext cx="5618997" cy="1632207"/>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4819"/>
        <w:gridCol w:w="4820"/>
      </w:tblGrid>
      <w:tr w:rsidR="006979D9" w:rsidRPr="00746F11" w14:paraId="7ECD451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0" w:type="pct"/>
          </w:tcPr>
          <w:p w14:paraId="6C07B07E" w14:textId="451C9ACF" w:rsidR="006979D9" w:rsidRPr="00746F11" w:rsidRDefault="006979D9" w:rsidP="006979D9">
            <w:pPr>
              <w:rPr>
                <w:rStyle w:val="Bold"/>
                <w:szCs w:val="18"/>
                <w:highlight w:val="magenta"/>
              </w:rPr>
            </w:pPr>
            <w:bookmarkStart w:id="84" w:name="ColumnTitle_5"/>
            <w:r w:rsidRPr="00746F11">
              <w:rPr>
                <w:rStyle w:val="Bold"/>
                <w:szCs w:val="18"/>
              </w:rPr>
              <w:t>Period</w:t>
            </w:r>
          </w:p>
        </w:tc>
        <w:tc>
          <w:tcPr>
            <w:tcW w:w="2500" w:type="pct"/>
          </w:tcPr>
          <w:p w14:paraId="7E0AC8FB" w14:textId="756BD1EF" w:rsidR="006979D9" w:rsidRPr="00746F11" w:rsidRDefault="006979D9" w:rsidP="006979D9">
            <w:pPr>
              <w:cnfStyle w:val="100000000000" w:firstRow="1" w:lastRow="0" w:firstColumn="0" w:lastColumn="0" w:oddVBand="0" w:evenVBand="0" w:oddHBand="0" w:evenHBand="0" w:firstRowFirstColumn="0" w:firstRowLastColumn="0" w:lastRowFirstColumn="0" w:lastRowLastColumn="0"/>
              <w:rPr>
                <w:rStyle w:val="Bold"/>
                <w:szCs w:val="18"/>
                <w:highlight w:val="magenta"/>
              </w:rPr>
            </w:pPr>
            <w:r w:rsidRPr="00746F11">
              <w:rPr>
                <w:rStyle w:val="Bold"/>
                <w:szCs w:val="18"/>
              </w:rPr>
              <w:t>Litres per day</w:t>
            </w:r>
          </w:p>
        </w:tc>
      </w:tr>
      <w:bookmarkEnd w:id="84"/>
      <w:tr w:rsidR="006979D9" w:rsidRPr="00746F11" w14:paraId="6415F77B"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23E0393B" w14:textId="4461BCC1" w:rsidR="006979D9" w:rsidRPr="00746F11" w:rsidRDefault="006979D9" w:rsidP="006979D9">
            <w:pPr>
              <w:rPr>
                <w:noProof/>
                <w:szCs w:val="18"/>
                <w:highlight w:val="magenta"/>
              </w:rPr>
            </w:pPr>
            <w:r w:rsidRPr="00746F11">
              <w:rPr>
                <w:szCs w:val="18"/>
              </w:rPr>
              <w:t>Average daily water use 2019/20</w:t>
            </w:r>
          </w:p>
        </w:tc>
        <w:tc>
          <w:tcPr>
            <w:tcW w:w="2500" w:type="pct"/>
          </w:tcPr>
          <w:p w14:paraId="6C0056FC" w14:textId="7493068F"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noProof/>
                <w:szCs w:val="18"/>
                <w:highlight w:val="magenta"/>
              </w:rPr>
            </w:pPr>
            <w:r w:rsidRPr="00746F11">
              <w:rPr>
                <w:szCs w:val="18"/>
              </w:rPr>
              <w:t>1.2  billion litres per day</w:t>
            </w:r>
          </w:p>
        </w:tc>
      </w:tr>
      <w:tr w:rsidR="006979D9" w:rsidRPr="00746F11" w14:paraId="05EF2C5B"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39C4264A" w14:textId="476FA2F8" w:rsidR="006979D9" w:rsidRPr="00746F11" w:rsidRDefault="006979D9" w:rsidP="006979D9">
            <w:pPr>
              <w:rPr>
                <w:noProof/>
                <w:szCs w:val="18"/>
                <w:highlight w:val="magenta"/>
              </w:rPr>
            </w:pPr>
            <w:r w:rsidRPr="00746F11">
              <w:rPr>
                <w:szCs w:val="18"/>
              </w:rPr>
              <w:t>Average daily water use 2014/15–2018/19</w:t>
            </w:r>
          </w:p>
        </w:tc>
        <w:tc>
          <w:tcPr>
            <w:tcW w:w="2500" w:type="pct"/>
          </w:tcPr>
          <w:p w14:paraId="34FDC158" w14:textId="20CBEA39"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noProof/>
                <w:szCs w:val="18"/>
                <w:highlight w:val="magenta"/>
              </w:rPr>
            </w:pPr>
            <w:r w:rsidRPr="00746F11">
              <w:rPr>
                <w:szCs w:val="18"/>
              </w:rPr>
              <w:t>1.2 billion litres per day</w:t>
            </w:r>
          </w:p>
        </w:tc>
      </w:tr>
      <w:tr w:rsidR="006979D9" w:rsidRPr="00746F11" w14:paraId="6ED6E4A5"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43855B4D" w14:textId="49E55649" w:rsidR="006979D9" w:rsidRPr="00746F11" w:rsidRDefault="006979D9" w:rsidP="006979D9">
            <w:pPr>
              <w:rPr>
                <w:noProof/>
                <w:szCs w:val="18"/>
                <w:highlight w:val="magenta"/>
              </w:rPr>
            </w:pPr>
            <w:r w:rsidRPr="00746F11">
              <w:rPr>
                <w:szCs w:val="18"/>
              </w:rPr>
              <w:t>Average daily water use 1990/91 – 1998/99</w:t>
            </w:r>
          </w:p>
        </w:tc>
        <w:tc>
          <w:tcPr>
            <w:tcW w:w="2500" w:type="pct"/>
          </w:tcPr>
          <w:p w14:paraId="6E0C744F" w14:textId="7E2C1697" w:rsidR="006979D9" w:rsidRPr="00746F11" w:rsidRDefault="006979D9" w:rsidP="006979D9">
            <w:pPr>
              <w:cnfStyle w:val="000000000000" w:firstRow="0" w:lastRow="0" w:firstColumn="0" w:lastColumn="0" w:oddVBand="0" w:evenVBand="0" w:oddHBand="0" w:evenHBand="0" w:firstRowFirstColumn="0" w:firstRowLastColumn="0" w:lastRowFirstColumn="0" w:lastRowLastColumn="0"/>
              <w:rPr>
                <w:noProof/>
                <w:szCs w:val="18"/>
                <w:highlight w:val="magenta"/>
              </w:rPr>
            </w:pPr>
            <w:r w:rsidRPr="00746F11">
              <w:rPr>
                <w:szCs w:val="18"/>
              </w:rPr>
              <w:t>1.3 billion litres per day</w:t>
            </w:r>
          </w:p>
        </w:tc>
      </w:tr>
    </w:tbl>
    <w:p w14:paraId="466508A2" w14:textId="77777777" w:rsidR="009D4825" w:rsidRPr="00232ACF" w:rsidRDefault="009D4825" w:rsidP="009D4825">
      <w:pPr>
        <w:pStyle w:val="BodyText"/>
        <w:rPr>
          <w:rStyle w:val="Bold"/>
        </w:rPr>
      </w:pPr>
      <w:r w:rsidRPr="00232ACF">
        <w:rPr>
          <w:rStyle w:val="Bold"/>
        </w:rPr>
        <w:t>Long-term total consumption by financial year</w:t>
      </w:r>
    </w:p>
    <w:p w14:paraId="0348EBDC" w14:textId="027B1BF3" w:rsidR="009D4825" w:rsidRDefault="003E7992" w:rsidP="009D4825">
      <w:pPr>
        <w:pStyle w:val="BodyText"/>
      </w:pPr>
      <w:r>
        <w:rPr>
          <w:noProof/>
        </w:rPr>
        <w:drawing>
          <wp:inline distT="0" distB="0" distL="0" distR="0" wp14:anchorId="5DA4C807" wp14:editId="3392B58F">
            <wp:extent cx="6120765" cy="1724660"/>
            <wp:effectExtent l="0" t="0" r="0" b="0"/>
            <wp:docPr id="8" name="Picture 8" descr="A chart showing Long term total consumption by financial year for the period 1950/51 through to 2019/20. &#10;It shows an increase in consumption of 169 gigalitres in 1950/51 for a population of 1.32 million to 520 gigalitres in 1997/98 for a population of 3.25 million. Since then there has been a decline in consumption dropping back to 351 gigalitres in 2010/11 for a population of 4.05 million and then a gradual increase back to 450 gigalitres in 2019/20 for a population of 4.98 mill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hart showing Long term total consumption by financial year for the period 1950/51 through to 2019/20. &#10;It shows an increase in consumption of 169 gigalitres in 1950/51 for a population of 1.32 million to 520 gigalitres in 1997/98 for a population of 3.25 million. Since then there has been a decline in consumption dropping back to 351 gigalitres in 2010/11 for a population of 4.05 million and then a gradual increase back to 450 gigalitres in 2019/20 for a population of 4.98 million.&#10;"/>
                    <pic:cNvPicPr/>
                  </pic:nvPicPr>
                  <pic:blipFill>
                    <a:blip r:embed="rId27">
                      <a:extLst>
                        <a:ext uri="{28A0092B-C50C-407E-A947-70E740481C1C}">
                          <a14:useLocalDpi xmlns:a14="http://schemas.microsoft.com/office/drawing/2010/main" val="0"/>
                        </a:ext>
                      </a:extLst>
                    </a:blip>
                    <a:stretch>
                      <a:fillRect/>
                    </a:stretch>
                  </pic:blipFill>
                  <pic:spPr>
                    <a:xfrm>
                      <a:off x="0" y="0"/>
                      <a:ext cx="6120765" cy="1724660"/>
                    </a:xfrm>
                    <a:prstGeom prst="rect">
                      <a:avLst/>
                    </a:prstGeom>
                  </pic:spPr>
                </pic:pic>
              </a:graphicData>
            </a:graphic>
          </wp:inline>
        </w:drawing>
      </w:r>
    </w:p>
    <w:p w14:paraId="07608066" w14:textId="77777777" w:rsidR="009D4825" w:rsidRPr="000D633C" w:rsidRDefault="009D4825" w:rsidP="00232ACF">
      <w:pPr>
        <w:pStyle w:val="Heading3"/>
      </w:pPr>
      <w:bookmarkStart w:id="85" w:name="_Ref74224586"/>
      <w:bookmarkStart w:id="86" w:name="_Ref74225312"/>
      <w:bookmarkStart w:id="87" w:name="_Toc74591639"/>
      <w:r w:rsidRPr="000D633C">
        <w:t>Driving water conservation</w:t>
      </w:r>
      <w:bookmarkEnd w:id="85"/>
      <w:bookmarkEnd w:id="86"/>
      <w:bookmarkEnd w:id="87"/>
    </w:p>
    <w:p w14:paraId="1C2A860D" w14:textId="77777777" w:rsidR="009D4825" w:rsidRPr="000D633C" w:rsidRDefault="009D4825" w:rsidP="009D4825">
      <w:pPr>
        <w:pStyle w:val="BodyText"/>
      </w:pPr>
      <w:r w:rsidRPr="000D633C">
        <w:t>With Melbourne’s population growing and climate change making rainfall less reliable, we all need to do our part to secure Melbourne’s water supply now and into the future.</w:t>
      </w:r>
    </w:p>
    <w:p w14:paraId="26654EA8" w14:textId="77777777" w:rsidR="009D4825" w:rsidRPr="000D633C" w:rsidRDefault="009D4825" w:rsidP="009D4825">
      <w:pPr>
        <w:pStyle w:val="BodyText"/>
      </w:pPr>
      <w:r w:rsidRPr="000D633C">
        <w:t xml:space="preserve">Melbourne Water works closely with Melbourne’s retail water companies to promote efficient water use through public education campaigns, including the Target 155 program that encourages each household to limit water consumption to 155 litres per person, per day.  In December 2019, the 'Make Every Drop Count' behavioural change campaign was launched in partnership with City West Water, South East Water and Yarra Valley Water.  The campaign improved understanding of how water use impacts our water security, </w:t>
      </w:r>
      <w:r w:rsidRPr="000D633C">
        <w:lastRenderedPageBreak/>
        <w:t>with post campaign analysis showing 63 per cent of Melburnians found the topic of water conservation more important than a year ago.</w:t>
      </w:r>
    </w:p>
    <w:p w14:paraId="178743C6" w14:textId="77777777" w:rsidR="009D4825" w:rsidRPr="000D633C" w:rsidRDefault="009D4825" w:rsidP="009D4825">
      <w:pPr>
        <w:pStyle w:val="BodyText"/>
      </w:pPr>
      <w:r w:rsidRPr="000D633C">
        <w:t>Our community awareness programs have contributed to Melburnians using much less water per person than they did 20 years ago, down from 247 litres per person per day in 2000-01 to 154 litres in 2019-20.</w:t>
      </w:r>
    </w:p>
    <w:p w14:paraId="7C4512F9" w14:textId="77777777" w:rsidR="009D4825" w:rsidRPr="000D633C" w:rsidRDefault="009D4825" w:rsidP="00232ACF">
      <w:pPr>
        <w:pStyle w:val="Heading3"/>
      </w:pPr>
      <w:bookmarkStart w:id="88" w:name="_Toc74591640"/>
      <w:r w:rsidRPr="000D633C">
        <w:t>Drinking Water Quality Strategy</w:t>
      </w:r>
      <w:bookmarkEnd w:id="88"/>
    </w:p>
    <w:p w14:paraId="00F5CE3A" w14:textId="77777777" w:rsidR="009D4825" w:rsidRPr="000D633C" w:rsidRDefault="009D4825" w:rsidP="009D4825">
      <w:pPr>
        <w:pStyle w:val="BodyText"/>
      </w:pPr>
      <w:r w:rsidRPr="000D633C">
        <w:t>In 2019, the Catchment Management Optimisation Program was finalised, which has helped to optimise our approach to treating water to meet strict targets for public</w:t>
      </w:r>
      <w:r>
        <w:t xml:space="preserve"> </w:t>
      </w:r>
      <w:r w:rsidRPr="000D633C">
        <w:t xml:space="preserve">health protection.  We have adopted a microbial health-based target in the </w:t>
      </w:r>
      <w:r w:rsidRPr="000D633C">
        <w:rPr>
          <w:i/>
        </w:rPr>
        <w:t>Drinking Water Quality Strategy</w:t>
      </w:r>
      <w:r w:rsidRPr="000D633C">
        <w:t>, which has been a strong driver in identifying opportunities for improvement within our existing processes to deliver safe, secure and affordable drinking water to our customers and</w:t>
      </w:r>
      <w:r>
        <w:t xml:space="preserve"> </w:t>
      </w:r>
      <w:r w:rsidRPr="000D633C">
        <w:t>the community.</w:t>
      </w:r>
    </w:p>
    <w:p w14:paraId="70F52C9B" w14:textId="77777777" w:rsidR="009D4825" w:rsidRPr="000D633C" w:rsidRDefault="009D4825" w:rsidP="009D4825">
      <w:pPr>
        <w:pStyle w:val="BodyText"/>
      </w:pPr>
      <w:r w:rsidRPr="000D633C">
        <w:t>The program outcomes include a range of priority initiatives, including water treatment and other infrastructure improvements, additional catchment security, pest animal management, and bushfire management, as well as identifying key benefits and risks posed by increasing access to our catchments for recreation.</w:t>
      </w:r>
    </w:p>
    <w:p w14:paraId="08BD3697" w14:textId="77777777" w:rsidR="009D4825" w:rsidRPr="000D633C" w:rsidRDefault="009D4825" w:rsidP="009D4825">
      <w:pPr>
        <w:pStyle w:val="BodyText"/>
      </w:pPr>
      <w:r w:rsidRPr="000D633C">
        <w:t>Bushfires have long been recognised as a key risk for the water supply system in Melbourne, especially given the protected, forested water supply catchments which enable us to supply safe, affordable drinking water to the majority of Melbourne without the need for filtration treatment.  Melbourne Water already invests in bushfire risk management initiatives,</w:t>
      </w:r>
      <w:r>
        <w:t xml:space="preserve"> </w:t>
      </w:r>
      <w:r w:rsidRPr="000D633C">
        <w:t>which have enabled effective responses to the bushfires in Melbourne’s water supply catchments in recent years.</w:t>
      </w:r>
      <w:r>
        <w:t xml:space="preserve"> </w:t>
      </w:r>
      <w:r w:rsidRPr="000D633C">
        <w:t>However, in light of the catastrophic bushfire season that affected south-eastern Australia during 2019-20, a review is currently underway to reassess the strategic resilience of the water supply system to bushfires, and to identify a portfolio of potential investment pathways to ensure strategic resilience is maintained over the short, medium, and long term.</w:t>
      </w:r>
    </w:p>
    <w:p w14:paraId="7B7ECF7B" w14:textId="77777777" w:rsidR="009D4825" w:rsidRPr="000D633C" w:rsidRDefault="009D4825" w:rsidP="00232ACF">
      <w:pPr>
        <w:pStyle w:val="Heading3"/>
      </w:pPr>
      <w:bookmarkStart w:id="89" w:name="_Ref74219137"/>
      <w:bookmarkStart w:id="90" w:name="_Ref74220181"/>
      <w:bookmarkStart w:id="91" w:name="_Ref74247620"/>
      <w:bookmarkStart w:id="92" w:name="_Toc74591641"/>
      <w:r w:rsidRPr="000D633C">
        <w:t>Water quality compliance</w:t>
      </w:r>
      <w:bookmarkEnd w:id="89"/>
      <w:bookmarkEnd w:id="90"/>
      <w:bookmarkEnd w:id="91"/>
      <w:bookmarkEnd w:id="92"/>
    </w:p>
    <w:p w14:paraId="4AEA95EF" w14:textId="77777777" w:rsidR="009D4825" w:rsidRPr="000D633C" w:rsidRDefault="009D4825" w:rsidP="009D4825">
      <w:pPr>
        <w:pStyle w:val="BodyText"/>
      </w:pPr>
      <w:r w:rsidRPr="000D633C">
        <w:t>Our commitment to delivering high-quality drinking water continued in 2019-20.  Full compliance with the Safe Drinking Water Regulations was achieved, and there were no incidents within our treatment plants or distribution network with public health impacts.</w:t>
      </w:r>
    </w:p>
    <w:p w14:paraId="5A5FAA25" w14:textId="77777777" w:rsidR="009D4825" w:rsidRPr="000D633C" w:rsidRDefault="009D4825" w:rsidP="00232ACF">
      <w:pPr>
        <w:pStyle w:val="Heading3"/>
      </w:pPr>
      <w:bookmarkStart w:id="93" w:name="_Ref74227205"/>
      <w:bookmarkStart w:id="94" w:name="_Toc74591642"/>
      <w:r w:rsidRPr="000D633C">
        <w:t>Recycled water</w:t>
      </w:r>
      <w:bookmarkEnd w:id="93"/>
      <w:bookmarkEnd w:id="94"/>
    </w:p>
    <w:p w14:paraId="230F2243" w14:textId="77777777" w:rsidR="009D4825" w:rsidRPr="000D633C" w:rsidRDefault="009D4825" w:rsidP="009D4825">
      <w:pPr>
        <w:pStyle w:val="BodyText"/>
      </w:pPr>
      <w:r w:rsidRPr="000D633C">
        <w:t>Melbourne Water produces recycled water at the Western Treatment Plant (WTP) and the Eastern Treatment Plant (ETP), providing Class A and Class C recycled water to customers.</w:t>
      </w:r>
      <w:r>
        <w:t xml:space="preserve"> </w:t>
      </w:r>
      <w:r w:rsidRPr="000D633C">
        <w:t>Class A is the highest class of recycled water and can be used for a range of non-drinking purposes.  Class C water is treated to a lower standard and has greater restrictions on its use.</w:t>
      </w:r>
    </w:p>
    <w:p w14:paraId="16A22F7F" w14:textId="052CA8FB" w:rsidR="009D4825" w:rsidRPr="000D633C" w:rsidRDefault="009D4825" w:rsidP="009D4825">
      <w:pPr>
        <w:pStyle w:val="BodyText"/>
      </w:pPr>
      <w:r w:rsidRPr="000D633C">
        <w:t xml:space="preserve">We continue to explore new opportunities to increase recycled water use at both the </w:t>
      </w:r>
      <w:r w:rsidR="00A47E51">
        <w:t>Eastern Treatment Plant</w:t>
      </w:r>
      <w:r w:rsidRPr="000D633C">
        <w:t xml:space="preserve"> and </w:t>
      </w:r>
      <w:r w:rsidR="00A47E51">
        <w:t>Western Treatment Plant</w:t>
      </w:r>
      <w:r w:rsidRPr="000D633C">
        <w:t>, to provide a sustainable water supply for greater Melbourne.</w:t>
      </w:r>
    </w:p>
    <w:p w14:paraId="6704D5BB" w14:textId="06CBF757" w:rsidR="009D4825" w:rsidRPr="000D633C" w:rsidRDefault="009D4825" w:rsidP="009D4825">
      <w:pPr>
        <w:pStyle w:val="BodyText"/>
      </w:pPr>
      <w:r w:rsidRPr="000D633C">
        <w:t xml:space="preserve">Recycled water volumes used onsite and supplied to our customers in 2019-20 are shown in </w:t>
      </w:r>
      <w:r w:rsidR="008054E8">
        <w:fldChar w:fldCharType="begin"/>
      </w:r>
      <w:r w:rsidR="008054E8">
        <w:instrText xml:space="preserve"> REF _Ref74061652 \h </w:instrText>
      </w:r>
      <w:r w:rsidR="008054E8">
        <w:fldChar w:fldCharType="separate"/>
      </w:r>
      <w:r w:rsidR="006623CD">
        <w:t xml:space="preserve">Table </w:t>
      </w:r>
      <w:r w:rsidR="006623CD">
        <w:rPr>
          <w:noProof/>
        </w:rPr>
        <w:t>1</w:t>
      </w:r>
      <w:r w:rsidR="008054E8">
        <w:fldChar w:fldCharType="end"/>
      </w:r>
      <w:r w:rsidRPr="000D633C">
        <w:t>.</w:t>
      </w:r>
    </w:p>
    <w:p w14:paraId="5130CB15" w14:textId="4381BD1F" w:rsidR="009D4825" w:rsidRPr="000D633C" w:rsidRDefault="008054E8" w:rsidP="00511DC1">
      <w:pPr>
        <w:pStyle w:val="Caption"/>
      </w:pPr>
      <w:bookmarkStart w:id="95" w:name="_Ref74061652"/>
      <w:bookmarkStart w:id="96" w:name="_Ref74252994"/>
      <w:r>
        <w:lastRenderedPageBreak/>
        <w:t xml:space="preserve">Table </w:t>
      </w:r>
      <w:fldSimple w:instr=" SEQ Table \* ARABIC ">
        <w:r w:rsidR="006623CD">
          <w:rPr>
            <w:noProof/>
          </w:rPr>
          <w:t>1</w:t>
        </w:r>
      </w:fldSimple>
      <w:bookmarkEnd w:id="95"/>
      <w:r>
        <w:t xml:space="preserve">: </w:t>
      </w:r>
      <w:r w:rsidRPr="000D633C">
        <w:t>Recycled water produced for 2019-20</w:t>
      </w:r>
      <w:bookmarkEnd w:id="96"/>
    </w:p>
    <w:tbl>
      <w:tblPr>
        <w:tblStyle w:val="AccessibleTableNumerical"/>
        <w:tblW w:w="5000" w:type="pct"/>
        <w:tblLook w:val="04A0" w:firstRow="1" w:lastRow="0" w:firstColumn="1" w:lastColumn="0" w:noHBand="0" w:noVBand="1"/>
      </w:tblPr>
      <w:tblGrid>
        <w:gridCol w:w="7287"/>
        <w:gridCol w:w="2352"/>
      </w:tblGrid>
      <w:tr w:rsidR="009D4825" w:rsidRPr="00962C42" w14:paraId="6EF11210"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80" w:type="pct"/>
          </w:tcPr>
          <w:p w14:paraId="11133358" w14:textId="7C7ADA39" w:rsidR="009D4825" w:rsidRPr="00962C42" w:rsidRDefault="00E20733" w:rsidP="00511DC1">
            <w:pPr>
              <w:pStyle w:val="TableHeading"/>
              <w:keepNext/>
            </w:pPr>
            <w:bookmarkStart w:id="97" w:name="ColumnTitle_6"/>
            <w:r>
              <w:t>Item</w:t>
            </w:r>
          </w:p>
        </w:tc>
        <w:tc>
          <w:tcPr>
            <w:tcW w:w="1220" w:type="pct"/>
          </w:tcPr>
          <w:p w14:paraId="2F0AC1E5" w14:textId="77777777" w:rsidR="009D4825" w:rsidRPr="00962C42" w:rsidRDefault="009D4825" w:rsidP="00511DC1">
            <w:pPr>
              <w:pStyle w:val="TableHeading"/>
              <w:keepNext/>
              <w:cnfStyle w:val="100000000000" w:firstRow="1" w:lastRow="0" w:firstColumn="0" w:lastColumn="0" w:oddVBand="0" w:evenVBand="0" w:oddHBand="0" w:evenHBand="0" w:firstRowFirstColumn="0" w:firstRowLastColumn="0" w:lastRowFirstColumn="0" w:lastRowLastColumn="0"/>
            </w:pPr>
            <w:r w:rsidRPr="00962C42">
              <w:t>Volume 2019-20</w:t>
            </w:r>
          </w:p>
          <w:p w14:paraId="28A577C9" w14:textId="4ABD2E08" w:rsidR="009D4825" w:rsidRPr="00962C42" w:rsidRDefault="009D4825" w:rsidP="00511DC1">
            <w:pPr>
              <w:pStyle w:val="TableHeading"/>
              <w:keepNext/>
              <w:cnfStyle w:val="100000000000" w:firstRow="1" w:lastRow="0" w:firstColumn="0" w:lastColumn="0" w:oddVBand="0" w:evenVBand="0" w:oddHBand="0" w:evenHBand="0" w:firstRowFirstColumn="0" w:firstRowLastColumn="0" w:lastRowFirstColumn="0" w:lastRowLastColumn="0"/>
            </w:pPr>
            <w:r w:rsidRPr="00962C42">
              <w:t>(ML)</w:t>
            </w:r>
          </w:p>
        </w:tc>
      </w:tr>
      <w:bookmarkEnd w:id="97"/>
      <w:tr w:rsidR="00833D4E" w:rsidRPr="00962C42" w14:paraId="52239945"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00EE95B1" w14:textId="6E6B7775" w:rsidR="009D4825" w:rsidRPr="00962C42" w:rsidRDefault="009D4825" w:rsidP="00511DC1">
            <w:pPr>
              <w:pStyle w:val="TableText"/>
              <w:keepNext/>
            </w:pPr>
            <w:r w:rsidRPr="00962C42">
              <w:t>Total sewage treated</w:t>
            </w:r>
            <w:r w:rsidR="008054E8">
              <w:t xml:space="preserve"> (n</w:t>
            </w:r>
            <w:r w:rsidR="008054E8" w:rsidRPr="008054E8">
              <w:t>ot all sewage treated is available for re-use</w:t>
            </w:r>
            <w:r w:rsidR="008054E8">
              <w:t>)</w:t>
            </w:r>
          </w:p>
        </w:tc>
        <w:tc>
          <w:tcPr>
            <w:tcW w:w="1220" w:type="pct"/>
          </w:tcPr>
          <w:p w14:paraId="5BF14652" w14:textId="77777777" w:rsidR="009D4825" w:rsidRPr="00962C42" w:rsidRDefault="009D4825" w:rsidP="00511DC1">
            <w:pPr>
              <w:pStyle w:val="TableText"/>
              <w:keepNext/>
              <w:cnfStyle w:val="000000000000" w:firstRow="0" w:lastRow="0" w:firstColumn="0" w:lastColumn="0" w:oddVBand="0" w:evenVBand="0" w:oddHBand="0" w:evenHBand="0" w:firstRowFirstColumn="0" w:firstRowLastColumn="0" w:lastRowFirstColumn="0" w:lastRowLastColumn="0"/>
            </w:pPr>
            <w:r w:rsidRPr="00962C42">
              <w:t>347,003</w:t>
            </w:r>
          </w:p>
        </w:tc>
      </w:tr>
      <w:tr w:rsidR="00833D4E" w:rsidRPr="00962C42" w14:paraId="06D519B4"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3ABBDD6F" w14:textId="77777777" w:rsidR="009D4825" w:rsidRPr="00962C42" w:rsidRDefault="009D4825" w:rsidP="00511DC1">
            <w:pPr>
              <w:pStyle w:val="TableText"/>
              <w:keepNext/>
            </w:pPr>
            <w:r w:rsidRPr="00962C42">
              <w:t>Total recycled water supplied</w:t>
            </w:r>
          </w:p>
        </w:tc>
        <w:tc>
          <w:tcPr>
            <w:tcW w:w="1220" w:type="pct"/>
          </w:tcPr>
          <w:p w14:paraId="542ABE58" w14:textId="77777777" w:rsidR="009D4825" w:rsidRPr="00962C42" w:rsidRDefault="009D4825" w:rsidP="00511DC1">
            <w:pPr>
              <w:pStyle w:val="TableText"/>
              <w:keepNext/>
              <w:cnfStyle w:val="000000000000" w:firstRow="0" w:lastRow="0" w:firstColumn="0" w:lastColumn="0" w:oddVBand="0" w:evenVBand="0" w:oddHBand="0" w:evenHBand="0" w:firstRowFirstColumn="0" w:firstRowLastColumn="0" w:lastRowFirstColumn="0" w:lastRowLastColumn="0"/>
            </w:pPr>
            <w:r w:rsidRPr="00962C42">
              <w:t>36,429</w:t>
            </w:r>
          </w:p>
        </w:tc>
      </w:tr>
      <w:tr w:rsidR="00833D4E" w:rsidRPr="00962C42" w14:paraId="14B7D7DA"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21F18C67" w14:textId="77777777" w:rsidR="009D4825" w:rsidRPr="00962C42" w:rsidRDefault="009D4825" w:rsidP="00511DC1">
            <w:pPr>
              <w:pStyle w:val="TableText"/>
              <w:keepNext/>
            </w:pPr>
            <w:r w:rsidRPr="00962C42">
              <w:t>Western Treatment Plant</w:t>
            </w:r>
          </w:p>
        </w:tc>
        <w:tc>
          <w:tcPr>
            <w:tcW w:w="1220" w:type="pct"/>
          </w:tcPr>
          <w:p w14:paraId="4AA41B4B" w14:textId="36A2EC78" w:rsidR="009D4825" w:rsidRPr="00962C42" w:rsidRDefault="00232ACF" w:rsidP="00511DC1">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833D4E" w:rsidRPr="00962C42" w14:paraId="23046395"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6BE0843C" w14:textId="77777777" w:rsidR="009D4825" w:rsidRPr="00962C42" w:rsidRDefault="009D4825" w:rsidP="00E6307A">
            <w:pPr>
              <w:pStyle w:val="TableText"/>
            </w:pPr>
            <w:r w:rsidRPr="00962C42">
              <w:t>Conservation flows used onsite</w:t>
            </w:r>
          </w:p>
        </w:tc>
        <w:tc>
          <w:tcPr>
            <w:tcW w:w="1220" w:type="pct"/>
          </w:tcPr>
          <w:p w14:paraId="1F3DDAEC"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3611</w:t>
            </w:r>
          </w:p>
        </w:tc>
      </w:tr>
      <w:tr w:rsidR="00833D4E" w:rsidRPr="00962C42" w14:paraId="580E1353"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7A6D086B" w14:textId="77777777" w:rsidR="009D4825" w:rsidRPr="00962C42" w:rsidRDefault="009D4825" w:rsidP="00E6307A">
            <w:pPr>
              <w:pStyle w:val="TableText"/>
            </w:pPr>
            <w:r w:rsidRPr="00962C42">
              <w:t>Non-agricultural use onsite</w:t>
            </w:r>
          </w:p>
        </w:tc>
        <w:tc>
          <w:tcPr>
            <w:tcW w:w="1220" w:type="pct"/>
          </w:tcPr>
          <w:p w14:paraId="43E8E10A"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3</w:t>
            </w:r>
          </w:p>
        </w:tc>
      </w:tr>
      <w:tr w:rsidR="00833D4E" w:rsidRPr="00962C42" w14:paraId="37380B73"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2F083710" w14:textId="77777777" w:rsidR="009D4825" w:rsidRPr="00962C42" w:rsidRDefault="009D4825" w:rsidP="00E6307A">
            <w:pPr>
              <w:pStyle w:val="TableText"/>
            </w:pPr>
            <w:r w:rsidRPr="00962C42">
              <w:t>Agricultural use onsite</w:t>
            </w:r>
          </w:p>
        </w:tc>
        <w:tc>
          <w:tcPr>
            <w:tcW w:w="1220" w:type="pct"/>
          </w:tcPr>
          <w:p w14:paraId="69352778"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13,944</w:t>
            </w:r>
          </w:p>
        </w:tc>
      </w:tr>
      <w:tr w:rsidR="00833D4E" w:rsidRPr="00962C42" w14:paraId="1EEB0394"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7C1C00FB" w14:textId="77777777" w:rsidR="009D4825" w:rsidRPr="00962C42" w:rsidRDefault="009D4825" w:rsidP="00E6307A">
            <w:pPr>
              <w:pStyle w:val="TableText"/>
            </w:pPr>
            <w:r w:rsidRPr="00962C42">
              <w:t>Southern Rural Water</w:t>
            </w:r>
          </w:p>
        </w:tc>
        <w:tc>
          <w:tcPr>
            <w:tcW w:w="1220" w:type="pct"/>
          </w:tcPr>
          <w:p w14:paraId="595EA4F4" w14:textId="7F717F1F" w:rsidR="009D4825" w:rsidRPr="00962C42" w:rsidRDefault="00232ACF" w:rsidP="00E6307A">
            <w:pPr>
              <w:pStyle w:val="TableText"/>
              <w:cnfStyle w:val="000000000000" w:firstRow="0" w:lastRow="0" w:firstColumn="0" w:lastColumn="0" w:oddVBand="0" w:evenVBand="0" w:oddHBand="0" w:evenHBand="0" w:firstRowFirstColumn="0" w:firstRowLastColumn="0" w:lastRowFirstColumn="0" w:lastRowLastColumn="0"/>
            </w:pPr>
            <w:r>
              <w:t>n/a</w:t>
            </w:r>
          </w:p>
        </w:tc>
      </w:tr>
      <w:tr w:rsidR="00833D4E" w:rsidRPr="00962C42" w14:paraId="6B3A99CA"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38F4FD90" w14:textId="77777777" w:rsidR="009D4825" w:rsidRPr="00962C42" w:rsidRDefault="009D4825" w:rsidP="00E6307A">
            <w:pPr>
              <w:pStyle w:val="TableText"/>
            </w:pPr>
            <w:r w:rsidRPr="00962C42">
              <w:t>–</w:t>
            </w:r>
            <w:r w:rsidRPr="00962C42">
              <w:tab/>
              <w:t>Werribee Irrigation District</w:t>
            </w:r>
          </w:p>
        </w:tc>
        <w:tc>
          <w:tcPr>
            <w:tcW w:w="1220" w:type="pct"/>
          </w:tcPr>
          <w:p w14:paraId="29B04B04"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3,767</w:t>
            </w:r>
          </w:p>
        </w:tc>
      </w:tr>
      <w:tr w:rsidR="00833D4E" w:rsidRPr="00962C42" w14:paraId="0AF6BCA2"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422AC335" w14:textId="77777777" w:rsidR="009D4825" w:rsidRPr="00962C42" w:rsidRDefault="009D4825" w:rsidP="00E6307A">
            <w:pPr>
              <w:pStyle w:val="TableText"/>
            </w:pPr>
            <w:r w:rsidRPr="00962C42">
              <w:t>–</w:t>
            </w:r>
            <w:r w:rsidRPr="00962C42">
              <w:tab/>
              <w:t>Werribee Tourist District</w:t>
            </w:r>
          </w:p>
        </w:tc>
        <w:tc>
          <w:tcPr>
            <w:tcW w:w="1220" w:type="pct"/>
          </w:tcPr>
          <w:p w14:paraId="7D8FA696"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50</w:t>
            </w:r>
          </w:p>
        </w:tc>
      </w:tr>
      <w:tr w:rsidR="00833D4E" w:rsidRPr="00962C42" w14:paraId="660E9A36"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36AF5B4F" w14:textId="77777777" w:rsidR="009D4825" w:rsidRPr="00962C42" w:rsidRDefault="009D4825" w:rsidP="00E6307A">
            <w:pPr>
              <w:pStyle w:val="TableText"/>
            </w:pPr>
            <w:r w:rsidRPr="00962C42">
              <w:t>City West Water</w:t>
            </w:r>
          </w:p>
        </w:tc>
        <w:tc>
          <w:tcPr>
            <w:tcW w:w="1220" w:type="pct"/>
          </w:tcPr>
          <w:p w14:paraId="004EB1FB" w14:textId="0EE8B379" w:rsidR="009D4825" w:rsidRPr="00962C42" w:rsidRDefault="00232ACF" w:rsidP="00E6307A">
            <w:pPr>
              <w:pStyle w:val="TableText"/>
              <w:cnfStyle w:val="000000000000" w:firstRow="0" w:lastRow="0" w:firstColumn="0" w:lastColumn="0" w:oddVBand="0" w:evenVBand="0" w:oddHBand="0" w:evenHBand="0" w:firstRowFirstColumn="0" w:firstRowLastColumn="0" w:lastRowFirstColumn="0" w:lastRowLastColumn="0"/>
            </w:pPr>
            <w:r>
              <w:t>n/a</w:t>
            </w:r>
          </w:p>
        </w:tc>
      </w:tr>
      <w:tr w:rsidR="00833D4E" w:rsidRPr="00962C42" w14:paraId="085ED5BF"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593EF404" w14:textId="77777777" w:rsidR="009D4825" w:rsidRPr="00962C42" w:rsidRDefault="009D4825" w:rsidP="00E6307A">
            <w:pPr>
              <w:pStyle w:val="TableText"/>
            </w:pPr>
            <w:r w:rsidRPr="00962C42">
              <w:t>–</w:t>
            </w:r>
            <w:r w:rsidRPr="00962C42">
              <w:tab/>
              <w:t>Werribee Employment Precinct</w:t>
            </w:r>
          </w:p>
        </w:tc>
        <w:tc>
          <w:tcPr>
            <w:tcW w:w="1220" w:type="pct"/>
          </w:tcPr>
          <w:p w14:paraId="5F2422FB"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183</w:t>
            </w:r>
          </w:p>
        </w:tc>
      </w:tr>
      <w:tr w:rsidR="00833D4E" w:rsidRPr="00962C42" w14:paraId="730DBD7D"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393ABCB4" w14:textId="77777777" w:rsidR="009D4825" w:rsidRPr="00962C42" w:rsidRDefault="009D4825" w:rsidP="00E6307A">
            <w:pPr>
              <w:pStyle w:val="TableText"/>
            </w:pPr>
            <w:r w:rsidRPr="00962C42">
              <w:t>–</w:t>
            </w:r>
            <w:r w:rsidRPr="00962C42">
              <w:tab/>
              <w:t>MacKillop College</w:t>
            </w:r>
          </w:p>
        </w:tc>
        <w:tc>
          <w:tcPr>
            <w:tcW w:w="1220" w:type="pct"/>
          </w:tcPr>
          <w:p w14:paraId="1D6627B3"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27</w:t>
            </w:r>
          </w:p>
        </w:tc>
      </w:tr>
      <w:tr w:rsidR="00833D4E" w:rsidRPr="00067DAF" w14:paraId="31295B61"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712B5ED7" w14:textId="77777777" w:rsidR="009D4825" w:rsidRPr="00962C42" w:rsidRDefault="009D4825" w:rsidP="00E6307A">
            <w:pPr>
              <w:pStyle w:val="TableText"/>
            </w:pPr>
            <w:r w:rsidRPr="00962C42">
              <w:t>–</w:t>
            </w:r>
            <w:r w:rsidRPr="00962C42">
              <w:tab/>
              <w:t>Water tankers/standpipes</w:t>
            </w:r>
          </w:p>
        </w:tc>
        <w:tc>
          <w:tcPr>
            <w:tcW w:w="1220" w:type="pct"/>
          </w:tcPr>
          <w:p w14:paraId="27E256D1" w14:textId="3796B617" w:rsidR="009D4825" w:rsidRPr="00E20733" w:rsidRDefault="00E20733" w:rsidP="00E6307A">
            <w:pPr>
              <w:pStyle w:val="TableText"/>
              <w:cnfStyle w:val="000000000000" w:firstRow="0" w:lastRow="0" w:firstColumn="0" w:lastColumn="0" w:oddVBand="0" w:evenVBand="0" w:oddHBand="0" w:evenHBand="0" w:firstRowFirstColumn="0" w:firstRowLastColumn="0" w:lastRowFirstColumn="0" w:lastRowLastColumn="0"/>
            </w:pPr>
            <w:r w:rsidRPr="00E20733">
              <w:t>N/A</w:t>
            </w:r>
          </w:p>
        </w:tc>
      </w:tr>
      <w:tr w:rsidR="00833D4E" w:rsidRPr="00067DAF" w14:paraId="09ED4580"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1AA36EB5" w14:textId="77777777" w:rsidR="009D4825" w:rsidRPr="00962C42" w:rsidRDefault="009D4825" w:rsidP="00E6307A">
            <w:pPr>
              <w:pStyle w:val="TableText"/>
            </w:pPr>
            <w:r w:rsidRPr="00962C42">
              <w:t>–</w:t>
            </w:r>
            <w:r w:rsidRPr="00962C42">
              <w:tab/>
              <w:t>West Werribee Dual Supply (non-residential)</w:t>
            </w:r>
          </w:p>
        </w:tc>
        <w:tc>
          <w:tcPr>
            <w:tcW w:w="1220" w:type="pct"/>
          </w:tcPr>
          <w:p w14:paraId="0ADAE0C3" w14:textId="502703D0" w:rsidR="009D4825" w:rsidRPr="00E20733" w:rsidRDefault="00E20733" w:rsidP="00E6307A">
            <w:pPr>
              <w:pStyle w:val="TableText"/>
              <w:cnfStyle w:val="000000000000" w:firstRow="0" w:lastRow="0" w:firstColumn="0" w:lastColumn="0" w:oddVBand="0" w:evenVBand="0" w:oddHBand="0" w:evenHBand="0" w:firstRowFirstColumn="0" w:firstRowLastColumn="0" w:lastRowFirstColumn="0" w:lastRowLastColumn="0"/>
            </w:pPr>
            <w:r w:rsidRPr="00E20733">
              <w:t>N/A</w:t>
            </w:r>
          </w:p>
        </w:tc>
      </w:tr>
      <w:tr w:rsidR="00833D4E" w:rsidRPr="00962C42" w14:paraId="72117EE1"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6E8FFCDD" w14:textId="77777777" w:rsidR="009D4825" w:rsidRPr="00962C42" w:rsidRDefault="009D4825" w:rsidP="00E6307A">
            <w:pPr>
              <w:pStyle w:val="TableText"/>
            </w:pPr>
            <w:r w:rsidRPr="00962C42">
              <w:t>–</w:t>
            </w:r>
            <w:r w:rsidRPr="00962C42">
              <w:tab/>
              <w:t>West Werribee Dual Supply (residential)</w:t>
            </w:r>
          </w:p>
        </w:tc>
        <w:tc>
          <w:tcPr>
            <w:tcW w:w="1220" w:type="pct"/>
          </w:tcPr>
          <w:p w14:paraId="24E4A16C"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522</w:t>
            </w:r>
          </w:p>
        </w:tc>
      </w:tr>
      <w:tr w:rsidR="00833D4E" w:rsidRPr="00962C42" w14:paraId="6A545E3F"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243D64FE" w14:textId="77777777" w:rsidR="009D4825" w:rsidRPr="00962C42" w:rsidRDefault="009D4825" w:rsidP="00E6307A">
            <w:pPr>
              <w:pStyle w:val="TableText"/>
            </w:pPr>
            <w:r w:rsidRPr="00962C42">
              <w:t>Western Treatment Plant total recycled water</w:t>
            </w:r>
          </w:p>
        </w:tc>
        <w:tc>
          <w:tcPr>
            <w:tcW w:w="1220" w:type="pct"/>
          </w:tcPr>
          <w:p w14:paraId="62582370"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22,107</w:t>
            </w:r>
          </w:p>
        </w:tc>
      </w:tr>
      <w:tr w:rsidR="00833D4E" w:rsidRPr="00962C42" w14:paraId="780BC028"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1D2BB729" w14:textId="77777777" w:rsidR="009D4825" w:rsidRPr="00962C42" w:rsidRDefault="009D4825" w:rsidP="00E6307A">
            <w:pPr>
              <w:pStyle w:val="TableText"/>
            </w:pPr>
            <w:r w:rsidRPr="00962C42">
              <w:t>Eastern Treatment Plant</w:t>
            </w:r>
          </w:p>
        </w:tc>
        <w:tc>
          <w:tcPr>
            <w:tcW w:w="1220" w:type="pct"/>
          </w:tcPr>
          <w:p w14:paraId="311E7218" w14:textId="5C263A7E" w:rsidR="009D4825" w:rsidRPr="00962C42" w:rsidRDefault="00232ACF" w:rsidP="00E6307A">
            <w:pPr>
              <w:pStyle w:val="TableText"/>
              <w:cnfStyle w:val="000000000000" w:firstRow="0" w:lastRow="0" w:firstColumn="0" w:lastColumn="0" w:oddVBand="0" w:evenVBand="0" w:oddHBand="0" w:evenHBand="0" w:firstRowFirstColumn="0" w:firstRowLastColumn="0" w:lastRowFirstColumn="0" w:lastRowLastColumn="0"/>
            </w:pPr>
            <w:r>
              <w:t>n/a</w:t>
            </w:r>
          </w:p>
        </w:tc>
      </w:tr>
      <w:tr w:rsidR="00833D4E" w:rsidRPr="00962C42" w14:paraId="0E9D657E"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75D7BCA2" w14:textId="77777777" w:rsidR="009D4825" w:rsidRPr="00962C42" w:rsidRDefault="009D4825" w:rsidP="00E6307A">
            <w:pPr>
              <w:pStyle w:val="TableText"/>
            </w:pPr>
            <w:r w:rsidRPr="00962C42">
              <w:t>Re-used onsite</w:t>
            </w:r>
          </w:p>
        </w:tc>
        <w:tc>
          <w:tcPr>
            <w:tcW w:w="1220" w:type="pct"/>
          </w:tcPr>
          <w:p w14:paraId="706C87AA"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8853</w:t>
            </w:r>
          </w:p>
        </w:tc>
      </w:tr>
      <w:tr w:rsidR="00833D4E" w:rsidRPr="00962C42" w14:paraId="52F5D922"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474B596E" w14:textId="77777777" w:rsidR="009D4825" w:rsidRPr="00962C42" w:rsidRDefault="009D4825" w:rsidP="00E6307A">
            <w:pPr>
              <w:pStyle w:val="TableText"/>
            </w:pPr>
            <w:r w:rsidRPr="00962C42">
              <w:t>Trility – Eastern Irrigation Scheme</w:t>
            </w:r>
          </w:p>
        </w:tc>
        <w:tc>
          <w:tcPr>
            <w:tcW w:w="1220" w:type="pct"/>
          </w:tcPr>
          <w:p w14:paraId="30B2B5D1"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4026</w:t>
            </w:r>
          </w:p>
        </w:tc>
      </w:tr>
      <w:tr w:rsidR="00833D4E" w:rsidRPr="00962C42" w14:paraId="0B65E64F"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3C97CEC2" w14:textId="77777777" w:rsidR="009D4825" w:rsidRPr="00962C42" w:rsidRDefault="009D4825" w:rsidP="00E6307A">
            <w:pPr>
              <w:pStyle w:val="TableText"/>
            </w:pPr>
            <w:r w:rsidRPr="00962C42">
              <w:t>Supply to South East Water – South Eastern Outfall</w:t>
            </w:r>
          </w:p>
        </w:tc>
        <w:tc>
          <w:tcPr>
            <w:tcW w:w="1220" w:type="pct"/>
          </w:tcPr>
          <w:p w14:paraId="26E3C76A"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1443</w:t>
            </w:r>
          </w:p>
        </w:tc>
      </w:tr>
      <w:tr w:rsidR="00833D4E" w:rsidRPr="00962C42" w14:paraId="50CDBEEB" w14:textId="77777777" w:rsidTr="000E62E3">
        <w:tc>
          <w:tcPr>
            <w:cnfStyle w:val="001000000000" w:firstRow="0" w:lastRow="0" w:firstColumn="1" w:lastColumn="0" w:oddVBand="0" w:evenVBand="0" w:oddHBand="0" w:evenHBand="0" w:firstRowFirstColumn="0" w:firstRowLastColumn="0" w:lastRowFirstColumn="0" w:lastRowLastColumn="0"/>
            <w:tcW w:w="3780" w:type="pct"/>
          </w:tcPr>
          <w:p w14:paraId="5F410C09" w14:textId="77777777" w:rsidR="009D4825" w:rsidRPr="00962C42" w:rsidRDefault="009D4825" w:rsidP="00E6307A">
            <w:pPr>
              <w:pStyle w:val="TableText"/>
            </w:pPr>
            <w:r w:rsidRPr="00962C42">
              <w:t>Eastern Treatment Plant total recycled water</w:t>
            </w:r>
          </w:p>
        </w:tc>
        <w:tc>
          <w:tcPr>
            <w:tcW w:w="1220" w:type="pct"/>
          </w:tcPr>
          <w:p w14:paraId="5D779CF8" w14:textId="77777777" w:rsidR="009D4825" w:rsidRPr="00962C42" w:rsidRDefault="009D4825" w:rsidP="00E6307A">
            <w:pPr>
              <w:pStyle w:val="TableText"/>
              <w:cnfStyle w:val="000000000000" w:firstRow="0" w:lastRow="0" w:firstColumn="0" w:lastColumn="0" w:oddVBand="0" w:evenVBand="0" w:oddHBand="0" w:evenHBand="0" w:firstRowFirstColumn="0" w:firstRowLastColumn="0" w:lastRowFirstColumn="0" w:lastRowLastColumn="0"/>
            </w:pPr>
            <w:r w:rsidRPr="00962C42">
              <w:t>14,322</w:t>
            </w:r>
          </w:p>
        </w:tc>
      </w:tr>
    </w:tbl>
    <w:p w14:paraId="7E9E8E1F" w14:textId="77777777" w:rsidR="009D4825" w:rsidRPr="00067DAF" w:rsidRDefault="009D4825" w:rsidP="00067DAF">
      <w:pPr>
        <w:pStyle w:val="BodyText"/>
        <w:rPr>
          <w:rStyle w:val="Bold"/>
        </w:rPr>
      </w:pPr>
      <w:r w:rsidRPr="00067DAF">
        <w:rPr>
          <w:rStyle w:val="Bold"/>
        </w:rPr>
        <w:t>Case Study</w:t>
      </w:r>
    </w:p>
    <w:p w14:paraId="6F1B315B" w14:textId="66CC8613" w:rsidR="00067DAF" w:rsidRDefault="00067DAF" w:rsidP="00067DAF">
      <w:pPr>
        <w:pStyle w:val="PullOutBoxHeading"/>
      </w:pPr>
      <w:r w:rsidRPr="00067DAF">
        <w:t xml:space="preserve">Sustainable Development Goal </w:t>
      </w:r>
      <w:r>
        <w:t>7</w:t>
      </w:r>
      <w:r w:rsidRPr="00067DAF">
        <w:t xml:space="preserve">: </w:t>
      </w:r>
      <w:r>
        <w:t>Affordable and Clean Energy</w:t>
      </w:r>
    </w:p>
    <w:p w14:paraId="23BF3CE4" w14:textId="5E72A46F" w:rsidR="009D4825" w:rsidRPr="009D4825" w:rsidRDefault="009D4825" w:rsidP="00067DAF">
      <w:pPr>
        <w:pStyle w:val="PullOutBoxHeading"/>
      </w:pPr>
      <w:bookmarkStart w:id="98" w:name="Casestudyusingtechnology"/>
      <w:r w:rsidRPr="009D4825">
        <w:t>Using technology to optimise our water network</w:t>
      </w:r>
    </w:p>
    <w:bookmarkEnd w:id="98"/>
    <w:p w14:paraId="75E9B3F8" w14:textId="77777777" w:rsidR="009D4825" w:rsidRPr="000D633C" w:rsidRDefault="009D4825" w:rsidP="00067DAF">
      <w:pPr>
        <w:pStyle w:val="PullOutBoxBodyText"/>
      </w:pPr>
      <w:r w:rsidRPr="000D633C">
        <w:t>To deliver our services more efficiently and effectively for our customers, we launched the first stage of an ambitious program to transform our water transfer</w:t>
      </w:r>
      <w:r>
        <w:t xml:space="preserve"> </w:t>
      </w:r>
      <w:r w:rsidRPr="000D633C">
        <w:t>network through automation and data acquisition.  The intelligent</w:t>
      </w:r>
      <w:r>
        <w:t xml:space="preserve"> </w:t>
      </w:r>
      <w:r w:rsidRPr="000D633C">
        <w:t>software product, AQUADVANCED® Energy by SUEZ, assesses the entire network every 30 minutes and uses hydraulic demand modelling and inbuilt analytics to make adjustments to time-based scheduling across the system.</w:t>
      </w:r>
    </w:p>
    <w:p w14:paraId="21AA24B6" w14:textId="77777777" w:rsidR="009D4825" w:rsidRPr="000D633C" w:rsidRDefault="009D4825" w:rsidP="00067DAF">
      <w:pPr>
        <w:pStyle w:val="PullOutBoxBodyText"/>
      </w:pPr>
      <w:r w:rsidRPr="000D633C">
        <w:t>This scheduling optimises network use through load shifting, increased pump energy efficiency, and water</w:t>
      </w:r>
      <w:r>
        <w:t xml:space="preserve"> </w:t>
      </w:r>
      <w:r w:rsidRPr="000D633C">
        <w:t>re-routing techniques.  The use of this technology delivers a range of benefits, including decreased chemical usage by smoothing out the flow of our treatment plants; better</w:t>
      </w:r>
      <w:r>
        <w:t xml:space="preserve"> </w:t>
      </w:r>
      <w:r w:rsidRPr="000D633C">
        <w:t>product consistency and plant performance; lower risk and reduced energy consumption.</w:t>
      </w:r>
    </w:p>
    <w:p w14:paraId="174F1816" w14:textId="77777777" w:rsidR="009D4825" w:rsidRPr="000D633C" w:rsidRDefault="009D4825" w:rsidP="00067DAF">
      <w:pPr>
        <w:pStyle w:val="PullOutBoxBodyText"/>
      </w:pPr>
      <w:r w:rsidRPr="000D633C">
        <w:t>The first phase of this project is now operating through the Winneke–Preston network corridor.  The second phase will focus on Tarago–Cardina in early 2021 and then Silvan– Greenvale network in mid-2021.</w:t>
      </w:r>
    </w:p>
    <w:p w14:paraId="503E8D2A" w14:textId="77777777" w:rsidR="009D4825" w:rsidRPr="000D633C" w:rsidRDefault="009D4825" w:rsidP="00E6307A">
      <w:pPr>
        <w:pStyle w:val="Heading3"/>
        <w:keepNext w:val="0"/>
      </w:pPr>
      <w:bookmarkStart w:id="99" w:name="_Ref74219154"/>
      <w:bookmarkStart w:id="100" w:name="_Ref74220214"/>
      <w:bookmarkStart w:id="101" w:name="_Ref74222268"/>
      <w:bookmarkStart w:id="102" w:name="_Ref74225875"/>
      <w:bookmarkStart w:id="103" w:name="_Toc74591643"/>
      <w:r w:rsidRPr="000D633C">
        <w:lastRenderedPageBreak/>
        <w:t>Maintaining our world-class infrastructure</w:t>
      </w:r>
      <w:bookmarkEnd w:id="99"/>
      <w:bookmarkEnd w:id="100"/>
      <w:bookmarkEnd w:id="101"/>
      <w:bookmarkEnd w:id="102"/>
      <w:bookmarkEnd w:id="103"/>
    </w:p>
    <w:p w14:paraId="0ABA52DC" w14:textId="77777777" w:rsidR="009D4825" w:rsidRPr="000D633C" w:rsidRDefault="009D4825" w:rsidP="00E6307A">
      <w:pPr>
        <w:pStyle w:val="BodyText"/>
      </w:pPr>
      <w:r w:rsidRPr="000D633C">
        <w:t>In 2019-20, Melbourne Water invested $129.7 million in critical upgrades to our world-class water supply network.  This included continued upgrade works on two critical reservoirs within Melbourne’s water supply network, with a $29.5 million investment at O’Shannassy Reservoir as part of a $40.2 million, three-year upgrade and $27.1 million at Upper Yarra Dam as part of a $42.3 million six-year upgrade.  These works are helping to ensure these older assets keep pace with current best-practice dam safety standards, securing Melbourne’s world-class drinking water for future generations.</w:t>
      </w:r>
    </w:p>
    <w:p w14:paraId="5C8CB81A" w14:textId="77777777" w:rsidR="009D4825" w:rsidRPr="00067DAF" w:rsidRDefault="009D4825" w:rsidP="00067DAF">
      <w:pPr>
        <w:pStyle w:val="BodyText"/>
        <w:rPr>
          <w:rStyle w:val="Bold"/>
        </w:rPr>
      </w:pPr>
      <w:r w:rsidRPr="00067DAF">
        <w:rPr>
          <w:rStyle w:val="Bold"/>
        </w:rPr>
        <w:t>Case Study</w:t>
      </w:r>
    </w:p>
    <w:p w14:paraId="61BE3E47" w14:textId="0BD35746" w:rsidR="00067DAF" w:rsidRDefault="00067DAF" w:rsidP="009C32FE">
      <w:pPr>
        <w:pStyle w:val="PullOutBoxHeading"/>
        <w:spacing w:after="0"/>
      </w:pPr>
      <w:r w:rsidRPr="00067DAF">
        <w:t xml:space="preserve">Sustainable Development Goal </w:t>
      </w:r>
      <w:r>
        <w:t>9</w:t>
      </w:r>
      <w:r w:rsidRPr="00067DAF">
        <w:t xml:space="preserve">: </w:t>
      </w:r>
      <w:r>
        <w:t>Industry, Innovation and Infrastructure</w:t>
      </w:r>
    </w:p>
    <w:p w14:paraId="1D7FB7CE" w14:textId="65E372F6" w:rsidR="009D4825" w:rsidRPr="009D4825" w:rsidRDefault="009D4825" w:rsidP="009C32FE">
      <w:pPr>
        <w:pStyle w:val="PullOutBoxHeading"/>
        <w:spacing w:before="0"/>
      </w:pPr>
      <w:bookmarkStart w:id="104" w:name="Casestudyoshannassy"/>
      <w:r w:rsidRPr="009D4825">
        <w:t>O’Shannassy Reservoir Upgrade</w:t>
      </w:r>
    </w:p>
    <w:bookmarkEnd w:id="104"/>
    <w:p w14:paraId="7189BEBC" w14:textId="77777777" w:rsidR="009D4825" w:rsidRPr="000D633C" w:rsidRDefault="009D4825" w:rsidP="009C32FE">
      <w:pPr>
        <w:pStyle w:val="PullOutBoxBodyText"/>
        <w:spacing w:before="60" w:after="60"/>
      </w:pPr>
      <w:r w:rsidRPr="000D633C">
        <w:t>O’Shannassy Reservoir, in Warburton East, is a</w:t>
      </w:r>
      <w:r>
        <w:t xml:space="preserve"> </w:t>
      </w:r>
      <w:r w:rsidRPr="000D633C">
        <w:t>crucial part of Melbourne’s storage reservoirs system, supplying water to Silvan Reservoir and on to homes and business across Melbourne.</w:t>
      </w:r>
    </w:p>
    <w:p w14:paraId="4C673007" w14:textId="77777777" w:rsidR="009D4825" w:rsidRPr="000D633C" w:rsidRDefault="009D4825" w:rsidP="009C32FE">
      <w:pPr>
        <w:pStyle w:val="PullOutBoxBodyText"/>
        <w:spacing w:before="60" w:after="60"/>
      </w:pPr>
      <w:r w:rsidRPr="000D633C">
        <w:t>The upgrade will replace O’Shannassy Reservoir’s outlet pipe and tower structure which was originally constructed in 1928.  To install the new outlet pipe, tunnelling was required to navigate through a peak in the catchment, avoiding significant excavation and tree loss.</w:t>
      </w:r>
    </w:p>
    <w:p w14:paraId="2DAA4E97" w14:textId="77777777" w:rsidR="009D4825" w:rsidRPr="000D633C" w:rsidRDefault="009D4825" w:rsidP="009C32FE">
      <w:pPr>
        <w:pStyle w:val="PullOutBoxBodyText"/>
        <w:spacing w:before="60" w:after="60"/>
      </w:pPr>
      <w:r w:rsidRPr="000D633C">
        <w:t>Although the catchment is closed to the public, the project team sought ways to engage the community and worked in partnership with Yarra Ranges Shire to invite local students to name the tunnel boring machine involved in the works.</w:t>
      </w:r>
    </w:p>
    <w:p w14:paraId="7995CCB8" w14:textId="77777777" w:rsidR="009D4825" w:rsidRPr="000D633C" w:rsidRDefault="009D4825" w:rsidP="009C32FE">
      <w:pPr>
        <w:pStyle w:val="PullOutBoxBodyText"/>
        <w:spacing w:before="60" w:after="60"/>
      </w:pPr>
      <w:r w:rsidRPr="000D633C">
        <w:t>Pupils from Warburton Primary School named the machine Dr Collette Burke, in honour of Victoria’s Chief Engineer.</w:t>
      </w:r>
      <w:r>
        <w:t xml:space="preserve"> </w:t>
      </w:r>
      <w:r w:rsidRPr="000D633C">
        <w:t>In April 2020 ‘Collette’ completed her 425-metre journey drilling the tunnel.  Melbourne Water is working with project partner, John Holland-KBR Joint Venture to install the last section of the new pipeline, which will continue to supply Melbourne with clean drinking water for</w:t>
      </w:r>
      <w:r>
        <w:t xml:space="preserve"> </w:t>
      </w:r>
      <w:r w:rsidRPr="000D633C">
        <w:t>future generations.</w:t>
      </w:r>
    </w:p>
    <w:p w14:paraId="02DBB532" w14:textId="77777777" w:rsidR="009D4825" w:rsidRPr="000D633C" w:rsidRDefault="009D4825" w:rsidP="009C32FE">
      <w:pPr>
        <w:pStyle w:val="PullOutBoxBodyText"/>
        <w:spacing w:before="60" w:after="60"/>
      </w:pPr>
      <w:r w:rsidRPr="000D633C">
        <w:t>John Holland-KBR Joint Venture Project Manager Kyle Nestor said, “Our team is proud to be designing and building new water infrastructure for Melburnians.</w:t>
      </w:r>
      <w:r>
        <w:t xml:space="preserve"> </w:t>
      </w:r>
      <w:r w:rsidRPr="000D633C">
        <w:t>Together with Melbourne Water, we believe it is important to create local jobs when working in an area.  We have hired several local people to work with us to deliver</w:t>
      </w:r>
      <w:r>
        <w:t xml:space="preserve"> </w:t>
      </w:r>
      <w:r w:rsidRPr="000D633C">
        <w:t>this essential project, while our team of engineers and supervisors has moved into the region."</w:t>
      </w:r>
    </w:p>
    <w:p w14:paraId="41C2E680" w14:textId="77777777" w:rsidR="009D4825" w:rsidRPr="000D633C" w:rsidRDefault="009D4825" w:rsidP="009C32FE">
      <w:pPr>
        <w:pStyle w:val="PullOutBoxBodyText"/>
        <w:spacing w:before="60" w:after="60"/>
      </w:pPr>
      <w:r w:rsidRPr="000D633C">
        <w:t>The project is expected to be completed in late 2020.</w:t>
      </w:r>
    </w:p>
    <w:p w14:paraId="3D9FDEEB" w14:textId="77777777" w:rsidR="00F4467C" w:rsidRPr="000D633C" w:rsidRDefault="00F4467C" w:rsidP="00F4467C">
      <w:pPr>
        <w:pStyle w:val="Heading2"/>
        <w:pageBreakBefore/>
      </w:pPr>
      <w:bookmarkStart w:id="105" w:name="_Ref74219197"/>
      <w:bookmarkStart w:id="106" w:name="_Toc74591644"/>
      <w:bookmarkStart w:id="107" w:name="Seweragemanagementimage"/>
      <w:r w:rsidRPr="000D633C">
        <w:lastRenderedPageBreak/>
        <w:t>Sewerage Management</w:t>
      </w:r>
      <w:bookmarkEnd w:id="105"/>
      <w:bookmarkEnd w:id="106"/>
    </w:p>
    <w:p w14:paraId="6A5B2E6B" w14:textId="77777777" w:rsidR="00F4467C" w:rsidRPr="000D633C" w:rsidRDefault="00F4467C" w:rsidP="00F4467C">
      <w:pPr>
        <w:pStyle w:val="BodyText"/>
      </w:pPr>
      <w:r w:rsidRPr="000D633C">
        <w:t>A reliable sewerage system is vital to the health of Melbourne’s people</w:t>
      </w:r>
      <w:r>
        <w:t xml:space="preserve"> </w:t>
      </w:r>
      <w:r w:rsidRPr="000D633C">
        <w:t>and environment, safely transporting sewage to our treatment plants</w:t>
      </w:r>
      <w:r>
        <w:t xml:space="preserve"> </w:t>
      </w:r>
      <w:r w:rsidRPr="000D633C">
        <w:t>for processing.  Increasingly, we are recovering and reusing more resources like recycled water, biosolids and energy from the</w:t>
      </w:r>
      <w:r>
        <w:t xml:space="preserve"> </w:t>
      </w:r>
      <w:r w:rsidRPr="000D633C">
        <w:t>sewage treatment process to derive more environmental benefits.</w:t>
      </w:r>
    </w:p>
    <w:p w14:paraId="4710A1ED" w14:textId="77777777" w:rsidR="00F4467C" w:rsidRPr="00CB01B4" w:rsidRDefault="00F4467C" w:rsidP="00F4467C">
      <w:pPr>
        <w:pStyle w:val="GreyBox"/>
      </w:pPr>
      <w:r>
        <w:t>Aligns with goals 3, 6, 7, 9, 11, 12 and 13</w:t>
      </w:r>
    </w:p>
    <w:p w14:paraId="70B45554" w14:textId="77C5CEA1" w:rsidR="00465C97" w:rsidRDefault="00465C97" w:rsidP="00511DC1">
      <w:pPr>
        <w:pStyle w:val="PullOutBoxHeading2"/>
        <w:spacing w:before="60" w:after="60"/>
      </w:pPr>
      <w:r w:rsidRPr="007D34F0">
        <w:t>Sewerage Management</w:t>
      </w:r>
    </w:p>
    <w:bookmarkEnd w:id="107"/>
    <w:p w14:paraId="0006448E" w14:textId="77777777" w:rsidR="00D025A0" w:rsidRDefault="00D025A0" w:rsidP="00511DC1">
      <w:pPr>
        <w:pStyle w:val="PullOutBoxBodyText2"/>
        <w:spacing w:before="60" w:after="60"/>
      </w:pPr>
      <w:r>
        <w:t>We provide safe treatment and sustainable management of sewerage to the greater Melbourne region.</w:t>
      </w:r>
    </w:p>
    <w:p w14:paraId="2B80A9E7" w14:textId="4DF9B7A0" w:rsidR="00465C97" w:rsidRDefault="00465C97" w:rsidP="00511DC1">
      <w:pPr>
        <w:pStyle w:val="PullOutBoxBodyText2"/>
        <w:spacing w:before="60" w:after="60"/>
      </w:pPr>
      <w:r w:rsidRPr="00465C97">
        <w:t>Our sewerage service supports</w:t>
      </w:r>
    </w:p>
    <w:p w14:paraId="54DD706E" w14:textId="6213C2F0" w:rsidR="00465C97" w:rsidRDefault="00465C97" w:rsidP="00511DC1">
      <w:pPr>
        <w:pStyle w:val="PullOutBoxBullet2"/>
        <w:spacing w:before="60" w:after="60"/>
      </w:pPr>
      <w:r w:rsidRPr="00465C97">
        <w:t>Healthy People</w:t>
      </w:r>
      <w:r>
        <w:t xml:space="preserve"> </w:t>
      </w:r>
      <w:r w:rsidR="0001124C">
        <w:t xml:space="preserve">by </w:t>
      </w:r>
      <w:r w:rsidR="00D025A0" w:rsidRPr="00D025A0">
        <w:t>safely and efficiently managing sewage, underpinning public health.</w:t>
      </w:r>
    </w:p>
    <w:p w14:paraId="3EEB9D2D" w14:textId="77777777" w:rsidR="00D025A0" w:rsidRDefault="00465C97" w:rsidP="00511DC1">
      <w:pPr>
        <w:pStyle w:val="PullOutBoxBullet2"/>
        <w:spacing w:before="60" w:after="60"/>
      </w:pPr>
      <w:r w:rsidRPr="00465C97">
        <w:t>Healthy Places</w:t>
      </w:r>
      <w:r>
        <w:t xml:space="preserve"> </w:t>
      </w:r>
      <w:r w:rsidR="0001124C">
        <w:t xml:space="preserve">by </w:t>
      </w:r>
      <w:r w:rsidR="00D025A0" w:rsidRPr="00D025A0">
        <w:t>manufacturing recycled water as part of an integrated approach to supporting green open spaces.</w:t>
      </w:r>
    </w:p>
    <w:p w14:paraId="0D7DB971" w14:textId="2485DEF5" w:rsidR="0001124C" w:rsidRDefault="00465C97" w:rsidP="00511DC1">
      <w:pPr>
        <w:pStyle w:val="PullOutBoxBullet2"/>
        <w:spacing w:before="60" w:after="60"/>
      </w:pPr>
      <w:r w:rsidRPr="00465C97">
        <w:t>Healthy Environment</w:t>
      </w:r>
      <w:r>
        <w:t xml:space="preserve"> </w:t>
      </w:r>
      <w:r w:rsidR="0001124C">
        <w:t xml:space="preserve">by </w:t>
      </w:r>
      <w:r w:rsidR="00D025A0" w:rsidRPr="00D025A0">
        <w:t>contributing to a circular economy by recovering resources where possible and treating remaining sewage before it is discharged to the environment.</w:t>
      </w:r>
    </w:p>
    <w:p w14:paraId="0D4C3BE8" w14:textId="4318122A" w:rsidR="00465C97" w:rsidRDefault="00465C97" w:rsidP="00511DC1">
      <w:pPr>
        <w:pStyle w:val="PullOutBoxBullet2"/>
        <w:spacing w:before="60" w:after="60"/>
      </w:pPr>
      <w:r w:rsidRPr="00465C97">
        <w:t>We have enhanced liveability in 2019-20</w:t>
      </w:r>
      <w:r>
        <w:t xml:space="preserve"> by:</w:t>
      </w:r>
    </w:p>
    <w:p w14:paraId="40A2FBD0" w14:textId="0B809D62" w:rsidR="00465C97" w:rsidRDefault="00D025A0" w:rsidP="00511DC1">
      <w:pPr>
        <w:pStyle w:val="PullOutBoxBullet2"/>
        <w:spacing w:before="60" w:after="60"/>
      </w:pPr>
      <w:r w:rsidRPr="00D025A0">
        <w:t>providing easier wayfinding, bird information board and community connection to improve Western Treatment Plant’s renowned birdwatching site.</w:t>
      </w:r>
    </w:p>
    <w:p w14:paraId="47A33C2F" w14:textId="428EF962" w:rsidR="00465C97" w:rsidRDefault="00D025A0" w:rsidP="00511DC1">
      <w:pPr>
        <w:pStyle w:val="PullOutBoxBullet2"/>
        <w:spacing w:before="60" w:after="60"/>
      </w:pPr>
      <w:r w:rsidRPr="00D025A0">
        <w:t>bringing heritage and education together through an urban design approach in the new Corococ precinct at Western Treatment Plant.</w:t>
      </w:r>
    </w:p>
    <w:p w14:paraId="0201F2FB" w14:textId="4AAD56E7" w:rsidR="00D025A0" w:rsidRPr="000D633C" w:rsidRDefault="00D025A0" w:rsidP="00511DC1">
      <w:pPr>
        <w:pStyle w:val="PullOutBoxBullet2"/>
        <w:spacing w:before="60" w:after="60"/>
      </w:pPr>
      <w:r w:rsidRPr="00D025A0">
        <w:t>securing funding to transform 3.7km of the decommissioned Main Outfall Sewer into lush parkland, for the next stage of the Greening the Pipeline project.</w:t>
      </w:r>
    </w:p>
    <w:p w14:paraId="386220FC" w14:textId="77777777" w:rsidR="009D4825" w:rsidRPr="000D633C" w:rsidRDefault="009D4825" w:rsidP="00067DAF">
      <w:pPr>
        <w:pStyle w:val="Heading3"/>
      </w:pPr>
      <w:bookmarkStart w:id="108" w:name="_Toc74591645"/>
      <w:r w:rsidRPr="000D633C">
        <w:t>Melbourne Sewerage Strategy</w:t>
      </w:r>
      <w:bookmarkEnd w:id="108"/>
    </w:p>
    <w:p w14:paraId="279845A1" w14:textId="77777777" w:rsidR="009D4825" w:rsidRPr="000D633C" w:rsidRDefault="009D4825" w:rsidP="009D4825">
      <w:pPr>
        <w:pStyle w:val="BodyText"/>
        <w:rPr>
          <w:i/>
        </w:rPr>
      </w:pPr>
      <w:r w:rsidRPr="000D633C">
        <w:t xml:space="preserve">Along with Melbourne’s retail water companies, we work to deliver the </w:t>
      </w:r>
      <w:r w:rsidRPr="000D633C">
        <w:rPr>
          <w:i/>
        </w:rPr>
        <w:t>Melbourne Sewerage Strategy.</w:t>
      </w:r>
    </w:p>
    <w:p w14:paraId="17B4026A" w14:textId="77777777" w:rsidR="009D4825" w:rsidRPr="000D633C" w:rsidRDefault="009D4825" w:rsidP="009D4825">
      <w:pPr>
        <w:pStyle w:val="BodyText"/>
      </w:pPr>
      <w:r w:rsidRPr="000D633C">
        <w:t xml:space="preserve">The strategy takes a long-term view, planning for a population of 10 million people thriving in a water-sensitive city.  The </w:t>
      </w:r>
      <w:r w:rsidRPr="000D633C">
        <w:rPr>
          <w:i/>
        </w:rPr>
        <w:t xml:space="preserve">Melbourne Sewerage Strategy </w:t>
      </w:r>
      <w:r w:rsidRPr="000D633C">
        <w:t>describes a 50-year transformation in our sewerage system from a mostly one- way process that collects, treats and discharges, to a circular process focused on the recovery, re-use and recycling of valuable resources like water, biosolids and energy.</w:t>
      </w:r>
    </w:p>
    <w:p w14:paraId="6FCD5693" w14:textId="77777777" w:rsidR="009D4825" w:rsidRPr="000D633C" w:rsidRDefault="009D4825" w:rsidP="009D4825">
      <w:pPr>
        <w:pStyle w:val="BodyText"/>
      </w:pPr>
      <w:r w:rsidRPr="000D633C">
        <w:t>Since the strategy’s release in 2018, much of the work has focused on how we begin building greater resilience into the sewerage system to ensure that in the context of increasing urbanisation, population growth and climate change, it remains reliable and continues to protect public health and the environment for future generations.  A resilient sewerage system will have the flexibility to enable us to adapt quickly as new challenges arise and to take advantage of opportunities to derive more value from our assets.</w:t>
      </w:r>
    </w:p>
    <w:p w14:paraId="0C67C6A7" w14:textId="77777777" w:rsidR="009D4825" w:rsidRPr="000D633C" w:rsidRDefault="009D4825" w:rsidP="00067DAF">
      <w:pPr>
        <w:pStyle w:val="Heading3"/>
      </w:pPr>
      <w:bookmarkStart w:id="109" w:name="_Ref74221195"/>
      <w:bookmarkStart w:id="110" w:name="_Toc74591646"/>
      <w:r w:rsidRPr="000D633C">
        <w:t>Sewage Quality Risk Assessment Toolbox</w:t>
      </w:r>
      <w:bookmarkEnd w:id="109"/>
      <w:bookmarkEnd w:id="110"/>
    </w:p>
    <w:p w14:paraId="043C9EC8" w14:textId="77777777" w:rsidR="009D4825" w:rsidRPr="000D633C" w:rsidRDefault="009D4825" w:rsidP="009D4825">
      <w:pPr>
        <w:pStyle w:val="BodyText"/>
      </w:pPr>
      <w:r w:rsidRPr="000D633C">
        <w:t>Melbourne Water, City West Water, South East Water, and Yarra Valley Water each share responsibility for the management of the quality of Melbourne’s sewage and, therefore, also the resources derived from it.  This year, as</w:t>
      </w:r>
      <w:r>
        <w:t xml:space="preserve"> </w:t>
      </w:r>
      <w:r w:rsidRPr="000D633C">
        <w:t xml:space="preserve">part of our collaborative </w:t>
      </w:r>
      <w:r w:rsidRPr="000D633C">
        <w:rPr>
          <w:i/>
        </w:rPr>
        <w:t xml:space="preserve">Melbourne Sewerage Strategy, </w:t>
      </w:r>
      <w:r w:rsidRPr="000D633C">
        <w:t>we partnered to develop a Sewage Quality Risk Assessment Toolbox (SQRAT) – a centralised, ‘single source of truth’ digital platform for proactively assessing sewage quality risk.</w:t>
      </w:r>
    </w:p>
    <w:p w14:paraId="24A41548" w14:textId="39437486" w:rsidR="009D4825" w:rsidRDefault="009D4825" w:rsidP="009D4825">
      <w:pPr>
        <w:pStyle w:val="BodyText"/>
      </w:pPr>
      <w:r w:rsidRPr="000D633C">
        <w:lastRenderedPageBreak/>
        <w:t>Through this platform, we are improving safety outcomes for our workforce, increasing the lifecycle of our pipes and pumps, and embedding stronger sector governance to better protect our environmental end points such as air, water</w:t>
      </w:r>
      <w:r>
        <w:t xml:space="preserve"> </w:t>
      </w:r>
      <w:r w:rsidRPr="000D633C">
        <w:t>and soil.  Following a successful pilot with City West Water in early 2020, we are working with our metropolitan retail</w:t>
      </w:r>
      <w:r>
        <w:t xml:space="preserve"> </w:t>
      </w:r>
      <w:r w:rsidRPr="000D633C">
        <w:t>water company partners to transition all standard sewage risk management practices into the platform in 2021.</w:t>
      </w:r>
    </w:p>
    <w:p w14:paraId="35BB1F5D" w14:textId="77777777" w:rsidR="00724026" w:rsidRDefault="00724026" w:rsidP="00724026">
      <w:pPr>
        <w:pStyle w:val="PullOutBoxHeading"/>
      </w:pPr>
      <w:bookmarkStart w:id="111" w:name="Highlights"/>
      <w:r>
        <w:t>Highlights</w:t>
      </w:r>
    </w:p>
    <w:bookmarkEnd w:id="111"/>
    <w:p w14:paraId="66AF1085" w14:textId="22640EAA" w:rsidR="00724026" w:rsidRDefault="00724026" w:rsidP="00F4467C">
      <w:pPr>
        <w:pStyle w:val="PullOutBoxBullet"/>
        <w:spacing w:before="0" w:after="0"/>
        <w:ind w:left="568" w:hanging="284"/>
      </w:pPr>
      <w:r>
        <w:t>400 kilometres of sewers</w:t>
      </w:r>
    </w:p>
    <w:p w14:paraId="6519A112" w14:textId="7EA47FAC" w:rsidR="00724026" w:rsidRDefault="00724026" w:rsidP="00F4467C">
      <w:pPr>
        <w:pStyle w:val="PullOutBoxBullet"/>
        <w:spacing w:before="0" w:after="0"/>
        <w:ind w:left="568" w:hanging="284"/>
      </w:pPr>
      <w:r>
        <w:t>9 sewage pumping stations</w:t>
      </w:r>
    </w:p>
    <w:p w14:paraId="234518D1" w14:textId="713A840C" w:rsidR="00724026" w:rsidRDefault="00724026" w:rsidP="00F4467C">
      <w:pPr>
        <w:pStyle w:val="PullOutBoxBullet"/>
        <w:spacing w:before="0" w:after="0"/>
        <w:ind w:left="568" w:hanging="284"/>
      </w:pPr>
      <w:r>
        <w:t>12 air treatment facilities</w:t>
      </w:r>
    </w:p>
    <w:p w14:paraId="2CD5C545" w14:textId="367B39B8" w:rsidR="00724026" w:rsidRDefault="00724026" w:rsidP="00F4467C">
      <w:pPr>
        <w:pStyle w:val="PullOutBoxBullet"/>
        <w:spacing w:before="0" w:after="0"/>
        <w:ind w:left="568" w:hanging="284"/>
      </w:pPr>
      <w:r>
        <w:t>Sewage treatment: 60% western treatment plant Werribee, 40% Eastern treatment plant Bangholme</w:t>
      </w:r>
    </w:p>
    <w:p w14:paraId="6BDA07F4" w14:textId="7E301B3E" w:rsidR="00724026" w:rsidRPr="000D633C" w:rsidRDefault="00724026" w:rsidP="00F4467C">
      <w:pPr>
        <w:pStyle w:val="PullOutBoxBullet"/>
        <w:spacing w:before="0" w:after="0"/>
        <w:ind w:left="568" w:hanging="284"/>
      </w:pPr>
      <w:r>
        <w:t>347 billion litres of sewage removed and treated</w:t>
      </w:r>
    </w:p>
    <w:p w14:paraId="668730E8" w14:textId="77777777" w:rsidR="009D4825" w:rsidRPr="000D633C" w:rsidRDefault="009D4825" w:rsidP="00067DAF">
      <w:pPr>
        <w:pStyle w:val="Heading3"/>
      </w:pPr>
      <w:bookmarkStart w:id="112" w:name="_Toc74591647"/>
      <w:r w:rsidRPr="000D633C">
        <w:t>Our system</w:t>
      </w:r>
      <w:bookmarkEnd w:id="112"/>
    </w:p>
    <w:p w14:paraId="6B6C24E5" w14:textId="77777777" w:rsidR="009D4825" w:rsidRPr="000D633C" w:rsidRDefault="009D4825" w:rsidP="009D4825">
      <w:pPr>
        <w:pStyle w:val="BodyText"/>
      </w:pPr>
      <w:r w:rsidRPr="000D633C">
        <w:t>Melbourne owes much of its liveability to the reliability of its sewerage system.  Construction on the network of pipes, pumps and treatment plants commenced in the 1890s and</w:t>
      </w:r>
      <w:r>
        <w:t xml:space="preserve"> </w:t>
      </w:r>
      <w:r w:rsidRPr="000D633C">
        <w:t>the system has grown and adapted with Melbourne to ensure ongoing protection of public health and wellbeing.</w:t>
      </w:r>
    </w:p>
    <w:p w14:paraId="2ED0659F" w14:textId="77777777" w:rsidR="009D4825" w:rsidRPr="000D633C" w:rsidRDefault="009D4825" w:rsidP="009D4825">
      <w:pPr>
        <w:pStyle w:val="BodyText"/>
      </w:pPr>
      <w:r w:rsidRPr="000D633C">
        <w:t>Our system is characterised by two major treatment plants</w:t>
      </w:r>
      <w:r>
        <w:t xml:space="preserve"> </w:t>
      </w:r>
      <w:r w:rsidRPr="000D633C">
        <w:t>– the Western Treatment Plant (WTP) at Werribee and the Eastern Treatment Plant (ETP) at Bangholme – and the sewerage transfer system, which moves large volumes of</w:t>
      </w:r>
      <w:r>
        <w:t xml:space="preserve"> </w:t>
      </w:r>
      <w:r w:rsidRPr="000D633C">
        <w:t>sewage across the city via 400 kilometres of sewers and nine sewage pumping stations.</w:t>
      </w:r>
    </w:p>
    <w:p w14:paraId="256CD38C" w14:textId="77777777" w:rsidR="009D4825" w:rsidRPr="000D633C" w:rsidRDefault="009D4825" w:rsidP="00067DAF">
      <w:pPr>
        <w:pStyle w:val="Heading3"/>
      </w:pPr>
      <w:bookmarkStart w:id="113" w:name="_Toc74591648"/>
      <w:r w:rsidRPr="000D633C">
        <w:t>Delivering our service</w:t>
      </w:r>
      <w:bookmarkEnd w:id="113"/>
    </w:p>
    <w:p w14:paraId="5AFC76C0" w14:textId="77777777" w:rsidR="009D4825" w:rsidRPr="000D633C" w:rsidRDefault="009D4825" w:rsidP="009D4825">
      <w:pPr>
        <w:pStyle w:val="BodyText"/>
      </w:pPr>
      <w:r w:rsidRPr="000D633C">
        <w:t>Melbourne has a world-class sewerage system that has protected public health and the environment for more than a century.  Our long-term investment planning considers the implications of external factors such as a growing population and climate change to ensure that our sewerage system continues to reliably deliver these outcomes.</w:t>
      </w:r>
    </w:p>
    <w:p w14:paraId="22649C3D" w14:textId="525FB458" w:rsidR="009D4825" w:rsidRPr="000D633C" w:rsidRDefault="009D4825" w:rsidP="009D4825">
      <w:pPr>
        <w:pStyle w:val="BodyText"/>
      </w:pPr>
      <w:r w:rsidRPr="000D633C">
        <w:t xml:space="preserve">In 2020, Melbourne experienced its second-wettest start to the year since 1856.  The abnormal rainfall led to extremely high inflows into the sewerage system.  During one such event we were required to activate a bypass around the final treatment stage at the </w:t>
      </w:r>
      <w:r w:rsidR="00A47E51">
        <w:t>Eastern Treatment Plant</w:t>
      </w:r>
      <w:r w:rsidRPr="000D633C">
        <w:t>.  While we usually treat the effluent to Class</w:t>
      </w:r>
      <w:r>
        <w:t xml:space="preserve"> </w:t>
      </w:r>
      <w:r w:rsidRPr="000D633C">
        <w:t>A quality before releasing it to the outfall at Gunnamatta Beach, this temporary bypass measure was necessitated by the unprecedented rainfalls.  As soon as the elevated inflows had subsided, we reinstated the final treatment step.  The local Gunnamatta community and other relevant stakeholders were</w:t>
      </w:r>
      <w:r>
        <w:t xml:space="preserve"> </w:t>
      </w:r>
      <w:r w:rsidRPr="000D633C">
        <w:t>kept informed during the event, and stringent management of the event ensured no impact to public health or amenity occurred.</w:t>
      </w:r>
    </w:p>
    <w:p w14:paraId="08CA86A3" w14:textId="3DBE191C" w:rsidR="009D4825" w:rsidRPr="000D633C" w:rsidRDefault="009D4825" w:rsidP="009D4825">
      <w:pPr>
        <w:pStyle w:val="BodyText"/>
      </w:pPr>
      <w:r w:rsidRPr="000D633C">
        <w:t xml:space="preserve">As part of the </w:t>
      </w:r>
      <w:r w:rsidRPr="000D633C">
        <w:rPr>
          <w:i/>
        </w:rPr>
        <w:t xml:space="preserve">Port Phillip Bay Environmental Management Plan, </w:t>
      </w:r>
      <w:r w:rsidRPr="000D633C">
        <w:t xml:space="preserve">the </w:t>
      </w:r>
      <w:r w:rsidR="00A47E51">
        <w:t>Western Treatment Plant</w:t>
      </w:r>
      <w:r w:rsidRPr="000D633C">
        <w:t xml:space="preserve"> has a three-year rolling average limit of 3,100 tonnes per annum of nitrogen that can be discharged to Port</w:t>
      </w:r>
      <w:r>
        <w:t xml:space="preserve"> </w:t>
      </w:r>
      <w:r w:rsidRPr="000D633C">
        <w:t xml:space="preserve">Phillip Bay.  This nitrogen load limit was exceeded in 2019-20 as a result of higher than expected population-related growth in sewage loads entering the </w:t>
      </w:r>
      <w:r w:rsidR="00A47E51">
        <w:t>Western Treatment Plant</w:t>
      </w:r>
      <w:r w:rsidRPr="000D633C">
        <w:t xml:space="preserve"> over the past few years, compounded by the abnormally high rainfall-related inflows into the treatment plant in 2019-20.  Planned works to increase the nitrogen removal capacity to address recent and ongoing growth are progressing.</w:t>
      </w:r>
    </w:p>
    <w:p w14:paraId="5C9BD0B6" w14:textId="61F0F70C" w:rsidR="009D4825" w:rsidRPr="000D633C" w:rsidRDefault="009D4825" w:rsidP="009D4825">
      <w:pPr>
        <w:pStyle w:val="BodyText"/>
      </w:pPr>
      <w:r w:rsidRPr="000D633C">
        <w:t xml:space="preserve">Melbourne Water treated a total of 347 billion litres of sewage at </w:t>
      </w:r>
      <w:r w:rsidR="00A47E51">
        <w:t>Eastern Treatment Plant</w:t>
      </w:r>
      <w:r w:rsidRPr="000D633C">
        <w:t xml:space="preserve"> and </w:t>
      </w:r>
      <w:r w:rsidR="00A47E51">
        <w:t>Western Treatment Plant</w:t>
      </w:r>
      <w:r w:rsidRPr="000D633C">
        <w:t>.  More than 22 billion litres of recycled water was</w:t>
      </w:r>
      <w:r>
        <w:t xml:space="preserve"> </w:t>
      </w:r>
      <w:r w:rsidRPr="000D633C">
        <w:t xml:space="preserve">reused from the </w:t>
      </w:r>
      <w:r w:rsidR="00A47E51">
        <w:t>Western Treatment Plant</w:t>
      </w:r>
      <w:r w:rsidRPr="000D633C">
        <w:t xml:space="preserve"> and more than 14 billion litres from the </w:t>
      </w:r>
      <w:r w:rsidR="00A47E51">
        <w:t>Eastern Treatment Plant</w:t>
      </w:r>
      <w:r w:rsidRPr="000D633C">
        <w:t xml:space="preserve">.  Further details can be found in </w:t>
      </w:r>
      <w:r w:rsidR="00A15259">
        <w:fldChar w:fldCharType="begin"/>
      </w:r>
      <w:r w:rsidR="00A15259">
        <w:instrText xml:space="preserve"> REF _Ref74061652 \h </w:instrText>
      </w:r>
      <w:r w:rsidR="00A15259">
        <w:fldChar w:fldCharType="separate"/>
      </w:r>
      <w:r w:rsidR="006623CD">
        <w:t xml:space="preserve">Table </w:t>
      </w:r>
      <w:r w:rsidR="006623CD">
        <w:rPr>
          <w:noProof/>
        </w:rPr>
        <w:t>1</w:t>
      </w:r>
      <w:r w:rsidR="00A15259">
        <w:fldChar w:fldCharType="end"/>
      </w:r>
      <w:r w:rsidR="00A15259">
        <w:t xml:space="preserve"> </w:t>
      </w:r>
      <w:r w:rsidRPr="000D633C">
        <w:t xml:space="preserve">on page </w:t>
      </w:r>
      <w:r w:rsidR="00A15259">
        <w:fldChar w:fldCharType="begin"/>
      </w:r>
      <w:r w:rsidR="00A15259">
        <w:instrText xml:space="preserve"> PAGEREF _Ref74252994 \h </w:instrText>
      </w:r>
      <w:r w:rsidR="00A15259">
        <w:fldChar w:fldCharType="separate"/>
      </w:r>
      <w:r w:rsidR="006623CD">
        <w:rPr>
          <w:noProof/>
        </w:rPr>
        <w:t>19</w:t>
      </w:r>
      <w:r w:rsidR="00A15259">
        <w:fldChar w:fldCharType="end"/>
      </w:r>
      <w:r w:rsidRPr="000D633C">
        <w:t>.</w:t>
      </w:r>
    </w:p>
    <w:p w14:paraId="5CB117B2" w14:textId="77777777" w:rsidR="009D4825" w:rsidRPr="000D633C" w:rsidRDefault="009D4825" w:rsidP="00067DAF">
      <w:pPr>
        <w:pStyle w:val="Heading3"/>
      </w:pPr>
      <w:bookmarkStart w:id="114" w:name="_Toc74591649"/>
      <w:r w:rsidRPr="000D633C">
        <w:lastRenderedPageBreak/>
        <w:t>Cocoroc Landscape Works</w:t>
      </w:r>
      <w:bookmarkEnd w:id="114"/>
    </w:p>
    <w:p w14:paraId="10E6E22E" w14:textId="77777777" w:rsidR="009D4825" w:rsidRPr="000D633C" w:rsidRDefault="009D4825" w:rsidP="009D4825">
      <w:pPr>
        <w:pStyle w:val="BodyText"/>
      </w:pPr>
      <w:r w:rsidRPr="000D633C">
        <w:t>Melbourne Water strives to make the best use of our assets to promote liveability benefits where we can.</w:t>
      </w:r>
    </w:p>
    <w:p w14:paraId="047FC260" w14:textId="6F29E8C8" w:rsidR="009D4825" w:rsidRPr="000D633C" w:rsidRDefault="009D4825" w:rsidP="009D4825">
      <w:pPr>
        <w:pStyle w:val="BodyText"/>
      </w:pPr>
      <w:r w:rsidRPr="000D633C">
        <w:t xml:space="preserve">The </w:t>
      </w:r>
      <w:r w:rsidR="00A47E51">
        <w:t>Western Treatment Plant</w:t>
      </w:r>
      <w:r w:rsidRPr="000D633C">
        <w:t xml:space="preserve"> is one of Victoria's most popular birdwatching sites and an area of great cultural and historic significance.  It is visited by thousands of people annually through Melbourne Water guided tours (including a virtual tour introduced this year) and self-guided access to birdwatching areas.  The </w:t>
      </w:r>
      <w:r w:rsidR="00A47E51">
        <w:t>Western Treatment Plant</w:t>
      </w:r>
      <w:r w:rsidRPr="000D633C">
        <w:t xml:space="preserve"> Future Land Use Plan identified visitation and community education as key components for maximising the social, environmental and economic value of </w:t>
      </w:r>
      <w:r w:rsidR="00A47E51">
        <w:t>Western Treatment Plant</w:t>
      </w:r>
      <w:r w:rsidRPr="000D633C">
        <w:t xml:space="preserve"> for the community.</w:t>
      </w:r>
    </w:p>
    <w:p w14:paraId="3450912D" w14:textId="281448EA" w:rsidR="009D4825" w:rsidRPr="000D633C" w:rsidRDefault="009D4825" w:rsidP="009D4825">
      <w:pPr>
        <w:pStyle w:val="BodyText"/>
      </w:pPr>
      <w:r w:rsidRPr="000D633C">
        <w:t xml:space="preserve">In 2019-20, we commenced landscaping for the new administration and education centre in the Cocoroc precinct as part of a $2.1 million investment program at the </w:t>
      </w:r>
      <w:r w:rsidR="00A47E51">
        <w:t>Western Treatment Plant</w:t>
      </w:r>
      <w:r w:rsidRPr="000D633C">
        <w:t xml:space="preserve"> to encourage increased visitation and eco tourism.  Cocoroc (‘frog’ in the language of the Wathaurung people – the Traditional Owners of the land upon which it was built) was established</w:t>
      </w:r>
      <w:r>
        <w:t xml:space="preserve"> </w:t>
      </w:r>
      <w:r w:rsidRPr="000D633C">
        <w:t>in 1894 to home the workers employed at the plant.  The landscape design features a strong emphasis on the use of sustainable materials and creation of inviting and accessible outdoor spaces for visitors.  The project will bring to life this cultural, historical and intellectual site of significance, and provide enduring benefits and value for the community.</w:t>
      </w:r>
    </w:p>
    <w:p w14:paraId="7E1D632E" w14:textId="77777777" w:rsidR="009D4825" w:rsidRPr="00067DAF" w:rsidRDefault="009D4825" w:rsidP="007D34F0">
      <w:pPr>
        <w:pStyle w:val="BodyText"/>
        <w:rPr>
          <w:rStyle w:val="Bold"/>
        </w:rPr>
      </w:pPr>
      <w:r w:rsidRPr="00067DAF">
        <w:rPr>
          <w:rStyle w:val="Bold"/>
        </w:rPr>
        <w:t>Case Study</w:t>
      </w:r>
    </w:p>
    <w:p w14:paraId="2A058F1C" w14:textId="277B400D" w:rsidR="00067DAF" w:rsidRDefault="00067DAF" w:rsidP="00724026">
      <w:pPr>
        <w:pStyle w:val="PullOutBoxHeading"/>
      </w:pPr>
      <w:r w:rsidRPr="00067DAF">
        <w:t xml:space="preserve">Sustainable Development Goal </w:t>
      </w:r>
      <w:r>
        <w:t>3</w:t>
      </w:r>
      <w:r w:rsidRPr="00067DAF">
        <w:t xml:space="preserve">: </w:t>
      </w:r>
      <w:r>
        <w:t>Good Health and Well-Being</w:t>
      </w:r>
    </w:p>
    <w:p w14:paraId="4872D013" w14:textId="4B87F52F" w:rsidR="009D4825" w:rsidRPr="009D4825" w:rsidRDefault="009D4825" w:rsidP="00724026">
      <w:pPr>
        <w:pStyle w:val="PullOutBoxHeading"/>
      </w:pPr>
      <w:bookmarkStart w:id="115" w:name="Casestudycollaboration"/>
      <w:r w:rsidRPr="009D4825">
        <w:t xml:space="preserve">Collaboration on Sewage Surveillance of </w:t>
      </w:r>
      <w:r w:rsidRPr="00F4467C">
        <w:t>SARS</w:t>
      </w:r>
      <w:r w:rsidR="00F4467C" w:rsidRPr="00F4467C">
        <w:noBreakHyphen/>
      </w:r>
      <w:r w:rsidRPr="00F4467C">
        <w:t>COV</w:t>
      </w:r>
      <w:r w:rsidR="00F4467C" w:rsidRPr="00F4467C">
        <w:noBreakHyphen/>
      </w:r>
      <w:r w:rsidRPr="00F4467C">
        <w:t>2</w:t>
      </w:r>
    </w:p>
    <w:bookmarkEnd w:id="115"/>
    <w:p w14:paraId="1A827EC0" w14:textId="1076B432" w:rsidR="009D4825" w:rsidRPr="000D633C" w:rsidRDefault="009D4825" w:rsidP="00724026">
      <w:pPr>
        <w:pStyle w:val="PullOutBoxBodyText"/>
      </w:pPr>
      <w:r w:rsidRPr="000D633C">
        <w:t xml:space="preserve">Melbourne Water is at the forefront of an innovative </w:t>
      </w:r>
      <w:r w:rsidR="00F4467C" w:rsidRPr="000D633C">
        <w:t>COVID</w:t>
      </w:r>
      <w:r w:rsidR="00F4467C">
        <w:noBreakHyphen/>
      </w:r>
      <w:r w:rsidR="00F4467C" w:rsidRPr="000D633C">
        <w:t>19</w:t>
      </w:r>
      <w:r w:rsidRPr="000D633C">
        <w:t xml:space="preserve"> sewage sampling project to help inform policy makers and health authorities</w:t>
      </w:r>
      <w:r>
        <w:t xml:space="preserve"> </w:t>
      </w:r>
      <w:r w:rsidRPr="000D633C">
        <w:t>about potential clusters of people infected with the virus and</w:t>
      </w:r>
      <w:r>
        <w:t xml:space="preserve"> </w:t>
      </w:r>
      <w:r w:rsidRPr="000D633C">
        <w:t>timelines of potential outbreaks.</w:t>
      </w:r>
    </w:p>
    <w:p w14:paraId="1B454107" w14:textId="2362DCA8" w:rsidR="009D4825" w:rsidRPr="000D633C" w:rsidRDefault="009D4825" w:rsidP="00724026">
      <w:pPr>
        <w:pStyle w:val="PullOutBoxBodyText"/>
      </w:pPr>
      <w:r w:rsidRPr="000D633C">
        <w:t xml:space="preserve">This sample analysis will help inform </w:t>
      </w:r>
      <w:r w:rsidR="00F4467C" w:rsidRPr="000D633C">
        <w:t>COVID</w:t>
      </w:r>
      <w:r w:rsidR="00F4467C">
        <w:noBreakHyphen/>
      </w:r>
      <w:r w:rsidR="00F4467C" w:rsidRPr="000D633C">
        <w:t>19</w:t>
      </w:r>
      <w:r w:rsidRPr="000D633C">
        <w:t xml:space="preserve"> controls by indicating disease prevalence in the community.</w:t>
      </w:r>
    </w:p>
    <w:p w14:paraId="4ADC62A3" w14:textId="77777777" w:rsidR="009D4825" w:rsidRPr="000D633C" w:rsidRDefault="009D4825" w:rsidP="00724026">
      <w:pPr>
        <w:pStyle w:val="PullOutBoxBodyText"/>
      </w:pPr>
      <w:r w:rsidRPr="000D633C">
        <w:t>Melbourne Water has been involved in similar sewer epidemiology projects for a number of years that involved testing for a range of pathogenic viruses in treated and untreated sewage and using that data to inform risk assessments.</w:t>
      </w:r>
    </w:p>
    <w:p w14:paraId="03C0F0CB" w14:textId="2ECB7ADF" w:rsidR="009D4825" w:rsidRPr="000D633C" w:rsidRDefault="009D4825" w:rsidP="00724026">
      <w:pPr>
        <w:pStyle w:val="PullOutBoxBodyText"/>
      </w:pPr>
      <w:r w:rsidRPr="000D633C">
        <w:t xml:space="preserve">The ColoSSos Project (Collaboration on Sewage Surveillance of </w:t>
      </w:r>
      <w:r w:rsidR="00F4467C" w:rsidRPr="00F4467C">
        <w:t>SARS</w:t>
      </w:r>
      <w:r w:rsidR="00F4467C" w:rsidRPr="00F4467C">
        <w:noBreakHyphen/>
        <w:t>COV</w:t>
      </w:r>
      <w:r w:rsidR="00F4467C" w:rsidRPr="00F4467C">
        <w:noBreakHyphen/>
        <w:t>2</w:t>
      </w:r>
      <w:r w:rsidRPr="000D633C">
        <w:t xml:space="preserve">) tracks and monitors the presence of the virus that causes </w:t>
      </w:r>
      <w:r w:rsidR="00F4467C" w:rsidRPr="000D633C">
        <w:t>COVID</w:t>
      </w:r>
      <w:r w:rsidR="00F4467C">
        <w:noBreakHyphen/>
      </w:r>
      <w:r w:rsidR="00F4467C" w:rsidRPr="000D633C">
        <w:t>19</w:t>
      </w:r>
      <w:r w:rsidRPr="000D633C">
        <w:t xml:space="preserve"> and its persistence in the Australian sewerage network, providing information on where it is present in the population.</w:t>
      </w:r>
    </w:p>
    <w:p w14:paraId="1BE24C9A" w14:textId="77777777" w:rsidR="009D4825" w:rsidRPr="000D633C" w:rsidRDefault="009D4825" w:rsidP="00724026">
      <w:pPr>
        <w:pStyle w:val="PullOutBoxBodyText"/>
      </w:pPr>
      <w:r w:rsidRPr="000D633C">
        <w:t>The national project involves 12 utility partners, six</w:t>
      </w:r>
      <w:r>
        <w:t xml:space="preserve"> </w:t>
      </w:r>
      <w:r w:rsidRPr="000D633C">
        <w:t>health department and 10 research organisations and is supported by the Water Services Association of Australia (WSAA).</w:t>
      </w:r>
    </w:p>
    <w:p w14:paraId="53A173E8" w14:textId="0243BC7C" w:rsidR="009D4825" w:rsidRPr="000D633C" w:rsidRDefault="009D4825" w:rsidP="00724026">
      <w:pPr>
        <w:pStyle w:val="PullOutBoxBodyText"/>
      </w:pPr>
      <w:r w:rsidRPr="000D633C">
        <w:t xml:space="preserve">The research program has the potential to identify emerging or re-emergent outbreaks, better characterise the extent of asymptomatic infections and community transmission, identify the true peak in infected individuals (compared with confirmed cases) within a sewer catchment, and confirm ‘clearance’ of the </w:t>
      </w:r>
      <w:r w:rsidR="00F4467C" w:rsidRPr="000D633C">
        <w:t>COVID</w:t>
      </w:r>
      <w:r w:rsidR="00F4467C">
        <w:noBreakHyphen/>
      </w:r>
      <w:r w:rsidR="00F4467C" w:rsidRPr="000D633C">
        <w:t>19</w:t>
      </w:r>
      <w:r w:rsidRPr="000D633C">
        <w:t xml:space="preserve"> virus from an area.</w:t>
      </w:r>
    </w:p>
    <w:p w14:paraId="73E85B74" w14:textId="7F8E4DDE" w:rsidR="009D4825" w:rsidRPr="000D633C" w:rsidRDefault="009D4825" w:rsidP="00724026">
      <w:pPr>
        <w:pStyle w:val="PullOutBoxBodyText"/>
      </w:pPr>
      <w:r w:rsidRPr="000D633C">
        <w:t>Sampling has commenced at different sites across Melbourne and Australia, with more than 1200 sewage samples taken since the program began.  This includes</w:t>
      </w:r>
      <w:r>
        <w:t xml:space="preserve"> </w:t>
      </w:r>
      <w:r w:rsidRPr="000D633C">
        <w:t xml:space="preserve">380 samples from Victoria from several sewage treatment plants, including the </w:t>
      </w:r>
      <w:r w:rsidR="00A47E51">
        <w:t>Western Treatment Plant</w:t>
      </w:r>
      <w:r w:rsidRPr="000D633C">
        <w:t xml:space="preserve"> and </w:t>
      </w:r>
      <w:r w:rsidR="00A47E51">
        <w:t>Eastern Treatment Plant</w:t>
      </w:r>
      <w:r w:rsidRPr="000D633C">
        <w:t>, as well as a number</w:t>
      </w:r>
      <w:r>
        <w:t xml:space="preserve"> </w:t>
      </w:r>
      <w:r w:rsidRPr="000D633C">
        <w:t>of sewerage system hotspots.  The method is being continuously updated to improve performance and sensitivity.</w:t>
      </w:r>
    </w:p>
    <w:p w14:paraId="3409589E" w14:textId="77777777" w:rsidR="009D4825" w:rsidRPr="000D633C" w:rsidRDefault="009D4825" w:rsidP="00724026">
      <w:pPr>
        <w:pStyle w:val="PullOutBoxBodyText"/>
      </w:pPr>
      <w:r w:rsidRPr="000D633C">
        <w:t>While the project is in its early stages, the methodology is promising, and may yield important new information to help inform disease control measures.</w:t>
      </w:r>
    </w:p>
    <w:p w14:paraId="44BB85C2" w14:textId="77777777" w:rsidR="00833D4E" w:rsidRPr="000D633C" w:rsidRDefault="00833D4E" w:rsidP="00724026">
      <w:pPr>
        <w:pStyle w:val="Heading3"/>
      </w:pPr>
      <w:bookmarkStart w:id="116" w:name="_Toc74591650"/>
      <w:r w:rsidRPr="000D633C">
        <w:lastRenderedPageBreak/>
        <w:t>Improving our infrastructure to support Melbourne’s growing population</w:t>
      </w:r>
      <w:bookmarkEnd w:id="116"/>
    </w:p>
    <w:p w14:paraId="690730A7" w14:textId="02C71903" w:rsidR="00833D4E" w:rsidRPr="000D633C" w:rsidRDefault="00833D4E" w:rsidP="00833D4E">
      <w:pPr>
        <w:pStyle w:val="BodyText"/>
      </w:pPr>
      <w:r w:rsidRPr="000D633C">
        <w:t xml:space="preserve">We invested $136 million in sewerage capital works in 2019- 20 to support Melbourne’s future health and liveability.  This included $38 million to expand treatment capacity at the </w:t>
      </w:r>
      <w:r w:rsidR="00A47E51">
        <w:t>Western Treatment Plant</w:t>
      </w:r>
      <w:r w:rsidRPr="000D633C">
        <w:t xml:space="preserve"> and $7.6 million to renew ageing aeration blowers at the </w:t>
      </w:r>
      <w:r w:rsidR="00A47E51">
        <w:t>Eastern Treatment Plant</w:t>
      </w:r>
      <w:r w:rsidRPr="000D633C">
        <w:t>.</w:t>
      </w:r>
    </w:p>
    <w:p w14:paraId="53E253F4" w14:textId="3AC7F92A" w:rsidR="00833D4E" w:rsidRPr="000D633C" w:rsidRDefault="00833D4E" w:rsidP="00833D4E">
      <w:pPr>
        <w:pStyle w:val="BodyText"/>
      </w:pPr>
      <w:r w:rsidRPr="000D633C">
        <w:t>This year, we continued a significant program of works</w:t>
      </w:r>
      <w:r>
        <w:t xml:space="preserve"> </w:t>
      </w:r>
      <w:r w:rsidRPr="000D633C">
        <w:t xml:space="preserve">that began in 2012 to increase the </w:t>
      </w:r>
      <w:r w:rsidR="00A47E51">
        <w:t>Western Treatment Plant</w:t>
      </w:r>
      <w:r w:rsidRPr="000D633C">
        <w:t>’s capacity, with the</w:t>
      </w:r>
      <w:r>
        <w:t xml:space="preserve"> </w:t>
      </w:r>
      <w:r w:rsidRPr="000D633C">
        <w:t>$150 million nitrogen removal plant on track for hand over to Melbourne Water in 2021.  Technical innovations in the nitrogen removal plant’s design, including advanced control, are delivering improved energy efficiency and the required treated water quality to support the environmental health of Port Phillip Bay.</w:t>
      </w:r>
    </w:p>
    <w:p w14:paraId="2CBB96F3" w14:textId="59D33D52" w:rsidR="00833D4E" w:rsidRPr="000D633C" w:rsidRDefault="00833D4E" w:rsidP="00833D4E">
      <w:pPr>
        <w:pStyle w:val="BodyText"/>
      </w:pPr>
      <w:r w:rsidRPr="000D633C">
        <w:t xml:space="preserve">The third and final stage of a program to uplift the </w:t>
      </w:r>
      <w:r w:rsidR="00A47E51">
        <w:t>Western Treatment Plant</w:t>
      </w:r>
      <w:r w:rsidRPr="000D633C">
        <w:t>’s nitrogen removal capacity will include new process technologies to treat sewage.  Melbourne Water completed a successful</w:t>
      </w:r>
      <w:r>
        <w:t xml:space="preserve"> </w:t>
      </w:r>
      <w:r w:rsidRPr="000D633C">
        <w:t>pilot that lowered carbon use in the nitrogen removal process, ensuring that carbon can instead continue to be recovered</w:t>
      </w:r>
      <w:r>
        <w:t xml:space="preserve"> </w:t>
      </w:r>
      <w:r w:rsidRPr="000D633C">
        <w:t>for energy generation.  Elements of this process are being incorporated into the design for a new nutrient removal plant, which will progress to detailed design in 2020-21.</w:t>
      </w:r>
    </w:p>
    <w:p w14:paraId="339AC3EA" w14:textId="77777777" w:rsidR="00833D4E" w:rsidRPr="000D633C" w:rsidRDefault="00833D4E" w:rsidP="00833D4E">
      <w:pPr>
        <w:pStyle w:val="BodyText"/>
      </w:pPr>
      <w:r w:rsidRPr="000D633C">
        <w:t>In 2019-20 we undertook a number of sewer relining projects, including the Maribyrnong River Main Relining Project</w:t>
      </w:r>
      <w:r>
        <w:t xml:space="preserve"> </w:t>
      </w:r>
      <w:r w:rsidRPr="000D633C">
        <w:t>($12.4 million).</w:t>
      </w:r>
    </w:p>
    <w:p w14:paraId="535AC777" w14:textId="77777777" w:rsidR="00833D4E" w:rsidRPr="00724026" w:rsidRDefault="00833D4E" w:rsidP="00724026">
      <w:pPr>
        <w:pStyle w:val="BodyText"/>
        <w:rPr>
          <w:rStyle w:val="Bold"/>
        </w:rPr>
      </w:pPr>
      <w:r w:rsidRPr="00724026">
        <w:rPr>
          <w:rStyle w:val="Bold"/>
        </w:rPr>
        <w:t>Melbourne Water’s sewerage system</w:t>
      </w:r>
    </w:p>
    <w:p w14:paraId="71A8CA5B" w14:textId="5368BA0E" w:rsidR="009D4825" w:rsidRDefault="00D025A0" w:rsidP="0075659A">
      <w:pPr>
        <w:rPr>
          <w:noProof/>
        </w:rPr>
      </w:pPr>
      <w:r>
        <w:rPr>
          <w:noProof/>
        </w:rPr>
        <w:drawing>
          <wp:inline distT="0" distB="0" distL="0" distR="0" wp14:anchorId="73B68D2A" wp14:editId="49762A58">
            <wp:extent cx="5760734" cy="3660655"/>
            <wp:effectExtent l="0" t="0" r="0" b="0"/>
            <wp:docPr id="12" name="Picture 12" descr="Map image showing Melbourne's Sewerage transfer pipeline, Sewerage system outlet, Retail water area boundary, Sewerage treatment plant and Sewerage pump station locations at Hoppers Crossing, Brooklyn, Kew, North Road, Mordialloc No.2, Mordialloc No.1, Mordialloc Wet Weather, Bondi Road and Eastern treatment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8">
                      <a:extLst>
                        <a:ext uri="{28A0092B-C50C-407E-A947-70E740481C1C}">
                          <a14:useLocalDpi xmlns:a14="http://schemas.microsoft.com/office/drawing/2010/main" val="0"/>
                        </a:ext>
                      </a:extLst>
                    </a:blip>
                    <a:stretch>
                      <a:fillRect/>
                    </a:stretch>
                  </pic:blipFill>
                  <pic:spPr>
                    <a:xfrm>
                      <a:off x="0" y="0"/>
                      <a:ext cx="5760734" cy="3660655"/>
                    </a:xfrm>
                    <a:prstGeom prst="rect">
                      <a:avLst/>
                    </a:prstGeom>
                  </pic:spPr>
                </pic:pic>
              </a:graphicData>
            </a:graphic>
          </wp:inline>
        </w:drawing>
      </w:r>
    </w:p>
    <w:p w14:paraId="7CC1969D" w14:textId="77777777" w:rsidR="00833D4E" w:rsidRPr="00724026" w:rsidRDefault="00833D4E" w:rsidP="00F4467C">
      <w:pPr>
        <w:pStyle w:val="BodyText"/>
        <w:keepNext/>
        <w:pageBreakBefore/>
        <w:rPr>
          <w:rStyle w:val="Bold"/>
        </w:rPr>
      </w:pPr>
      <w:r w:rsidRPr="00724026">
        <w:rPr>
          <w:rStyle w:val="Bold"/>
        </w:rPr>
        <w:lastRenderedPageBreak/>
        <w:t>Case Study</w:t>
      </w:r>
    </w:p>
    <w:p w14:paraId="138C297B" w14:textId="77777777" w:rsidR="00724026" w:rsidRDefault="00724026" w:rsidP="00724026">
      <w:pPr>
        <w:pStyle w:val="PullOutBoxHeading"/>
      </w:pPr>
      <w:r w:rsidRPr="00724026">
        <w:t>Sustainable Development Goal 9: Industry, Innovation and Infrastructure</w:t>
      </w:r>
    </w:p>
    <w:p w14:paraId="29BC126D" w14:textId="29FABF5D" w:rsidR="00833D4E" w:rsidRPr="00833D4E" w:rsidRDefault="00833D4E" w:rsidP="00724026">
      <w:pPr>
        <w:pStyle w:val="PullOutBoxHeading"/>
      </w:pPr>
      <w:bookmarkStart w:id="117" w:name="Casestudyupgrading"/>
      <w:r w:rsidRPr="00833D4E">
        <w:t>Upgrading Maribyrnong River Main sewer</w:t>
      </w:r>
    </w:p>
    <w:bookmarkEnd w:id="117"/>
    <w:p w14:paraId="54415F65" w14:textId="2F19EE9B" w:rsidR="00833D4E" w:rsidRPr="000D633C" w:rsidRDefault="00833D4E" w:rsidP="00724026">
      <w:pPr>
        <w:pStyle w:val="PullOutBoxBodyText"/>
      </w:pPr>
      <w:r w:rsidRPr="000D633C">
        <w:t>To provide the community with a secure and reliable sewerage service for decades to come, Melbourne Water upgraded 7.2 kilometres of the Maribyrnong River Main (MRM) sewer, one of the main sewers in our</w:t>
      </w:r>
      <w:r>
        <w:t xml:space="preserve"> </w:t>
      </w:r>
      <w:r w:rsidRPr="000D633C">
        <w:t xml:space="preserve">400-kilometre network.  The sewer transports 24 million litres of sewage each day from 36,000 properties in the north-western suburbs of Melbourne to the </w:t>
      </w:r>
      <w:r w:rsidR="00A47E51">
        <w:t>Western Treatment Plant</w:t>
      </w:r>
      <w:r w:rsidRPr="000D633C">
        <w:t>.</w:t>
      </w:r>
    </w:p>
    <w:p w14:paraId="6AF58B5E" w14:textId="77777777" w:rsidR="00833D4E" w:rsidRPr="000D633C" w:rsidRDefault="00833D4E" w:rsidP="00724026">
      <w:pPr>
        <w:pStyle w:val="PullOutBoxBodyText"/>
      </w:pPr>
      <w:r w:rsidRPr="000D633C">
        <w:t>The $35 million project began in mid-2018 and was completed in March 2020.  Using trenchless technology, we relined the inside of the existing sewer with new plastic sleeving without having to dig it up, ensuring that important cultural and environmental values of the local area were protected.</w:t>
      </w:r>
    </w:p>
    <w:p w14:paraId="68F081A4" w14:textId="77777777" w:rsidR="00833D4E" w:rsidRPr="000D633C" w:rsidRDefault="00833D4E" w:rsidP="00724026">
      <w:pPr>
        <w:pStyle w:val="PullOutBoxBodyText"/>
      </w:pPr>
      <w:r w:rsidRPr="000D633C">
        <w:t>The upgrade works included rehabilitating more than</w:t>
      </w:r>
      <w:r>
        <w:t xml:space="preserve"> </w:t>
      </w:r>
      <w:r w:rsidRPr="000D633C">
        <w:t>70 ageing and damaged manholes, and decommissioning others.  The project delivered a number of efficiencies through strong resource planning, including having a number of crews simultaneously working in multiple locations.</w:t>
      </w:r>
    </w:p>
    <w:p w14:paraId="6DAA7161" w14:textId="77777777" w:rsidR="00833D4E" w:rsidRPr="000D633C" w:rsidRDefault="00833D4E" w:rsidP="00724026">
      <w:pPr>
        <w:pStyle w:val="PullOutBoxBodyText"/>
      </w:pPr>
      <w:r w:rsidRPr="000D633C">
        <w:t>Melbourne Water worked closely with several agencies and groups, including Moonee Valley City Council, Parks Victoria, Wurundjeri Land Council, Friends of Maribyrnong Valley and Friends of Steele Creek.  These partnerships were critical to the project’s successful completion.</w:t>
      </w:r>
    </w:p>
    <w:p w14:paraId="3ECC794B" w14:textId="77777777" w:rsidR="00833D4E" w:rsidRDefault="00833D4E" w:rsidP="00724026">
      <w:pPr>
        <w:pStyle w:val="PullOutBoxBodyText"/>
      </w:pPr>
      <w:r w:rsidRPr="000D633C">
        <w:t>We are leaving a lasting legacy by enhancing the environment and amenity of the local area through more than 10,000 native plantings, which support other revegetation works undertaken by Parks Victoria, Friends groups and Moonee Valley City Council.</w:t>
      </w:r>
    </w:p>
    <w:p w14:paraId="13BF5A15" w14:textId="77777777" w:rsidR="00F4467C" w:rsidRPr="000D633C" w:rsidRDefault="00F4467C" w:rsidP="00F4467C">
      <w:pPr>
        <w:pStyle w:val="Heading2"/>
        <w:keepLines/>
        <w:pageBreakBefore/>
      </w:pPr>
      <w:bookmarkStart w:id="118" w:name="_Ref74219319"/>
      <w:bookmarkStart w:id="119" w:name="_Ref74220302"/>
      <w:bookmarkStart w:id="120" w:name="_Ref74224353"/>
      <w:bookmarkStart w:id="121" w:name="_Toc74591651"/>
      <w:r w:rsidRPr="000D633C">
        <w:lastRenderedPageBreak/>
        <w:t>Flood Resilience and Drainage</w:t>
      </w:r>
      <w:bookmarkEnd w:id="118"/>
      <w:bookmarkEnd w:id="119"/>
      <w:bookmarkEnd w:id="120"/>
      <w:bookmarkEnd w:id="121"/>
    </w:p>
    <w:p w14:paraId="2EEF985E" w14:textId="77777777" w:rsidR="00F4467C" w:rsidRPr="000D633C" w:rsidRDefault="00F4467C" w:rsidP="00F4467C">
      <w:pPr>
        <w:pStyle w:val="PullOutBoxBodyText"/>
      </w:pPr>
      <w:r w:rsidRPr="000D633C">
        <w:t>As the floodplain manager for the Port Phillip and Westernport catchments, Melbourne Water enhances liveability for our communities through flood prevention, and response and recovery initiatives delivered collaboratively with our partners and local communities.</w:t>
      </w:r>
    </w:p>
    <w:p w14:paraId="38B52597" w14:textId="77777777" w:rsidR="00F4467C" w:rsidRPr="00CB01B4" w:rsidRDefault="00F4467C" w:rsidP="00F4467C">
      <w:pPr>
        <w:pStyle w:val="GreyBox"/>
      </w:pPr>
      <w:r>
        <w:t>Aligns with goals 6, 9, 11, 13 and 17</w:t>
      </w:r>
    </w:p>
    <w:p w14:paraId="05BA5AD4" w14:textId="4196D50A" w:rsidR="00D025A0" w:rsidRDefault="00D025A0" w:rsidP="007D34F0">
      <w:pPr>
        <w:pStyle w:val="PullOutBoxHeading2"/>
      </w:pPr>
      <w:bookmarkStart w:id="122" w:name="Floodresilienceimage"/>
      <w:r w:rsidRPr="007D34F0">
        <w:t>Flood Resilience and Drainage</w:t>
      </w:r>
    </w:p>
    <w:bookmarkEnd w:id="122"/>
    <w:p w14:paraId="495E7E1A" w14:textId="77777777" w:rsidR="00D025A0" w:rsidRDefault="00D025A0" w:rsidP="007D34F0">
      <w:pPr>
        <w:pStyle w:val="PullOutBoxBodyText2"/>
      </w:pPr>
      <w:r>
        <w:t>We work with our stakeholders to ensure communities are resilient to flooding and the impacts of stormwater on waterways are minimised.</w:t>
      </w:r>
    </w:p>
    <w:p w14:paraId="7BEAAA86" w14:textId="242DDBA8" w:rsidR="00D025A0" w:rsidRDefault="00D025A0" w:rsidP="007D34F0">
      <w:pPr>
        <w:pStyle w:val="PullOutBoxBodyText2"/>
      </w:pPr>
      <w:r w:rsidRPr="00D025A0">
        <w:t>Our flood management service supports</w:t>
      </w:r>
      <w:r>
        <w:t>:</w:t>
      </w:r>
    </w:p>
    <w:p w14:paraId="50C92376" w14:textId="6B10E18D" w:rsidR="00D025A0" w:rsidRDefault="00D025A0" w:rsidP="007D34F0">
      <w:pPr>
        <w:pStyle w:val="PullOutBoxBullet2"/>
      </w:pPr>
      <w:r w:rsidRPr="00465C97">
        <w:t>Healthy Places</w:t>
      </w:r>
      <w:r>
        <w:t xml:space="preserve"> by </w:t>
      </w:r>
      <w:r w:rsidRPr="00D025A0">
        <w:t>building a region that is resilient to floods and manages the impacts of climate change and urban development.</w:t>
      </w:r>
    </w:p>
    <w:p w14:paraId="4F625489" w14:textId="21FD197F" w:rsidR="00D025A0" w:rsidRDefault="00D025A0" w:rsidP="007D34F0">
      <w:pPr>
        <w:pStyle w:val="PullOutBoxBullet2"/>
      </w:pPr>
      <w:r w:rsidRPr="00465C97">
        <w:t>Healthy Environment</w:t>
      </w:r>
      <w:r>
        <w:t xml:space="preserve"> by </w:t>
      </w:r>
      <w:r w:rsidRPr="00D025A0">
        <w:t>designing integrated solutions that minimise the negative impacts of stormwater on the environment.</w:t>
      </w:r>
    </w:p>
    <w:p w14:paraId="0A51F07A" w14:textId="77777777" w:rsidR="00D025A0" w:rsidRDefault="00D025A0" w:rsidP="007D34F0">
      <w:pPr>
        <w:pStyle w:val="PullOutBoxBodyText2"/>
      </w:pPr>
      <w:r w:rsidRPr="00465C97">
        <w:t>We have enhanced liveability in 2019-20</w:t>
      </w:r>
      <w:r>
        <w:t xml:space="preserve"> by:</w:t>
      </w:r>
    </w:p>
    <w:p w14:paraId="04833098" w14:textId="560FCECB" w:rsidR="00D025A0" w:rsidRDefault="00D025A0" w:rsidP="007D34F0">
      <w:pPr>
        <w:pStyle w:val="PullOutBoxBullet2"/>
      </w:pPr>
      <w:r>
        <w:t>restoring concrete drains and pipes back to living streams through the Reimagining Your Creek program. The revitalised spaces offer improved access to open public space for respite, recreation and exercise.</w:t>
      </w:r>
    </w:p>
    <w:p w14:paraId="37EBFA81" w14:textId="687D7F9B" w:rsidR="00D025A0" w:rsidRDefault="00D025A0" w:rsidP="007D34F0">
      <w:pPr>
        <w:pStyle w:val="PullOutBoxBullet2"/>
      </w:pPr>
      <w:r w:rsidRPr="00D025A0">
        <w:t>improving public safety and stronger cultural connection as a result of community consultation on the Shakespeare Grove Main Outfall Drain upgrade on Port Phillip Bay. Design contributions include a new viewing platform and reflection circle with views over the St Kilda foreshore, Luna Park and Port Phillip Bay.</w:t>
      </w:r>
    </w:p>
    <w:p w14:paraId="72F6050C" w14:textId="77777777" w:rsidR="00D025A0" w:rsidRPr="000D633C" w:rsidRDefault="00D025A0" w:rsidP="007D34F0">
      <w:pPr>
        <w:pStyle w:val="PullOutBoxBullet2"/>
      </w:pPr>
      <w:r>
        <w:t>partnering with Kingston Council to make flood retarding basins more accessible to the community and providing more recreation opportunities in local areas.</w:t>
      </w:r>
    </w:p>
    <w:p w14:paraId="56A90D16" w14:textId="77777777" w:rsidR="00833D4E" w:rsidRPr="000D633C" w:rsidRDefault="00833D4E" w:rsidP="00833D4E">
      <w:pPr>
        <w:pStyle w:val="BodyText"/>
      </w:pPr>
      <w:r w:rsidRPr="000D633C">
        <w:t>Flooding is a natural occurrence in the Port Phillip and Westernport region.  Climate change and urbanisation continue to significantly increase our flood risks and we now have improved information about the impacts on our region.</w:t>
      </w:r>
    </w:p>
    <w:p w14:paraId="2E67D64A" w14:textId="77777777" w:rsidR="00833D4E" w:rsidRPr="000D633C" w:rsidRDefault="00833D4E" w:rsidP="00833D4E">
      <w:pPr>
        <w:pStyle w:val="BodyText"/>
      </w:pPr>
      <w:r w:rsidRPr="000D633C">
        <w:t xml:space="preserve">Melbourne Water is leading the refresh of the </w:t>
      </w:r>
      <w:r w:rsidRPr="000D633C">
        <w:rPr>
          <w:i/>
        </w:rPr>
        <w:t xml:space="preserve">Flood Management Strategy for Port Philip and Westernport </w:t>
      </w:r>
      <w:r w:rsidRPr="000D633C">
        <w:t>in close collaboration with our flood partners to enhance our collective understanding of flood risks and opportunities to address them.  The strategy sets out a vision for flood management across Port Phillip and Westernport and a framework to help guide the work of the many organisations responsible for preventing, managing and recovering from flood events.  The refreshed flood strategy will include the Boon Wurrung story ‘The Time of Chaos', as told by N’arweet Dr Carolyn Briggs from The Boon Wurrung Foundation, demonstrating the historical and continued connection of Aboriginal Australians to land and flooding.</w:t>
      </w:r>
    </w:p>
    <w:p w14:paraId="6094B1CB" w14:textId="77777777" w:rsidR="00833D4E" w:rsidRPr="000D633C" w:rsidRDefault="00833D4E" w:rsidP="00833D4E">
      <w:pPr>
        <w:pStyle w:val="BodyText"/>
      </w:pPr>
      <w:r w:rsidRPr="000D633C">
        <w:t>There are a number of organisations involved in the delivery of Melbourne’s flood and drainage services, and our partners</w:t>
      </w:r>
      <w:r>
        <w:t xml:space="preserve"> </w:t>
      </w:r>
      <w:r w:rsidRPr="000D633C">
        <w:t>include local, State and federal government, water authorities, emergency services and the insurance sector.  In 2019-20, we</w:t>
      </w:r>
      <w:r>
        <w:t xml:space="preserve"> </w:t>
      </w:r>
      <w:r w:rsidRPr="000D633C">
        <w:t>facilitated a series of consultation workshops and working groups to develop the refreshed strategy and facilitated four partner workshops with 140 attendees to form strategy content.  Key strategy focus areas include: delivering programs to reduce flood risk, empowering communities, achieving multiple benefits, climate adaptation, and land use planning.</w:t>
      </w:r>
    </w:p>
    <w:p w14:paraId="43759B94" w14:textId="30A9B1E9" w:rsidR="00833D4E" w:rsidRPr="000D633C" w:rsidRDefault="00833D4E" w:rsidP="00833D4E">
      <w:pPr>
        <w:pStyle w:val="BodyText"/>
      </w:pPr>
      <w:r w:rsidRPr="000D633C">
        <w:t xml:space="preserve">We are working with Emergency Management Victoria, Victoria State Emergency Service (SES), the Department of Environment, Land, Water and Planning (DELWP) and the Bureau of Meteorology (BoM) </w:t>
      </w:r>
      <w:r w:rsidRPr="000D633C">
        <w:lastRenderedPageBreak/>
        <w:t xml:space="preserve">following the successful pilot of a flood alert mobile phone app developed by Melbourne Water.  Work is progressing towards partners collectively sending flash flood alerts and information to the community through the VicEmergency mobile phone app.  This service will be supported by flood education and awareness provided through our partnership with the </w:t>
      </w:r>
      <w:r w:rsidR="001F2CAE">
        <w:t>State Emergency Service</w:t>
      </w:r>
      <w:r w:rsidRPr="000D633C">
        <w:t>, helping us to meet our commitment to provide the right information, at the right time, to the people who need it.  We are continuing to work with our local council partners on priority focus areas for flood planning and management through the development of Flood</w:t>
      </w:r>
      <w:r>
        <w:t xml:space="preserve"> </w:t>
      </w:r>
      <w:r w:rsidRPr="000D633C">
        <w:t>Management Plans.</w:t>
      </w:r>
    </w:p>
    <w:p w14:paraId="71EA8DFF" w14:textId="5FB54E43" w:rsidR="00833D4E" w:rsidRPr="000D633C" w:rsidRDefault="00833D4E" w:rsidP="00833D4E">
      <w:pPr>
        <w:pStyle w:val="BodyText"/>
      </w:pPr>
      <w:r w:rsidRPr="000D633C">
        <w:t>We continue to drive stronger planning controls through planning scheme amendments – one of the most effective ways to mitigate the effects of flooding.  In conjunction with councils, over the past year we have completed a planning scheme amendment for South Gippsland Shire Council, which has been gazetted by the Minister for Planning, with a further amendment currently on Public Exhibition for Moorabool Shire Council.  We are progressing further amendments with the City of Melbourne, Glen Eira City Council, Kingston City Council, City of Maribyrnong and Baw Baw Shire Council.  The exhibited and gazetted amendments will deliver flood data and planning controls for approximately 4000 properties.</w:t>
      </w:r>
    </w:p>
    <w:p w14:paraId="4E56510B" w14:textId="77777777" w:rsidR="00833D4E" w:rsidRPr="000D633C" w:rsidRDefault="00833D4E" w:rsidP="00833D4E">
      <w:pPr>
        <w:pStyle w:val="BodyText"/>
      </w:pPr>
      <w:r w:rsidRPr="000D633C">
        <w:t>Melbourne Water regularly makes decisions about where to undertake flood modelling and mapping, and where and how to invest in flood risk management.  This year we have invested in prioritisation tools and processes to improve our flood modelling program, and better manage regional flood issues and opportunities.</w:t>
      </w:r>
    </w:p>
    <w:p w14:paraId="606FF1EE" w14:textId="77777777" w:rsidR="00833D4E" w:rsidRPr="000D633C" w:rsidRDefault="00833D4E" w:rsidP="00833D4E">
      <w:pPr>
        <w:pStyle w:val="BodyText"/>
      </w:pPr>
      <w:r w:rsidRPr="000D633C">
        <w:t>In 2019-20 we completed modelling of the Cardinia, Casey, Whittlesea, Mornington and Kingston council areas in collaboration with each council.  A number of other collaborative modelling projects are also progressing well with Whitehorse, Knox, Wyndham Monash and Macedon Ranges councils.</w:t>
      </w:r>
    </w:p>
    <w:p w14:paraId="41A1169F" w14:textId="77777777" w:rsidR="00833D4E" w:rsidRPr="000D633C" w:rsidRDefault="00833D4E" w:rsidP="00833D4E">
      <w:pPr>
        <w:pStyle w:val="BodyText"/>
      </w:pPr>
      <w:r w:rsidRPr="000D633C">
        <w:t>We also completed a major update to our Flood Mapping Guidelines and Technical Specifications to account for significant advances in the guidelines and data availability for flood modelling projects, including adoption of climate change scenarios in flood modelling.  Embedding this industry best</w:t>
      </w:r>
      <w:r>
        <w:t xml:space="preserve"> </w:t>
      </w:r>
      <w:r w:rsidRPr="000D633C">
        <w:t>practice approach supports the current Victorian Government infrastructure program, while ensuring the protection of the community from unacceptable flood effects.</w:t>
      </w:r>
    </w:p>
    <w:p w14:paraId="5BED9F76" w14:textId="31194217" w:rsidR="00833D4E" w:rsidRPr="000D633C" w:rsidRDefault="00833D4E" w:rsidP="00833D4E">
      <w:pPr>
        <w:pStyle w:val="BodyText"/>
        <w:rPr>
          <w:i/>
        </w:rPr>
      </w:pPr>
      <w:r w:rsidRPr="000D633C">
        <w:t xml:space="preserve">Following the release of the </w:t>
      </w:r>
      <w:r w:rsidRPr="000D633C">
        <w:rPr>
          <w:i/>
        </w:rPr>
        <w:t xml:space="preserve">Marine and Coastal Policy 2020, </w:t>
      </w:r>
      <w:r w:rsidRPr="000D633C">
        <w:t xml:space="preserve">Melbourne Water is working closely with </w:t>
      </w:r>
      <w:r w:rsidR="00A01154">
        <w:t>Department of Environment, Land, Water and Planning</w:t>
      </w:r>
      <w:r w:rsidRPr="000D633C">
        <w:t xml:space="preserve"> to implement a number of actions outlined in the </w:t>
      </w:r>
      <w:r w:rsidRPr="000D633C">
        <w:rPr>
          <w:i/>
        </w:rPr>
        <w:t xml:space="preserve">Marine and Coastal Act 2018 </w:t>
      </w:r>
      <w:r w:rsidRPr="000D633C">
        <w:t>and related Transition Plan, including scoping Melbourne Water’s ongoing role in providing coastal erosion advice.  The Port Phillip Bay Coastal Hazard Assessment and Decision Support System will be finalised during the next year following technical advice, data and communications support from Melbourne Water in 2019-20, and will form the basis of Melbourne Water’s coastal erosion advice.  We continue to support strategic planning for sea level rise in partnership</w:t>
      </w:r>
      <w:r>
        <w:t xml:space="preserve"> </w:t>
      </w:r>
      <w:r w:rsidRPr="000D633C">
        <w:t xml:space="preserve">with </w:t>
      </w:r>
      <w:r w:rsidR="00A01154">
        <w:t>Department of Environment, Land, Water and Planning</w:t>
      </w:r>
      <w:r w:rsidRPr="000D633C">
        <w:t xml:space="preserve">, coastal councils, the Municipal Association of Victoria (MAV) and the Association of Bayside Municipalities, as well as the development of the </w:t>
      </w:r>
      <w:r w:rsidRPr="000D633C">
        <w:rPr>
          <w:i/>
        </w:rPr>
        <w:t>Marine and Coastal Strategy 2021-2026.</w:t>
      </w:r>
    </w:p>
    <w:p w14:paraId="460B5991" w14:textId="77777777" w:rsidR="00833D4E" w:rsidRPr="000D633C" w:rsidRDefault="00833D4E" w:rsidP="00833D4E">
      <w:pPr>
        <w:pStyle w:val="BodyText"/>
      </w:pPr>
      <w:r w:rsidRPr="000D633C">
        <w:t>During 2019-20 $23.6 million was allocated to construction of flood mitigation projects, including finalising a major upgrade of the Murrumbeena Main Drain ($2.68 million).</w:t>
      </w:r>
    </w:p>
    <w:p w14:paraId="3C77F880" w14:textId="77777777" w:rsidR="00833D4E" w:rsidRPr="000D633C" w:rsidRDefault="00833D4E" w:rsidP="00833D4E">
      <w:pPr>
        <w:pStyle w:val="BodyText"/>
      </w:pPr>
      <w:r w:rsidRPr="000D633C">
        <w:t>Retarding basins are an important feature of the drainage system, helping to reduce flooding by catching heavy rainfall and holding it in a reserved, low lying area of land.  In 2019-20 we worked closely with Moreland City Council and Brimbank Council to investigate and design flood mitigation works for areas with high flood risk.</w:t>
      </w:r>
    </w:p>
    <w:p w14:paraId="3B9AC862" w14:textId="77777777" w:rsidR="00833D4E" w:rsidRPr="00724026" w:rsidRDefault="00833D4E" w:rsidP="007C65CC">
      <w:pPr>
        <w:pStyle w:val="BodyText"/>
        <w:keepNext/>
        <w:rPr>
          <w:rStyle w:val="Bold"/>
        </w:rPr>
      </w:pPr>
      <w:bookmarkStart w:id="123" w:name="melbournewaterswaterwaysimage"/>
      <w:r w:rsidRPr="00724026">
        <w:rPr>
          <w:rStyle w:val="Bold"/>
        </w:rPr>
        <w:lastRenderedPageBreak/>
        <w:t>Melbourne Water’s waterways and drainage system</w:t>
      </w:r>
    </w:p>
    <w:bookmarkEnd w:id="123"/>
    <w:p w14:paraId="3C06266D" w14:textId="5A55CF3F" w:rsidR="00833D4E" w:rsidRDefault="00D025A0" w:rsidP="00833D4E">
      <w:pPr>
        <w:pStyle w:val="BodyText"/>
        <w:rPr>
          <w:b/>
          <w:noProof/>
        </w:rPr>
      </w:pPr>
      <w:r>
        <w:rPr>
          <w:noProof/>
        </w:rPr>
        <w:drawing>
          <wp:inline distT="0" distB="0" distL="0" distR="0" wp14:anchorId="28FC8BD0" wp14:editId="067929B4">
            <wp:extent cx="5760734" cy="3704852"/>
            <wp:effectExtent l="0" t="0" r="0" b="0"/>
            <wp:docPr id="13" name="Picture 13" descr="Map image showing Melbourne's drainage retarding basins, wetlands, natural waterways, primary river basin catchment boundary and waterways and drainage bound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9">
                      <a:extLst>
                        <a:ext uri="{28A0092B-C50C-407E-A947-70E740481C1C}">
                          <a14:useLocalDpi xmlns:a14="http://schemas.microsoft.com/office/drawing/2010/main" val="0"/>
                        </a:ext>
                      </a:extLst>
                    </a:blip>
                    <a:stretch>
                      <a:fillRect/>
                    </a:stretch>
                  </pic:blipFill>
                  <pic:spPr>
                    <a:xfrm>
                      <a:off x="0" y="0"/>
                      <a:ext cx="5760734" cy="3704852"/>
                    </a:xfrm>
                    <a:prstGeom prst="rect">
                      <a:avLst/>
                    </a:prstGeom>
                  </pic:spPr>
                </pic:pic>
              </a:graphicData>
            </a:graphic>
          </wp:inline>
        </w:drawing>
      </w:r>
    </w:p>
    <w:p w14:paraId="7B4D7798" w14:textId="77777777" w:rsidR="00724026" w:rsidRDefault="00724026" w:rsidP="00724026">
      <w:pPr>
        <w:pStyle w:val="PullOutBoxHeading"/>
      </w:pPr>
      <w:bookmarkStart w:id="124" w:name="Image1490"/>
      <w:r>
        <w:t>Highlights</w:t>
      </w:r>
    </w:p>
    <w:bookmarkEnd w:id="124"/>
    <w:p w14:paraId="65F1F229" w14:textId="61F535AA" w:rsidR="00724026" w:rsidRDefault="00C963E0" w:rsidP="00724026">
      <w:pPr>
        <w:pStyle w:val="PullOutBoxBullet"/>
      </w:pPr>
      <w:r>
        <w:t>1490</w:t>
      </w:r>
      <w:r w:rsidR="00724026">
        <w:t xml:space="preserve"> kilometres </w:t>
      </w:r>
      <w:r>
        <w:t>of underground drain assets</w:t>
      </w:r>
    </w:p>
    <w:p w14:paraId="2106CD12" w14:textId="77777777" w:rsidR="00C963E0" w:rsidRDefault="00C963E0" w:rsidP="002B2BBC">
      <w:pPr>
        <w:pStyle w:val="PullOutBoxBullet"/>
      </w:pPr>
      <w:r>
        <w:t>70 flood warnings issued to BoM</w:t>
      </w:r>
    </w:p>
    <w:p w14:paraId="591CC93D" w14:textId="77777777" w:rsidR="00C963E0" w:rsidRDefault="00C963E0" w:rsidP="002B2BBC">
      <w:pPr>
        <w:pStyle w:val="PullOutBoxBullet"/>
      </w:pPr>
      <w:r>
        <w:t>250 monitoring stations</w:t>
      </w:r>
    </w:p>
    <w:p w14:paraId="1F0FC452" w14:textId="77777777" w:rsidR="00C963E0" w:rsidRDefault="00C963E0" w:rsidP="002B2BBC">
      <w:pPr>
        <w:pStyle w:val="PullOutBoxBullet"/>
      </w:pPr>
      <w:r>
        <w:t>24 drainage pump stations</w:t>
      </w:r>
    </w:p>
    <w:p w14:paraId="1D4952EB" w14:textId="62C23D9F" w:rsidR="00C963E0" w:rsidRDefault="00C963E0" w:rsidP="002B2BBC">
      <w:pPr>
        <w:pStyle w:val="PullOutBoxBullet"/>
      </w:pPr>
      <w:r>
        <w:t>More than 4800 kilometers of drains and waterways mapped for flood events with a 1% chance of occurring each year</w:t>
      </w:r>
    </w:p>
    <w:p w14:paraId="316F68F1" w14:textId="77777777" w:rsidR="00C963E0" w:rsidRDefault="00C963E0" w:rsidP="002B2BBC">
      <w:pPr>
        <w:pStyle w:val="PullOutBoxBullet"/>
      </w:pPr>
      <w:r>
        <w:t>243 flood-retarding basins</w:t>
      </w:r>
    </w:p>
    <w:p w14:paraId="4C39D1EC" w14:textId="0F58F52B" w:rsidR="00724026" w:rsidRDefault="00C963E0" w:rsidP="002B2BBC">
      <w:pPr>
        <w:pStyle w:val="PullOutBoxBullet"/>
      </w:pPr>
      <w:r>
        <w:t>Supported development of 23,000 house</w:t>
      </w:r>
      <w:r w:rsidR="00724026">
        <w:t>s</w:t>
      </w:r>
    </w:p>
    <w:p w14:paraId="3B3AEC7D" w14:textId="77777777" w:rsidR="00833D4E" w:rsidRPr="00C963E0" w:rsidRDefault="00833D4E" w:rsidP="00F4467C">
      <w:pPr>
        <w:pStyle w:val="BodyText"/>
        <w:keepNext/>
        <w:pageBreakBefore/>
        <w:spacing w:before="0"/>
        <w:rPr>
          <w:rStyle w:val="Bold"/>
        </w:rPr>
      </w:pPr>
      <w:r w:rsidRPr="00C963E0">
        <w:rPr>
          <w:rStyle w:val="Bold"/>
        </w:rPr>
        <w:lastRenderedPageBreak/>
        <w:t>Case Study</w:t>
      </w:r>
    </w:p>
    <w:p w14:paraId="793F0C82" w14:textId="77777777" w:rsidR="00C963E0" w:rsidRDefault="00C963E0" w:rsidP="007D34F0">
      <w:pPr>
        <w:pStyle w:val="PullOutBoxHeading"/>
        <w:keepNext/>
      </w:pPr>
      <w:r w:rsidRPr="00C963E0">
        <w:t>Sustainable Development Goal 9: Industry, Innovation and Infrastructure</w:t>
      </w:r>
    </w:p>
    <w:p w14:paraId="5E8F4E66" w14:textId="59C51838" w:rsidR="00833D4E" w:rsidRPr="00833D4E" w:rsidRDefault="00833D4E" w:rsidP="007D34F0">
      <w:pPr>
        <w:pStyle w:val="PullOutBoxHeading"/>
        <w:keepNext/>
      </w:pPr>
      <w:bookmarkStart w:id="125" w:name="Casestudyupgradingcaseholder"/>
      <w:r w:rsidRPr="00833D4E">
        <w:t>Stakeholder engagement supporting Murrumbeena to Malvern Flood Mitigation</w:t>
      </w:r>
    </w:p>
    <w:bookmarkEnd w:id="125"/>
    <w:p w14:paraId="63A3E047" w14:textId="77777777" w:rsidR="00833D4E" w:rsidRPr="000D633C" w:rsidRDefault="00833D4E" w:rsidP="00F4467C">
      <w:pPr>
        <w:pStyle w:val="PullOutBoxBodyText"/>
        <w:keepNext/>
        <w:spacing w:line="264" w:lineRule="auto"/>
      </w:pPr>
      <w:r w:rsidRPr="000D633C">
        <w:t>Building infrastructure is a critical part of how we continually improve our services.  The Murrumbeena to Malvern Flood Mitigation Project demonstrates how we engage local communities in helping to minimise disruption</w:t>
      </w:r>
      <w:r>
        <w:t xml:space="preserve"> </w:t>
      </w:r>
      <w:r w:rsidRPr="000D633C">
        <w:t>during the construction process.</w:t>
      </w:r>
    </w:p>
    <w:p w14:paraId="20DFEA26" w14:textId="77777777" w:rsidR="00833D4E" w:rsidRPr="000D633C" w:rsidRDefault="00833D4E" w:rsidP="00F4467C">
      <w:pPr>
        <w:pStyle w:val="PullOutBoxBodyText"/>
        <w:keepNext/>
        <w:spacing w:line="264" w:lineRule="auto"/>
      </w:pPr>
      <w:r w:rsidRPr="000D633C">
        <w:t>In early 2020, Melbourne Water completed construction of a 2-kilometre-long, 1.8 metre diameter stormwater drain through residential streets, roads and parks between Railway Parade in Murrumbeena and the Monash Freeway in Malvern East.  The $40.9 million project delivered a new stormwater drain that reduces the impact of flooding</w:t>
      </w:r>
      <w:r>
        <w:t xml:space="preserve"> </w:t>
      </w:r>
      <w:r w:rsidRPr="000D633C">
        <w:t>to properties in the area that had been impacted by significant flooding in 2006 and 2011.</w:t>
      </w:r>
    </w:p>
    <w:p w14:paraId="49266BED" w14:textId="77777777" w:rsidR="00833D4E" w:rsidRPr="000D633C" w:rsidRDefault="00833D4E" w:rsidP="00F4467C">
      <w:pPr>
        <w:pStyle w:val="PullOutBoxBodyText"/>
        <w:spacing w:line="264" w:lineRule="auto"/>
      </w:pPr>
      <w:r w:rsidRPr="000D633C">
        <w:t>A number of community disruption challenges were encountered during the project, including an open cut crossing the Glen Waverley railway line and another crossing 12 lanes of major roads.  Tree removal and construction fatigue in the area were also significant factors requiring consideration.  Each of these challenges</w:t>
      </w:r>
      <w:r>
        <w:t xml:space="preserve"> </w:t>
      </w:r>
      <w:r w:rsidRPr="000D633C">
        <w:t>was proactively managed by involving businesses, community and other key stakeholders in assessing road and rail closure options, with a commitment to finding a solution with the least impact on those affected.</w:t>
      </w:r>
    </w:p>
    <w:p w14:paraId="62073ECF" w14:textId="77777777" w:rsidR="00833D4E" w:rsidRPr="000D633C" w:rsidRDefault="00833D4E" w:rsidP="00F4467C">
      <w:pPr>
        <w:pStyle w:val="PullOutBoxBodyText"/>
        <w:spacing w:line="264" w:lineRule="auto"/>
      </w:pPr>
      <w:r w:rsidRPr="000D633C">
        <w:t>Construction within an urban residential environment poses many challenges.  Narrow residential streets meant the community of Murrumbeena and Malvern experienced an operational construction site on people's doorstep</w:t>
      </w:r>
      <w:r>
        <w:t xml:space="preserve"> </w:t>
      </w:r>
      <w:r w:rsidRPr="000D633C">
        <w:t>for two years.  We recognise the many challenges this posed and we appreciate the community's support and understanding during this period.</w:t>
      </w:r>
    </w:p>
    <w:p w14:paraId="4B0171A0" w14:textId="77777777" w:rsidR="00833D4E" w:rsidRPr="000D633C" w:rsidRDefault="00833D4E" w:rsidP="00F4467C">
      <w:pPr>
        <w:pStyle w:val="PullOutBoxBodyText"/>
        <w:spacing w:line="264" w:lineRule="auto"/>
      </w:pPr>
      <w:r w:rsidRPr="000D633C">
        <w:t>Throughout the project, the team held several community engagement onsite sessions, hundreds of face-to-face conversations, as well as developing printed, online and media communication materials.</w:t>
      </w:r>
    </w:p>
    <w:p w14:paraId="1170EC95" w14:textId="77777777" w:rsidR="00833D4E" w:rsidRPr="000D633C" w:rsidRDefault="00833D4E" w:rsidP="00F4467C">
      <w:pPr>
        <w:pStyle w:val="PullOutBoxBodyText"/>
        <w:spacing w:line="264" w:lineRule="auto"/>
      </w:pPr>
      <w:r w:rsidRPr="000D633C">
        <w:t>Our engagement strategy, along with interagency cooperation and innovative design, was critical to the success of the project – ensuring community interests were identified and balanced with the need to deliver this important part of our infrastructure network.</w:t>
      </w:r>
    </w:p>
    <w:p w14:paraId="215EF48F" w14:textId="77777777" w:rsidR="00833D4E" w:rsidRPr="000D633C" w:rsidRDefault="00833D4E" w:rsidP="00F4467C">
      <w:pPr>
        <w:pStyle w:val="BodyText"/>
        <w:spacing w:line="264" w:lineRule="auto"/>
      </w:pPr>
      <w:r w:rsidRPr="000D633C">
        <w:t>We worked closely with Bayside City Council and residents to undertake a major flood study to investigate and design potential flood mitigation works for the Elwood Canal in</w:t>
      </w:r>
      <w:r>
        <w:t xml:space="preserve"> </w:t>
      </w:r>
      <w:r w:rsidRPr="000D633C">
        <w:t>Elwood.  Many buildings in this location are regularly subject to flooding, resulting in significant damage.  This is a challenging catchment with limited opportunities to implement cost effective flood mitigation solutions.  As a result of the flood study, two hydraulically feasible options have been identified and are being further investigated to determine if they can provide effective and efficient flood mitigation outcomes to expand the existing diversion pipe to the bay and increase the existing retarding basin in Elsternwick Park.  We are working with council and the Community Reference Group to progress these studies.</w:t>
      </w:r>
    </w:p>
    <w:p w14:paraId="52D8CBB8" w14:textId="77777777" w:rsidR="00833D4E" w:rsidRPr="000D633C" w:rsidRDefault="00833D4E" w:rsidP="00F4467C">
      <w:pPr>
        <w:pStyle w:val="BodyText"/>
        <w:spacing w:line="264" w:lineRule="auto"/>
      </w:pPr>
      <w:r w:rsidRPr="000D633C">
        <w:t>The adoption of new technology is helping to drive new opportunities for risk reduction and flood mitigation.  To better protect our communities from flash flooding, we are developing an artificial intelligence (AI) solution with Piccard, which will learn from current live data, past rainfall and flood</w:t>
      </w:r>
      <w:r>
        <w:t xml:space="preserve"> </w:t>
      </w:r>
      <w:r w:rsidRPr="000D633C">
        <w:t>data to recognise weather patterns that lead to flash flooding.</w:t>
      </w:r>
    </w:p>
    <w:p w14:paraId="620C2D68" w14:textId="77777777" w:rsidR="00833D4E" w:rsidRPr="000D633C" w:rsidRDefault="00833D4E" w:rsidP="00F4467C">
      <w:pPr>
        <w:pStyle w:val="BodyText"/>
        <w:spacing w:line="264" w:lineRule="auto"/>
      </w:pPr>
      <w:r w:rsidRPr="000D633C">
        <w:t>This is providing far greater information about flood risk and a real-time indication of the flooding extent in an area, which can then be shared with our emergency and council partners.</w:t>
      </w:r>
    </w:p>
    <w:p w14:paraId="0836C746" w14:textId="06BD789F" w:rsidR="00833D4E" w:rsidRPr="000D633C" w:rsidRDefault="00833D4E" w:rsidP="00F4467C">
      <w:pPr>
        <w:pStyle w:val="BodyText"/>
        <w:spacing w:line="264" w:lineRule="auto"/>
      </w:pPr>
      <w:r w:rsidRPr="000D633C">
        <w:t xml:space="preserve">Melbourne Water maintains approximately 4000 grates on drains across our network, which stop debris entering the stormwater system.  Following a successful pilot in Salt Creek, Rosanna last year, we will be installing cameras and level sensors across our drainage network, which supply photos of grates to Melbourne Water.  The technology also uses </w:t>
      </w:r>
      <w:r w:rsidR="00A01154">
        <w:t>artificial intelligence</w:t>
      </w:r>
      <w:r w:rsidRPr="000D633C">
        <w:t xml:space="preserve"> image processing to determine if the grate is blocked and needs urgent maintenance outside of the normal schedule.  This data is easily shared with local councils to support communities with a reduced flood risk and is driving significant efficiency improvements in our asset management planning.</w:t>
      </w:r>
    </w:p>
    <w:p w14:paraId="418E5920" w14:textId="77777777" w:rsidR="00833D4E" w:rsidRPr="00C963E0" w:rsidRDefault="00833D4E" w:rsidP="00C963E0">
      <w:pPr>
        <w:pStyle w:val="BodyText"/>
        <w:rPr>
          <w:rStyle w:val="Bold"/>
        </w:rPr>
      </w:pPr>
      <w:r w:rsidRPr="00C963E0">
        <w:rPr>
          <w:rStyle w:val="Bold"/>
        </w:rPr>
        <w:lastRenderedPageBreak/>
        <w:t>Case Study</w:t>
      </w:r>
    </w:p>
    <w:p w14:paraId="39E662A8" w14:textId="5DCEED0E" w:rsidR="00C963E0" w:rsidRDefault="00C963E0" w:rsidP="00C963E0">
      <w:pPr>
        <w:pStyle w:val="PullOutBoxHeading"/>
      </w:pPr>
      <w:r w:rsidRPr="00C963E0">
        <w:t xml:space="preserve">Sustainable Development Goal </w:t>
      </w:r>
      <w:r>
        <w:t>11</w:t>
      </w:r>
      <w:r w:rsidRPr="00C963E0">
        <w:t xml:space="preserve">: </w:t>
      </w:r>
      <w:r>
        <w:t>Sustainable Cities and Communities</w:t>
      </w:r>
    </w:p>
    <w:p w14:paraId="0CFDEA22" w14:textId="15E2D3DC" w:rsidR="00833D4E" w:rsidRPr="00833D4E" w:rsidRDefault="00833D4E" w:rsidP="00C963E0">
      <w:pPr>
        <w:pStyle w:val="PullOutBoxHeading"/>
      </w:pPr>
      <w:bookmarkStart w:id="126" w:name="Casestudyarnoldscreek"/>
      <w:r w:rsidRPr="00833D4E">
        <w:t>Arnolds Creek ‘Reimagined’</w:t>
      </w:r>
    </w:p>
    <w:bookmarkEnd w:id="126"/>
    <w:p w14:paraId="54FAE324" w14:textId="77777777" w:rsidR="00833D4E" w:rsidRPr="000D633C" w:rsidRDefault="00833D4E" w:rsidP="00C963E0">
      <w:pPr>
        <w:pStyle w:val="PullOutBoxBodyText"/>
      </w:pPr>
      <w:r w:rsidRPr="000D633C">
        <w:t>Reimagining Your Creek is a new, innovative urban design program that transforms Melbourne’s stormwater channels and underground pipes back to natural waterways to create engaging spaces for community enjoyment,</w:t>
      </w:r>
      <w:r>
        <w:t xml:space="preserve"> </w:t>
      </w:r>
      <w:r w:rsidRPr="000D633C">
        <w:t>recreation and wellbeing.</w:t>
      </w:r>
    </w:p>
    <w:p w14:paraId="37E8CBB9" w14:textId="77777777" w:rsidR="00833D4E" w:rsidRPr="000D633C" w:rsidRDefault="00833D4E" w:rsidP="00C963E0">
      <w:pPr>
        <w:pStyle w:val="PullOutBoxBodyText"/>
      </w:pPr>
      <w:r w:rsidRPr="000D633C">
        <w:t>The first creek being ‘Reimagined’ is Arnolds Creek in Melton, one of many waterways Melbourne Water manages.  It</w:t>
      </w:r>
      <w:r>
        <w:t xml:space="preserve"> </w:t>
      </w:r>
      <w:r w:rsidRPr="000D633C">
        <w:t>is located in a highly urbanised catchment adjoining the Werribee River.  Before restoration, Arnolds Creek featured a concrete channel that ran up along either side of a grassy</w:t>
      </w:r>
      <w:r>
        <w:t xml:space="preserve"> </w:t>
      </w:r>
      <w:r w:rsidRPr="000D633C">
        <w:t>reserve and provided little environmental or amenity value to the community.</w:t>
      </w:r>
    </w:p>
    <w:p w14:paraId="78DC4468" w14:textId="77777777" w:rsidR="00833D4E" w:rsidRPr="000D633C" w:rsidRDefault="00833D4E" w:rsidP="00C963E0">
      <w:pPr>
        <w:pStyle w:val="PullOutBoxBodyText"/>
      </w:pPr>
      <w:r w:rsidRPr="000D633C">
        <w:t>The site has now been transformed into a health and wellness hub, delivering a series of walking paths, boardwalks and bridges that connect the community to nature and each other, and improve pedestrian and cycling connections with other transport links.  A new urban forest and revegetation along the creek provide additional shade for the community, opportunities for bird movement, and mitigation of the urban heat island effect.</w:t>
      </w:r>
    </w:p>
    <w:p w14:paraId="35393F92" w14:textId="77777777" w:rsidR="00833D4E" w:rsidRPr="000D633C" w:rsidRDefault="00833D4E" w:rsidP="00C963E0">
      <w:pPr>
        <w:pStyle w:val="PullOutBoxBodyText"/>
      </w:pPr>
      <w:r w:rsidRPr="000D633C">
        <w:t>Melbourne Water embraced a holistic and collaborative approach in delivering the Reimagining Arnolds Creek project, in partnership with Melton City Council and</w:t>
      </w:r>
      <w:r>
        <w:t xml:space="preserve"> </w:t>
      </w:r>
      <w:r w:rsidRPr="000D633C">
        <w:t>the local community.  By working together with the community and local stakeholders – the people who are most likely to use the open space – the final re-design is one that better meets their needs and preferences.</w:t>
      </w:r>
    </w:p>
    <w:p w14:paraId="1B2DFEFE" w14:textId="77777777" w:rsidR="00833D4E" w:rsidRPr="000D633C" w:rsidRDefault="00833D4E" w:rsidP="00C963E0">
      <w:pPr>
        <w:pStyle w:val="Heading3"/>
      </w:pPr>
      <w:bookmarkStart w:id="127" w:name="_Ref74219333"/>
      <w:bookmarkStart w:id="128" w:name="_Ref74220314"/>
      <w:bookmarkStart w:id="129" w:name="_Ref74223509"/>
      <w:bookmarkStart w:id="130" w:name="_Ref74224365"/>
      <w:bookmarkStart w:id="131" w:name="_Ref74227039"/>
      <w:bookmarkStart w:id="132" w:name="_Ref74244243"/>
      <w:bookmarkStart w:id="133" w:name="_Toc74591652"/>
      <w:r w:rsidRPr="000D633C">
        <w:t>Land development</w:t>
      </w:r>
      <w:bookmarkEnd w:id="127"/>
      <w:bookmarkEnd w:id="128"/>
      <w:bookmarkEnd w:id="129"/>
      <w:bookmarkEnd w:id="130"/>
      <w:bookmarkEnd w:id="131"/>
      <w:bookmarkEnd w:id="132"/>
      <w:bookmarkEnd w:id="133"/>
    </w:p>
    <w:p w14:paraId="4E9C112B" w14:textId="77777777" w:rsidR="00833D4E" w:rsidRPr="000D633C" w:rsidRDefault="00833D4E" w:rsidP="00833D4E">
      <w:pPr>
        <w:pStyle w:val="BodyText"/>
      </w:pPr>
      <w:r w:rsidRPr="000D633C">
        <w:t>Melbourne Water plays an indirect but important role in facilitating the provision of housing to our community.</w:t>
      </w:r>
      <w:r>
        <w:t xml:space="preserve"> </w:t>
      </w:r>
      <w:r w:rsidRPr="000D633C">
        <w:t>We work with our customers across the breadth of land development, from broadacre greenfield areas on the city’s margins, through to urban renewal and development in established suburbs.  We help deliver developments that are flood resilient and provide for stormwater treatment to protect the health of waterways and bays, with water-sensitive urban design principles supporting enhanced amenity and liveability outcomes.</w:t>
      </w:r>
    </w:p>
    <w:p w14:paraId="544B6F9E" w14:textId="77777777" w:rsidR="00833D4E" w:rsidRPr="000D633C" w:rsidRDefault="00833D4E" w:rsidP="00833D4E">
      <w:pPr>
        <w:pStyle w:val="BodyText"/>
      </w:pPr>
      <w:r w:rsidRPr="000D633C">
        <w:t>In 2019-20, we progressed stormwater management strategy designs for 29 catchments across Melbourne Water’s growth areas.  This work included flood and environmental studies, conceptual and detailed infrastructure design and costing and community and agency consultation.  Over the past year, the Lindum Vale Precinct Structure Plan was gazetted by the Victorian Planning Authority which covered two catchment strategy areas totalling around 144 hectares.  Understanding catchments and flood risk, and the existing values of</w:t>
      </w:r>
      <w:r>
        <w:t xml:space="preserve"> </w:t>
      </w:r>
      <w:r w:rsidRPr="000D633C">
        <w:t>waterways and their sensitivity to change, helped the team to design strategies that best service future urban areas, minimise risk and maximise opportunities to contribute to Healthy People, Healthy Places and a Healthy Environment.</w:t>
      </w:r>
    </w:p>
    <w:p w14:paraId="6D05E7CC" w14:textId="77777777" w:rsidR="00833D4E" w:rsidRPr="000D633C" w:rsidRDefault="00833D4E" w:rsidP="00833D4E">
      <w:pPr>
        <w:pStyle w:val="BodyText"/>
      </w:pPr>
      <w:r w:rsidRPr="000D633C">
        <w:t>More than 1050 hectares of residential development land in growth areas met Melbourne Water’s requirements for</w:t>
      </w:r>
      <w:r>
        <w:t xml:space="preserve"> </w:t>
      </w:r>
      <w:r w:rsidRPr="000D633C">
        <w:t>planning compliance, meaning Melbourne Water supported the development industry to deliver more than 23,000 new homes in 2019-20.  We also supported development capital works, which included nine flood retarding basins, 20.5 kilometres of underground pipes to manage drainage and flood flows, 11.8 kilometres of waterway rejuvenation and 14 new wetlands</w:t>
      </w:r>
      <w:r>
        <w:t xml:space="preserve"> </w:t>
      </w:r>
      <w:r w:rsidRPr="000D633C">
        <w:t>to provide stormwater treatment and habitats for diverse flora and fauna.  The majority of newly constructed assets transfer to Melbourne Water’s ownership and are incorporated into our overall drainage networks in the Port Phillip and</w:t>
      </w:r>
      <w:r>
        <w:t xml:space="preserve"> </w:t>
      </w:r>
      <w:r w:rsidRPr="000D633C">
        <w:t>Westernport catchments.  This significant and sustained growth in Melbourne Water’s asset base requires additional ongoing maintenance activity and renewals planning.</w:t>
      </w:r>
    </w:p>
    <w:p w14:paraId="169A706D" w14:textId="77777777" w:rsidR="00833D4E" w:rsidRPr="000D633C" w:rsidRDefault="00833D4E" w:rsidP="00833D4E">
      <w:pPr>
        <w:pStyle w:val="BodyText"/>
      </w:pPr>
      <w:r w:rsidRPr="000D633C">
        <w:lastRenderedPageBreak/>
        <w:t>We also provided input for stormwater and drainage planning for major Victorian Government infrastructure projects.  These included Melbourne’s Level Crossing Removal program and line duplication projects for the Hurstbridge and Cranbourne lines, the Suburban Roads Upgrade – West, North and South East, the Mordialloc Freeway Project, the Monash Freeway Upgrade Project – Stage 2, the Westgate Tunnel Project, the North East Link Project, Western Outer Ring Main (Gas), the Crib Point Gas Import Jetty and Crib Point-Pakenham Gas Pipeline Project, the Metro Tunnel Project, Regional Rail Revival, Melbourne Airport Rail, Suburban Rail Loop and the Western Rail Plan.</w:t>
      </w:r>
    </w:p>
    <w:p w14:paraId="3DD7CE0E" w14:textId="515F2794" w:rsidR="00833D4E" w:rsidRDefault="00833D4E" w:rsidP="00833D4E">
      <w:pPr>
        <w:pStyle w:val="BodyText"/>
      </w:pPr>
      <w:r w:rsidRPr="000D633C">
        <w:t>In 2019-20, we responded to more than 9800 statutory town planning referrals for development and subdivision, over 11,300 non-statutory works applications and 2667 planning enquiries for development advice.  These are key services</w:t>
      </w:r>
      <w:r>
        <w:t xml:space="preserve"> </w:t>
      </w:r>
      <w:r w:rsidRPr="000D633C">
        <w:t>that help maintain and enhance public safety and protect homes and other buildings in established areas from the effects of flooding.  This process also ensures that standards for stormwater quality, waterway amenity and drainage management are achieved, and that our waterways and bays are protected.</w:t>
      </w:r>
    </w:p>
    <w:p w14:paraId="38B961D4" w14:textId="77777777" w:rsidR="00F4467C" w:rsidRPr="000D633C" w:rsidRDefault="00F4467C" w:rsidP="00F4467C">
      <w:pPr>
        <w:pStyle w:val="Heading2"/>
      </w:pPr>
      <w:bookmarkStart w:id="134" w:name="_Ref74221359"/>
      <w:bookmarkStart w:id="135" w:name="_Toc74591653"/>
      <w:r w:rsidRPr="000D633C">
        <w:t>Waterway Management</w:t>
      </w:r>
      <w:bookmarkEnd w:id="134"/>
      <w:bookmarkEnd w:id="135"/>
    </w:p>
    <w:p w14:paraId="3AEAE213" w14:textId="77777777" w:rsidR="00F4467C" w:rsidRPr="000D633C" w:rsidRDefault="00F4467C" w:rsidP="00F4467C">
      <w:pPr>
        <w:pStyle w:val="PullOutBoxBodyText"/>
        <w:keepNext/>
      </w:pPr>
      <w:r w:rsidRPr="000D633C">
        <w:t>The health of Melbourne's waterways is central to the</w:t>
      </w:r>
      <w:r>
        <w:t xml:space="preserve"> </w:t>
      </w:r>
      <w:r w:rsidRPr="000D633C">
        <w:t>liveability of the region.</w:t>
      </w:r>
    </w:p>
    <w:p w14:paraId="5FEFC77F" w14:textId="77777777" w:rsidR="00F4467C" w:rsidRPr="00CB01B4" w:rsidRDefault="00F4467C" w:rsidP="00F4467C">
      <w:pPr>
        <w:pStyle w:val="GreyBox"/>
        <w:keepNext/>
      </w:pPr>
      <w:r>
        <w:t>Aligns with goals 3, 6, 11, 14, 15 and 17</w:t>
      </w:r>
    </w:p>
    <w:p w14:paraId="0D06957E" w14:textId="3078B1D0" w:rsidR="00952733" w:rsidRDefault="00952733" w:rsidP="00952733">
      <w:pPr>
        <w:pStyle w:val="PullOutBoxHeading"/>
      </w:pPr>
      <w:bookmarkStart w:id="136" w:name="Waterwaysimage"/>
      <w:r>
        <w:t>Waterways</w:t>
      </w:r>
    </w:p>
    <w:bookmarkEnd w:id="136"/>
    <w:p w14:paraId="50A1C097" w14:textId="3FAEA24B" w:rsidR="00952733" w:rsidRDefault="00952733" w:rsidP="00952733">
      <w:pPr>
        <w:pStyle w:val="PullOutBoxBodyText"/>
      </w:pPr>
      <w:r>
        <w:t>We manage the environment in and around waterways to ensure it is healthy for the community to enjoy.</w:t>
      </w:r>
    </w:p>
    <w:p w14:paraId="68663513" w14:textId="417704D2" w:rsidR="00952733" w:rsidRDefault="00952733" w:rsidP="00952733">
      <w:pPr>
        <w:pStyle w:val="PullOutBoxBodyText"/>
      </w:pPr>
      <w:r w:rsidRPr="00D025A0">
        <w:t xml:space="preserve">Our </w:t>
      </w:r>
      <w:r>
        <w:t>waterways service</w:t>
      </w:r>
      <w:r w:rsidRPr="00D025A0">
        <w:t xml:space="preserve"> supports</w:t>
      </w:r>
      <w:r>
        <w:t>.</w:t>
      </w:r>
    </w:p>
    <w:p w14:paraId="4EC37167" w14:textId="26B675D8" w:rsidR="00952733" w:rsidRPr="00952733" w:rsidRDefault="00952733" w:rsidP="00952733">
      <w:pPr>
        <w:pStyle w:val="PullOutBoxBullet"/>
      </w:pPr>
      <w:r w:rsidRPr="00952733">
        <w:t>Healthy People</w:t>
      </w:r>
      <w:r>
        <w:t xml:space="preserve"> by </w:t>
      </w:r>
      <w:r w:rsidRPr="00952733">
        <w:t>increasing community wellbeing</w:t>
      </w:r>
    </w:p>
    <w:p w14:paraId="340EFA09" w14:textId="3210AB83" w:rsidR="00952733" w:rsidRDefault="00952733" w:rsidP="00952733">
      <w:pPr>
        <w:pStyle w:val="PullOutBoxBullet"/>
      </w:pPr>
      <w:r w:rsidRPr="00465C97">
        <w:t>Healthy Places</w:t>
      </w:r>
      <w:r>
        <w:t xml:space="preserve"> by </w:t>
      </w:r>
      <w:r w:rsidRPr="00952733">
        <w:t>working with our partners to enhance waterways so that they reflect community preferences.</w:t>
      </w:r>
    </w:p>
    <w:p w14:paraId="3D9B06D5" w14:textId="267FDE1F" w:rsidR="00952733" w:rsidRDefault="00952733" w:rsidP="00952733">
      <w:pPr>
        <w:pStyle w:val="PullOutBoxBullet"/>
      </w:pPr>
      <w:r w:rsidRPr="00465C97">
        <w:t>Healthy Environment</w:t>
      </w:r>
      <w:r>
        <w:t xml:space="preserve"> by </w:t>
      </w:r>
      <w:r w:rsidRPr="00952733">
        <w:t>managing waterways from catchment to coast to protect and establish healthy ecosystems and enhance biodiversity.</w:t>
      </w:r>
    </w:p>
    <w:p w14:paraId="7F61F1DE" w14:textId="77777777" w:rsidR="00952733" w:rsidRDefault="00952733" w:rsidP="00952733">
      <w:pPr>
        <w:pStyle w:val="PullOutBoxBodyText"/>
      </w:pPr>
      <w:r w:rsidRPr="00465C97">
        <w:t>We have enhanced liveability in 2019-20</w:t>
      </w:r>
      <w:r>
        <w:t xml:space="preserve"> by:</w:t>
      </w:r>
    </w:p>
    <w:p w14:paraId="6B88BF57" w14:textId="1C4A9427" w:rsidR="00952733" w:rsidRDefault="00952733" w:rsidP="00E06F57">
      <w:pPr>
        <w:pStyle w:val="PullOutBoxBullet"/>
      </w:pPr>
      <w:r>
        <w:t>collaborating with councils and Paddle Victoria to make it safer and easier to paddle on the Yarra River. Potential new or upgraded boat launching ramps are part of the considerations in the Yarra Strategic Plan.</w:t>
      </w:r>
    </w:p>
    <w:p w14:paraId="782169CF" w14:textId="6BD1F4BC" w:rsidR="00952733" w:rsidRDefault="00952733" w:rsidP="00952733">
      <w:pPr>
        <w:pStyle w:val="PullOutBoxBullet"/>
      </w:pPr>
      <w:r w:rsidRPr="00952733">
        <w:t>leading the way in collaborating with community on local waterways.We received an Award for Excellence in Strategic and Masterplanning for initiating the ‘Chain of Ponds' Moonee Ponds Creek Collaboration.</w:t>
      </w:r>
    </w:p>
    <w:p w14:paraId="34E5181F" w14:textId="06FA9E9C" w:rsidR="00952733" w:rsidRPr="000D633C" w:rsidRDefault="00952733" w:rsidP="00952733">
      <w:pPr>
        <w:pStyle w:val="PullOutBoxBullet"/>
      </w:pPr>
      <w:r w:rsidRPr="00952733">
        <w:t>expanding our incentives program to support community-driven waterways amenity and recreation projects as well as environmental outcomes.</w:t>
      </w:r>
    </w:p>
    <w:p w14:paraId="6D199FAD" w14:textId="77777777" w:rsidR="00C963E0" w:rsidRDefault="00C963E0" w:rsidP="007D34F0">
      <w:pPr>
        <w:pStyle w:val="PullOutBoxHeading"/>
        <w:keepNext/>
      </w:pPr>
      <w:r>
        <w:t>Highlights</w:t>
      </w:r>
    </w:p>
    <w:p w14:paraId="39A8A285" w14:textId="77777777" w:rsidR="00C963E0" w:rsidRDefault="00C963E0" w:rsidP="007D34F0">
      <w:pPr>
        <w:pStyle w:val="PullOutBoxBullet"/>
        <w:keepNext/>
      </w:pPr>
      <w:r>
        <w:t>25,000 kilometres rivers and creeks</w:t>
      </w:r>
    </w:p>
    <w:p w14:paraId="156F9412" w14:textId="77777777" w:rsidR="00C963E0" w:rsidRDefault="00C963E0" w:rsidP="00C963E0">
      <w:pPr>
        <w:pStyle w:val="PullOutBoxBullet"/>
      </w:pPr>
      <w:r>
        <w:t>479 wetlands</w:t>
      </w:r>
    </w:p>
    <w:p w14:paraId="74904283" w14:textId="77777777" w:rsidR="00C963E0" w:rsidRDefault="00C963E0" w:rsidP="00C963E0">
      <w:pPr>
        <w:pStyle w:val="PullOutBoxBullet"/>
      </w:pPr>
      <w:r>
        <w:t>160 urban lakes</w:t>
      </w:r>
    </w:p>
    <w:p w14:paraId="5327BB84" w14:textId="77777777" w:rsidR="00C963E0" w:rsidRDefault="00C963E0" w:rsidP="00C963E0">
      <w:pPr>
        <w:pStyle w:val="PullOutBoxBullet"/>
      </w:pPr>
      <w:r>
        <w:t>314 monitoring stations</w:t>
      </w:r>
      <w:r w:rsidRPr="000D633C">
        <w:t xml:space="preserve"> </w:t>
      </w:r>
    </w:p>
    <w:p w14:paraId="4C4E7272" w14:textId="459A7FDB" w:rsidR="00833D4E" w:rsidRPr="000D633C" w:rsidRDefault="00833D4E" w:rsidP="00C963E0">
      <w:pPr>
        <w:pStyle w:val="BodyText"/>
      </w:pPr>
      <w:r w:rsidRPr="000D633C">
        <w:lastRenderedPageBreak/>
        <w:t>Healthy rivers, estuaries and wetlands play a vital role in many aspects of our daily life.  Our community engagement has highlighted how much the people of greater Melbourne value waterways in supporting environmental health and their overall quality of life.</w:t>
      </w:r>
    </w:p>
    <w:p w14:paraId="78895667" w14:textId="77777777" w:rsidR="00833D4E" w:rsidRPr="000D633C" w:rsidRDefault="00833D4E" w:rsidP="00833D4E">
      <w:pPr>
        <w:pStyle w:val="BodyText"/>
      </w:pPr>
      <w:r w:rsidRPr="000D633C">
        <w:t>Our waterways sustain a diversity of life, including birds, fish, frogs, platypus and vegetation.  They provide places for people to gather, exercise and relax and they are important sites of cultural significance.  They support our growth and prosperity by providing drainage and flood mitigation.  They also provide economic benefits by supplying water for agriculture, recreational fishing, commercial industries and tourism opportunities.</w:t>
      </w:r>
    </w:p>
    <w:p w14:paraId="47C4A933" w14:textId="77777777" w:rsidR="00833D4E" w:rsidRPr="000D633C" w:rsidRDefault="00833D4E" w:rsidP="00833D4E">
      <w:pPr>
        <w:pStyle w:val="BodyText"/>
      </w:pPr>
      <w:r w:rsidRPr="000D633C">
        <w:t>In 2019-20 Melbourne Water invested $182.7 million to repair and protect our waterways from a variety of threats, including those posed by climate change and population growth.</w:t>
      </w:r>
    </w:p>
    <w:p w14:paraId="5E9BE610" w14:textId="77777777" w:rsidR="00833D4E" w:rsidRPr="000D633C" w:rsidRDefault="00833D4E" w:rsidP="00C963E0">
      <w:pPr>
        <w:pStyle w:val="Heading3"/>
      </w:pPr>
      <w:bookmarkStart w:id="137" w:name="_Toc74591654"/>
      <w:r w:rsidRPr="000D633C">
        <w:t>Driving evidence-based delivery of the Healthy Waterways Strategy</w:t>
      </w:r>
      <w:bookmarkEnd w:id="137"/>
    </w:p>
    <w:p w14:paraId="1DD5DA2B" w14:textId="77777777" w:rsidR="00833D4E" w:rsidRPr="000D633C" w:rsidRDefault="00833D4E" w:rsidP="00833D4E">
      <w:pPr>
        <w:pStyle w:val="BodyText"/>
        <w:rPr>
          <w:i/>
        </w:rPr>
      </w:pPr>
      <w:r w:rsidRPr="000D633C">
        <w:t xml:space="preserve">The </w:t>
      </w:r>
      <w:r w:rsidRPr="000D633C">
        <w:rPr>
          <w:i/>
        </w:rPr>
        <w:t xml:space="preserve">Healthy Waterways Strategy </w:t>
      </w:r>
      <w:r w:rsidRPr="000D633C">
        <w:t>is a shared strategy across Melbourne Water, State and local government, water corporations and the community.  The strategy provides a regional vision for the health of rivers, estuaries and wetlands in the Port Phillip and Westernport region and</w:t>
      </w:r>
      <w:r>
        <w:t xml:space="preserve"> </w:t>
      </w:r>
      <w:r w:rsidRPr="000D633C">
        <w:t xml:space="preserve">contributes to delivery of the </w:t>
      </w:r>
      <w:r w:rsidRPr="000D633C">
        <w:rPr>
          <w:i/>
        </w:rPr>
        <w:t xml:space="preserve">Port Phillip and Westernport Regional Catchment Strategy </w:t>
      </w:r>
      <w:r w:rsidRPr="000D633C">
        <w:t xml:space="preserve">and </w:t>
      </w:r>
      <w:r w:rsidRPr="000D633C">
        <w:rPr>
          <w:i/>
        </w:rPr>
        <w:t>Victorian Waterway Management Strategy.</w:t>
      </w:r>
    </w:p>
    <w:p w14:paraId="301F5BBE" w14:textId="485BA5ED" w:rsidR="00833D4E" w:rsidRPr="000D633C" w:rsidRDefault="00833D4E" w:rsidP="00833D4E">
      <w:pPr>
        <w:pStyle w:val="BodyText"/>
      </w:pPr>
      <w:r w:rsidRPr="000D633C">
        <w:t xml:space="preserve">A significant achievement during 2019-20 was finalisation of the comprehensive MERI (Monitoring, Evaluation, Reporting and Improvement) Framework.  The framework sets out how we will measure the success of the </w:t>
      </w:r>
      <w:r w:rsidRPr="000D633C">
        <w:rPr>
          <w:i/>
        </w:rPr>
        <w:t xml:space="preserve">Healthy Waterways Strategy's </w:t>
      </w:r>
      <w:r w:rsidRPr="000D633C">
        <w:t xml:space="preserve">implementation and will drive a comprehensive data collection regime to inform robust, evidence-based decision making on the best ways to deliver the strategy’s goals.  The MERI Framework was approved by the Regional Leadership Group (RLG), an independent panel that guides delivery across the region with membership drawn from delivery partners including </w:t>
      </w:r>
      <w:r w:rsidR="00A01154">
        <w:t>Department of Environment, Land, Water and Planning</w:t>
      </w:r>
      <w:r w:rsidRPr="000D633C">
        <w:t>,</w:t>
      </w:r>
      <w:r>
        <w:t xml:space="preserve"> </w:t>
      </w:r>
      <w:r w:rsidRPr="000D633C">
        <w:t>Port Phillip and Westernport Catchment Management Authority, Environmental Protection Authority (EPA), Municipal Association of Victoria (MAV), Parks Victoria and Melbourne Water.</w:t>
      </w:r>
    </w:p>
    <w:p w14:paraId="3E0F63BC" w14:textId="77777777" w:rsidR="00833D4E" w:rsidRPr="000D633C" w:rsidRDefault="00833D4E" w:rsidP="00833D4E">
      <w:pPr>
        <w:pStyle w:val="BodyText"/>
      </w:pPr>
      <w:r w:rsidRPr="000D633C">
        <w:t xml:space="preserve">The MERI Framework was used to develop the first </w:t>
      </w:r>
      <w:r w:rsidRPr="000D633C">
        <w:rPr>
          <w:i/>
        </w:rPr>
        <w:t xml:space="preserve">Healthy Waterways Strategy </w:t>
      </w:r>
      <w:r w:rsidRPr="000D633C">
        <w:t xml:space="preserve">Annual Report in December 2019, which provided our first assessment of delivery on strategy objectives, and was presented to collaborative forums for each of the five catchments covered by the strategy.  We recently launched a web portal to provide online reporting on strategy deliverables and outcomes, including an interactive </w:t>
      </w:r>
      <w:r w:rsidRPr="000D633C">
        <w:rPr>
          <w:i/>
        </w:rPr>
        <w:t xml:space="preserve">Healthy Waterways Strategy </w:t>
      </w:r>
      <w:r w:rsidRPr="000D633C">
        <w:t>Report Card.</w:t>
      </w:r>
    </w:p>
    <w:p w14:paraId="2FDBDC92" w14:textId="77777777" w:rsidR="00833D4E" w:rsidRPr="000D633C" w:rsidRDefault="00833D4E" w:rsidP="00C963E0">
      <w:pPr>
        <w:pStyle w:val="Heading3"/>
      </w:pPr>
      <w:bookmarkStart w:id="138" w:name="_Ref74219358"/>
      <w:bookmarkStart w:id="139" w:name="_Ref74219784"/>
      <w:bookmarkStart w:id="140" w:name="_Ref74219948"/>
      <w:bookmarkStart w:id="141" w:name="_Ref74220340"/>
      <w:bookmarkStart w:id="142" w:name="_Toc74591655"/>
      <w:r w:rsidRPr="000D633C">
        <w:t>Aboriginal cultural values and recreational uses of waterways</w:t>
      </w:r>
      <w:bookmarkEnd w:id="138"/>
      <w:bookmarkEnd w:id="139"/>
      <w:bookmarkEnd w:id="140"/>
      <w:bookmarkEnd w:id="141"/>
      <w:bookmarkEnd w:id="142"/>
    </w:p>
    <w:p w14:paraId="20A99A98" w14:textId="77777777" w:rsidR="00833D4E" w:rsidRPr="000D633C" w:rsidRDefault="00833D4E" w:rsidP="00833D4E">
      <w:pPr>
        <w:pStyle w:val="BodyText"/>
      </w:pPr>
      <w:r w:rsidRPr="000D633C">
        <w:t xml:space="preserve">As we implement the </w:t>
      </w:r>
      <w:r w:rsidRPr="000D633C">
        <w:rPr>
          <w:i/>
        </w:rPr>
        <w:t xml:space="preserve">Healthy Waterways Strategy, </w:t>
      </w:r>
      <w:r w:rsidRPr="000D633C">
        <w:t>Melbourne Water is engaging with Traditional Owners to co-deliver projects that provide for Aboriginal cultural values and recreational uses of waterways.  During 2019-20, a landscape</w:t>
      </w:r>
      <w:r>
        <w:t xml:space="preserve"> </w:t>
      </w:r>
      <w:r w:rsidRPr="000D633C">
        <w:t>-scale approach to managing billabongs was produced with consideration to cultural, ecological and liveability outcomes.</w:t>
      </w:r>
    </w:p>
    <w:p w14:paraId="259C6C9F" w14:textId="77777777" w:rsidR="00833D4E" w:rsidRPr="000D633C" w:rsidRDefault="00833D4E" w:rsidP="00833D4E">
      <w:pPr>
        <w:pStyle w:val="BodyText"/>
      </w:pPr>
      <w:r w:rsidRPr="000D633C">
        <w:t>During September 2019, 50 million litres of water were delivered to Banyule Billabong, on the lower Yarra floodplain near Heidelberg, to support ecological requirements.  Weed control was undertaken post watering.  The data will be analysed to inform a long-term environmental watering solution to support the cultural, ecological and liveability values at this site.  This project was undertaken in partnership with Banyule City Council, Parks Victoria and Wurundjeri Woi wurrung Cultural Heritage Aboriginal Corporation,</w:t>
      </w:r>
      <w:r>
        <w:t xml:space="preserve"> </w:t>
      </w:r>
      <w:r w:rsidRPr="000D633C">
        <w:t>with contributions from Banyule Bush Crew, Victorian Environmental Water Holder (VEWH) staff, Yarra Riverkeeper Association and Friends groups.</w:t>
      </w:r>
    </w:p>
    <w:p w14:paraId="7CFFDA76" w14:textId="77777777" w:rsidR="00833D4E" w:rsidRPr="000D633C" w:rsidRDefault="00833D4E" w:rsidP="00833D4E">
      <w:pPr>
        <w:pStyle w:val="BodyText"/>
      </w:pPr>
      <w:r w:rsidRPr="000D633C">
        <w:t xml:space="preserve">In April 2020, the Wurundjeri Woi wurrung Cultural Heritage Aboriginal Corporation completed its cultural values study.  Melbourne Water has supported this project by attending on Country visits with Elders and we </w:t>
      </w:r>
      <w:r w:rsidRPr="000D633C">
        <w:lastRenderedPageBreak/>
        <w:t>are pursuing opportunities to link this study and the identified potential cultural benefits with environmental watering in their area in the future.</w:t>
      </w:r>
    </w:p>
    <w:p w14:paraId="7E6CE4BD" w14:textId="77777777" w:rsidR="00833D4E" w:rsidRPr="000D633C" w:rsidRDefault="00833D4E" w:rsidP="00C963E0">
      <w:pPr>
        <w:pStyle w:val="Heading3"/>
      </w:pPr>
      <w:bookmarkStart w:id="143" w:name="_Toc74591656"/>
      <w:r w:rsidRPr="000D633C">
        <w:t>Managing streamflow</w:t>
      </w:r>
      <w:bookmarkEnd w:id="143"/>
    </w:p>
    <w:p w14:paraId="32901AE0" w14:textId="46E7D97C" w:rsidR="00833D4E" w:rsidRPr="000D633C" w:rsidRDefault="00833D4E" w:rsidP="00833D4E">
      <w:pPr>
        <w:pStyle w:val="BodyText"/>
      </w:pPr>
      <w:r w:rsidRPr="000D633C">
        <w:t>Melbourne Water produces streamflow management plans, local management rules and a Drought Response Plan to document the ways in which water will be managed to ensure it is shared fairly between diverters and the environment.</w:t>
      </w:r>
      <w:r>
        <w:t xml:space="preserve"> </w:t>
      </w:r>
      <w:r w:rsidRPr="000D633C">
        <w:t xml:space="preserve">Further information about water use by our diverter customers can be found in </w:t>
      </w:r>
      <w:hyperlink w:anchor="_Appendix_D_–" w:history="1">
        <w:r w:rsidRPr="0066041A">
          <w:rPr>
            <w:rStyle w:val="Hyperlink"/>
          </w:rPr>
          <w:t>Appendix D</w:t>
        </w:r>
      </w:hyperlink>
      <w:r w:rsidRPr="000D633C">
        <w:t xml:space="preserve"> – Private Diversion Licences.</w:t>
      </w:r>
    </w:p>
    <w:p w14:paraId="5D63D2B9" w14:textId="77777777" w:rsidR="00833D4E" w:rsidRPr="000D633C" w:rsidRDefault="00833D4E" w:rsidP="00833D4E">
      <w:pPr>
        <w:pStyle w:val="BodyText"/>
      </w:pPr>
      <w:r w:rsidRPr="000D633C">
        <w:t>During 2019-20 Melbourne Water completed reviews of the streamflow management plans for Plenty River, Hoddles</w:t>
      </w:r>
      <w:r>
        <w:t xml:space="preserve"> </w:t>
      </w:r>
      <w:r w:rsidRPr="000D633C">
        <w:t>Creek, Stringybark Creek and Steels, Pauls and Dixons creeks.  The objectives of the plans are to manage the water resources of the four catchments, develop sustainable allocations for agriculture and other uses, and maintain an environmental water regime to sustain waterway health.  We aim to extend our commitment to these plans for another five years.</w:t>
      </w:r>
      <w:r>
        <w:t xml:space="preserve"> </w:t>
      </w:r>
      <w:r w:rsidRPr="000D633C">
        <w:t>We will seek to repeal the Plenty River Stream Flow Management Plan and replace it with a Local Management Plan, given its low level of diversions and low risk to the environmental water regime.</w:t>
      </w:r>
    </w:p>
    <w:p w14:paraId="2B077E0F" w14:textId="77777777" w:rsidR="00833D4E" w:rsidRPr="000D633C" w:rsidRDefault="00833D4E" w:rsidP="00C963E0">
      <w:pPr>
        <w:pStyle w:val="Heading3"/>
      </w:pPr>
      <w:bookmarkStart w:id="144" w:name="_Ref74219375"/>
      <w:bookmarkStart w:id="145" w:name="_Ref74219857"/>
      <w:bookmarkStart w:id="146" w:name="_Ref74219965"/>
      <w:bookmarkStart w:id="147" w:name="_Ref74220352"/>
      <w:bookmarkStart w:id="148" w:name="_Toc74591657"/>
      <w:r w:rsidRPr="000D633C">
        <w:t>Managing the health of our rivers, creeks, wetlands and estuaries</w:t>
      </w:r>
      <w:bookmarkEnd w:id="144"/>
      <w:bookmarkEnd w:id="145"/>
      <w:bookmarkEnd w:id="146"/>
      <w:bookmarkEnd w:id="147"/>
      <w:bookmarkEnd w:id="148"/>
    </w:p>
    <w:p w14:paraId="597BD279" w14:textId="77777777" w:rsidR="00833D4E" w:rsidRPr="000D633C" w:rsidRDefault="00833D4E" w:rsidP="00833D4E">
      <w:pPr>
        <w:pStyle w:val="BodyText"/>
      </w:pPr>
      <w:r w:rsidRPr="000D633C">
        <w:t>Across our region, Melbourne Water monitors and provides targeted maintenance and improvement works for 25,000 kilometres of rivers and creeks and more than 700 stormwater treatment systems and wetlands.  We work together with State and local government, non-government organisations and community groups to enhance the environmental, social, cultural and economic value of our waterways and protect them from a variety threats, including climate change and population growth.</w:t>
      </w:r>
    </w:p>
    <w:p w14:paraId="7E4661AA" w14:textId="77777777" w:rsidR="00833D4E" w:rsidRPr="000D633C" w:rsidRDefault="00833D4E" w:rsidP="00833D4E">
      <w:pPr>
        <w:pStyle w:val="BodyText"/>
      </w:pPr>
      <w:r w:rsidRPr="000D633C">
        <w:t>In 2019-20, we contributed to the health of our waterways through direct maintenance works, capital projects and incentives programs, including:</w:t>
      </w:r>
    </w:p>
    <w:p w14:paraId="6D1DC4AB" w14:textId="77777777" w:rsidR="00833D4E" w:rsidRPr="000D633C" w:rsidRDefault="00833D4E" w:rsidP="00833D4E">
      <w:pPr>
        <w:pStyle w:val="ListBullet"/>
      </w:pPr>
      <w:r w:rsidRPr="000D633C">
        <w:t>1258 sites where Melbourne Water conducted active weed control to protect native vegetation, increase biodiversity, improve stability of riverbanks and provide better habitat for a wide range of animals</w:t>
      </w:r>
    </w:p>
    <w:p w14:paraId="2A0ED586" w14:textId="77777777" w:rsidR="00833D4E" w:rsidRPr="000D633C" w:rsidRDefault="00833D4E" w:rsidP="00833D4E">
      <w:pPr>
        <w:pStyle w:val="ListBullet"/>
      </w:pPr>
      <w:r w:rsidRPr="000D633C">
        <w:t>1348 sites where Melbourne Water conducted grass cutting to improve access to waterways, help control litter and provide high-quality public open space</w:t>
      </w:r>
    </w:p>
    <w:p w14:paraId="162243D5" w14:textId="77777777" w:rsidR="00833D4E" w:rsidRPr="000D633C" w:rsidRDefault="00833D4E" w:rsidP="00833D4E">
      <w:pPr>
        <w:pStyle w:val="ListBullet"/>
        <w:rPr>
          <w:i/>
        </w:rPr>
      </w:pPr>
      <w:r w:rsidRPr="000D633C">
        <w:t xml:space="preserve">removal of over 32,000 cubic metres of silt from our stormwater system and more than 1690 cubic metres of litter and debris from our drains, helping to protect the quality of water in our rivers and creeks and preventing litter from entering our waterways.  This is one of the many activities Melbourne Water undertakes to improve water quality under the </w:t>
      </w:r>
      <w:r w:rsidRPr="000D633C">
        <w:rPr>
          <w:i/>
        </w:rPr>
        <w:t>State Environment Protection Policy (Waters)</w:t>
      </w:r>
    </w:p>
    <w:p w14:paraId="3B91072A" w14:textId="77777777" w:rsidR="00833D4E" w:rsidRPr="000D633C" w:rsidRDefault="00833D4E" w:rsidP="00833D4E">
      <w:pPr>
        <w:pStyle w:val="ListBullet"/>
      </w:pPr>
      <w:r w:rsidRPr="000D633C">
        <w:t>29 new waterways capital investment projects across the Port Phillip and Westernport region that are improving streamside vegetation connectivity, replanting sections of waterways, improving habitat for platypus and other threatened species and significant weed and pest control projects</w:t>
      </w:r>
    </w:p>
    <w:p w14:paraId="45CCA65B" w14:textId="77777777" w:rsidR="00833D4E" w:rsidRPr="000D633C" w:rsidRDefault="00833D4E" w:rsidP="00833D4E">
      <w:pPr>
        <w:pStyle w:val="ListBullet"/>
      </w:pPr>
      <w:r w:rsidRPr="000D633C">
        <w:t>construction of three new fishways and significantly upgrading an existing fishway to improve waterway connectivity and provide better habitat for fish and other animals</w:t>
      </w:r>
    </w:p>
    <w:p w14:paraId="5716D191" w14:textId="77777777" w:rsidR="00833D4E" w:rsidRPr="000D633C" w:rsidRDefault="00833D4E" w:rsidP="00833D4E">
      <w:pPr>
        <w:pStyle w:val="ListBullet"/>
      </w:pPr>
      <w:r w:rsidRPr="000D633C">
        <w:t>10 new waterways capital investment projects across the Port Phillip and Westernport region to stabilise riverbanks</w:t>
      </w:r>
    </w:p>
    <w:p w14:paraId="21727FB8" w14:textId="77777777" w:rsidR="00833D4E" w:rsidRPr="000D633C" w:rsidRDefault="00833D4E" w:rsidP="00833D4E">
      <w:pPr>
        <w:pStyle w:val="ListBullet"/>
      </w:pPr>
      <w:r w:rsidRPr="000D633C">
        <w:t>three new waterway capital investment projects to improve community access and connection to the Yarra River.</w:t>
      </w:r>
    </w:p>
    <w:p w14:paraId="46F828C4" w14:textId="77777777" w:rsidR="00833D4E" w:rsidRPr="000D633C" w:rsidRDefault="00833D4E" w:rsidP="00833D4E">
      <w:pPr>
        <w:pStyle w:val="BodyText"/>
      </w:pPr>
      <w:r w:rsidRPr="000D633C">
        <w:t>In addition to works directly contributing to the health of our waterways, this year we also:</w:t>
      </w:r>
    </w:p>
    <w:p w14:paraId="3940BAAD" w14:textId="77777777" w:rsidR="00833D4E" w:rsidRPr="000D633C" w:rsidRDefault="00833D4E" w:rsidP="00833D4E">
      <w:pPr>
        <w:pStyle w:val="ListBullet"/>
      </w:pPr>
      <w:r w:rsidRPr="000D633C">
        <w:t>trialled real-time monitoring technology at an industrial stormwater catchment – an Australian first – at Dandenong Creek to address industrial pollution.  In partnership with Knox City Council and</w:t>
      </w:r>
      <w:r>
        <w:t xml:space="preserve"> </w:t>
      </w:r>
      <w:r w:rsidRPr="000D633C">
        <w:t xml:space="preserve">Monash </w:t>
      </w:r>
      <w:r w:rsidRPr="000D633C">
        <w:lastRenderedPageBreak/>
        <w:t>University, 25 sites have been established.  The program has the potential to fundamentally change our understanding of industrial stormwater pollution sources, with insights from the trials being applied to other high pollution risk industrial sites across Melbourne</w:t>
      </w:r>
    </w:p>
    <w:p w14:paraId="03463FAA" w14:textId="42846BB1" w:rsidR="00833D4E" w:rsidRPr="000D633C" w:rsidRDefault="00833D4E" w:rsidP="00833D4E">
      <w:pPr>
        <w:pStyle w:val="ListBullet"/>
      </w:pPr>
      <w:r w:rsidRPr="000D633C">
        <w:t>launched the Stony Creek Rehabilitation Plan in September 2019, which provides guidance for delivering the community’s vision for Stony Creek.  The plan relies on collaborative partnerships and identifies actions for local and State government agencies, Traditional Owners and the community over the next 10 years, and aligns with</w:t>
      </w:r>
      <w:r>
        <w:t xml:space="preserve"> </w:t>
      </w:r>
      <w:r w:rsidRPr="000D633C">
        <w:t xml:space="preserve">a range of legislative, policy and strategic frameworks including Melbourne Water’s </w:t>
      </w:r>
      <w:r w:rsidRPr="001137FA">
        <w:rPr>
          <w:i/>
        </w:rPr>
        <w:t xml:space="preserve">Healthy Waterways Strategy, </w:t>
      </w:r>
      <w:r w:rsidRPr="000D633C">
        <w:t xml:space="preserve">Maribyrnong City Council’s Stony Creek Future Directions Plan and open space strategies, and the </w:t>
      </w:r>
      <w:r w:rsidR="00A47E51">
        <w:t>Environment Protection Authority</w:t>
      </w:r>
      <w:r w:rsidRPr="000D633C">
        <w:t>’s environmental policies, legislation and guidelines</w:t>
      </w:r>
    </w:p>
    <w:p w14:paraId="390514CE" w14:textId="77777777" w:rsidR="00833D4E" w:rsidRPr="000D633C" w:rsidRDefault="00833D4E" w:rsidP="00833D4E">
      <w:pPr>
        <w:pStyle w:val="ListBullet"/>
      </w:pPr>
      <w:r w:rsidRPr="000D633C">
        <w:t>finalised an 18-month collaboration with the Waterways of the West Ministerial Advisory Committee to develop a community vision and recommendations to protect iconic waterways in Melbourne's west.  A Waterways of the</w:t>
      </w:r>
      <w:r>
        <w:t xml:space="preserve"> </w:t>
      </w:r>
      <w:r w:rsidRPr="000D633C">
        <w:t>West Action Plan will be released in late 2020 by the Victorian Government</w:t>
      </w:r>
    </w:p>
    <w:p w14:paraId="12FBF796" w14:textId="77777777" w:rsidR="00833D4E" w:rsidRPr="000D633C" w:rsidRDefault="00833D4E" w:rsidP="00833D4E">
      <w:pPr>
        <w:pStyle w:val="ListBullet"/>
      </w:pPr>
      <w:r w:rsidRPr="000D633C">
        <w:t xml:space="preserve">commenced developing locations for the Waterway Blitz initiative, based on known litter hot spots, places of high community use and locations identified in the </w:t>
      </w:r>
      <w:r w:rsidRPr="001137FA">
        <w:rPr>
          <w:i/>
        </w:rPr>
        <w:t xml:space="preserve">Healthy Waterways Strategy.  </w:t>
      </w:r>
      <w:r w:rsidRPr="000D633C">
        <w:t>The Waterway Blitz is an opportunity to focus extra attention on improving the amenity of</w:t>
      </w:r>
      <w:r>
        <w:t xml:space="preserve"> </w:t>
      </w:r>
      <w:r w:rsidRPr="000D633C">
        <w:t>our most frequented waterways and engaging local communities and business in the process</w:t>
      </w:r>
    </w:p>
    <w:p w14:paraId="6755EA51" w14:textId="77777777" w:rsidR="00833D4E" w:rsidRPr="000D633C" w:rsidRDefault="00833D4E" w:rsidP="00833D4E">
      <w:pPr>
        <w:pStyle w:val="ListBullet"/>
      </w:pPr>
      <w:r w:rsidRPr="000D633C">
        <w:t>in partnership with The University of Melbourne and Greening Australia, Melbourne Water is modelling the likely impacts of climate change on the distribution of 31 key native vegetation species commonly used in our streamside revegetation programs.  For five of those species, we are also investigating the likely impacts of climate change on various life stages (e.g.  germination), that may be different to the tolerances/distribution</w:t>
      </w:r>
      <w:r>
        <w:t xml:space="preserve"> </w:t>
      </w:r>
      <w:r w:rsidRPr="000D633C">
        <w:t>of mature plants.  We expect that this research will be the foundation for a ‘climate resilient’ revegetation framework for Melbourne Water.</w:t>
      </w:r>
    </w:p>
    <w:p w14:paraId="2E0544F2" w14:textId="77777777" w:rsidR="00833D4E" w:rsidRPr="000D633C" w:rsidRDefault="00833D4E" w:rsidP="00C963E0">
      <w:pPr>
        <w:pStyle w:val="Heading3"/>
      </w:pPr>
      <w:bookmarkStart w:id="149" w:name="_Ref74223541"/>
      <w:bookmarkStart w:id="150" w:name="_Toc74591658"/>
      <w:r w:rsidRPr="000D633C">
        <w:t>Living Rivers Program</w:t>
      </w:r>
      <w:bookmarkEnd w:id="149"/>
      <w:bookmarkEnd w:id="150"/>
    </w:p>
    <w:p w14:paraId="1B32D235" w14:textId="77777777" w:rsidR="00833D4E" w:rsidRPr="000D633C" w:rsidRDefault="00833D4E" w:rsidP="00833D4E">
      <w:pPr>
        <w:pStyle w:val="BodyText"/>
      </w:pPr>
      <w:r w:rsidRPr="000D633C">
        <w:t>A key contributor to the long-term health of our waterways is sustainable stormwater management.  Melbourne Water is improving stormwater management practices across our region through the Living Rivers Program, which works in partnership with councils to build understanding, new skills</w:t>
      </w:r>
      <w:r>
        <w:t xml:space="preserve"> </w:t>
      </w:r>
      <w:r w:rsidRPr="000D633C">
        <w:t>and practical tools to protect our rivers, creeks and bays from urban stormwater.</w:t>
      </w:r>
    </w:p>
    <w:p w14:paraId="07B6EA03" w14:textId="77777777" w:rsidR="00833D4E" w:rsidRPr="000D633C" w:rsidRDefault="00833D4E" w:rsidP="00833D4E">
      <w:pPr>
        <w:pStyle w:val="BodyText"/>
      </w:pPr>
      <w:r w:rsidRPr="000D633C">
        <w:t>While the objective of the Living Rivers Program is to improve stormwater quality, funded projects also provide a range of other benefits to the community such as greener open spaces, alternative water supply options and reduced localised flooding.</w:t>
      </w:r>
    </w:p>
    <w:p w14:paraId="0F3C35C2" w14:textId="77777777" w:rsidR="00833D4E" w:rsidRPr="000D633C" w:rsidRDefault="00833D4E" w:rsidP="00833D4E">
      <w:pPr>
        <w:pStyle w:val="BodyText"/>
      </w:pPr>
      <w:r w:rsidRPr="000D633C">
        <w:t>In 2019-20, Living Rivers awarded $2 million in funding for 31 projects across 14 council areas.  These projects will be delivered over the next three years and range from strategic planning and capital works to training and community engagement.</w:t>
      </w:r>
    </w:p>
    <w:p w14:paraId="67CBC91A" w14:textId="77777777" w:rsidR="007B74F4" w:rsidRPr="000D633C" w:rsidRDefault="007B74F4" w:rsidP="007B74F4">
      <w:pPr>
        <w:pStyle w:val="BodyText"/>
      </w:pPr>
      <w:r w:rsidRPr="000D633C">
        <w:t>Of the 31 projects funded last financial year, 13 will result in the construction of physical stormwater harvesting assets that are expected to reduce the amount of nitrogen reaching our waterways by up to 979 kilograms per year.  This will improve habitat for plants, animals and the overall health of the waterways and bays.</w:t>
      </w:r>
    </w:p>
    <w:p w14:paraId="4FEC1045" w14:textId="77777777" w:rsidR="007B74F4" w:rsidRPr="00C963E0" w:rsidRDefault="007B74F4" w:rsidP="00F4467C">
      <w:pPr>
        <w:pStyle w:val="BodyText"/>
        <w:pageBreakBefore/>
        <w:rPr>
          <w:rStyle w:val="Bold"/>
        </w:rPr>
      </w:pPr>
      <w:r w:rsidRPr="00C963E0">
        <w:rPr>
          <w:rStyle w:val="Bold"/>
        </w:rPr>
        <w:lastRenderedPageBreak/>
        <w:t>Case Study</w:t>
      </w:r>
    </w:p>
    <w:p w14:paraId="7B8C2D74" w14:textId="77777777" w:rsidR="00C963E0" w:rsidRDefault="00C963E0" w:rsidP="00C963E0">
      <w:pPr>
        <w:pStyle w:val="PullOutBoxHeading"/>
      </w:pPr>
      <w:r w:rsidRPr="00C963E0">
        <w:t>Sustainable Development Goal 15: Life on Land</w:t>
      </w:r>
    </w:p>
    <w:p w14:paraId="2E3902C8" w14:textId="20125D26" w:rsidR="007B74F4" w:rsidRPr="007B74F4" w:rsidRDefault="007B74F4" w:rsidP="00C963E0">
      <w:pPr>
        <w:pStyle w:val="PullOutBoxHeading"/>
      </w:pPr>
      <w:bookmarkStart w:id="151" w:name="Casestudybroadening"/>
      <w:r w:rsidRPr="007B74F4">
        <w:t>Broadening and enhancing our incentives offering</w:t>
      </w:r>
    </w:p>
    <w:bookmarkEnd w:id="151"/>
    <w:p w14:paraId="3039E24C" w14:textId="77777777" w:rsidR="007B74F4" w:rsidRPr="000D633C" w:rsidRDefault="007B74F4" w:rsidP="00C963E0">
      <w:pPr>
        <w:pStyle w:val="PullOutBoxBodyText"/>
      </w:pPr>
      <w:r w:rsidRPr="000D633C">
        <w:t>Since our programs began 23 years ago, Melbourne Water has provided 16,000 grants that have supported our customers and the community to undertake a range of activities that have helped us to improve the health of our waterways.</w:t>
      </w:r>
    </w:p>
    <w:p w14:paraId="37AB5534" w14:textId="77777777" w:rsidR="007B74F4" w:rsidRPr="000D633C" w:rsidRDefault="007B74F4" w:rsidP="00C963E0">
      <w:pPr>
        <w:pStyle w:val="PullOutBoxBodyText"/>
      </w:pPr>
      <w:r w:rsidRPr="000D633C">
        <w:t>This year we have refreshed the program to streamline the approach, incorporating customer feedback to drive better outcomes.  The updated program is more flexible and adaptive to customer needs, supporting Melbourne Water to respond to emerging challenges and initiate new opportunities and partnerships.</w:t>
      </w:r>
    </w:p>
    <w:p w14:paraId="42F06C54" w14:textId="77777777" w:rsidR="007B74F4" w:rsidRPr="000D633C" w:rsidRDefault="007B74F4" w:rsidP="00C963E0">
      <w:pPr>
        <w:pStyle w:val="PullOutBoxBodyText"/>
      </w:pPr>
      <w:r w:rsidRPr="000D633C">
        <w:t>The program was rebuilt around four key themes; connected habitats and catchments, integrated water management enablers, liveable cities, and innovation.</w:t>
      </w:r>
    </w:p>
    <w:p w14:paraId="1C78B473" w14:textId="77777777" w:rsidR="007B74F4" w:rsidRPr="000D633C" w:rsidRDefault="007B74F4" w:rsidP="00C963E0">
      <w:pPr>
        <w:pStyle w:val="PullOutBoxBodyText"/>
      </w:pPr>
      <w:r w:rsidRPr="000D633C">
        <w:t>During 2019-20 we undertook a trial with a small group of customers which enabled us to test the program</w:t>
      </w:r>
      <w:r>
        <w:t xml:space="preserve"> </w:t>
      </w:r>
      <w:r w:rsidRPr="000D633C">
        <w:t>and process.  As a result of the trial we funded 13 projects which included new customers, new activities and longer term partnerships with a more consistent approach.  We will continue to refine the new program before making it available to more of our customers towards the end of 2020.</w:t>
      </w:r>
    </w:p>
    <w:p w14:paraId="1B7BFB45" w14:textId="77777777" w:rsidR="007B74F4" w:rsidRPr="000D633C" w:rsidRDefault="007B74F4" w:rsidP="00C963E0">
      <w:pPr>
        <w:pStyle w:val="Heading3"/>
      </w:pPr>
      <w:bookmarkStart w:id="152" w:name="_Toc74591659"/>
      <w:r w:rsidRPr="000D633C">
        <w:t>River Health Incentives Program</w:t>
      </w:r>
      <w:bookmarkEnd w:id="152"/>
    </w:p>
    <w:p w14:paraId="7E633438" w14:textId="77777777" w:rsidR="007B74F4" w:rsidRPr="000D633C" w:rsidRDefault="007B74F4" w:rsidP="007B74F4">
      <w:pPr>
        <w:pStyle w:val="BodyText"/>
      </w:pPr>
      <w:r w:rsidRPr="000D633C">
        <w:t>A total of 1001 private landholder, community and public land manager grants were awarded through our River Health Incentives Program in 2019-20.  This amounted to over</w:t>
      </w:r>
      <w:r>
        <w:t xml:space="preserve"> </w:t>
      </w:r>
      <w:r w:rsidRPr="000D633C">
        <w:t>$5.1 million in support for our delivery partners to utilise their skills, expertise and local knowledge to create great outcomes for waterways across the region.</w:t>
      </w:r>
    </w:p>
    <w:p w14:paraId="3ED7445A" w14:textId="77777777" w:rsidR="007B74F4" w:rsidRPr="000D633C" w:rsidRDefault="007B74F4" w:rsidP="007B74F4">
      <w:pPr>
        <w:pStyle w:val="BodyText"/>
      </w:pPr>
      <w:r w:rsidRPr="000D633C">
        <w:t>In the past year, our River Health Incentives Program supported:</w:t>
      </w:r>
    </w:p>
    <w:p w14:paraId="6365FBD9" w14:textId="77777777" w:rsidR="007B74F4" w:rsidRPr="007B74F4" w:rsidRDefault="007B74F4" w:rsidP="007B74F4">
      <w:pPr>
        <w:pStyle w:val="ListBullet"/>
        <w:rPr>
          <w:rFonts w:eastAsia="Times New Roman"/>
          <w:b/>
        </w:rPr>
      </w:pPr>
      <w:r w:rsidRPr="000D633C">
        <w:t>134 Community grants, which enable volunteer community groups to protect and improve local rivers and creeks through direct works such as weed control and revegetation, or offer organisational support that builds volunteer skills and knowledge and increases community awareness of the issues facing our waterways</w:t>
      </w:r>
    </w:p>
    <w:p w14:paraId="5A7B94CA" w14:textId="77777777" w:rsidR="007B74F4" w:rsidRPr="007B74F4" w:rsidRDefault="007B74F4" w:rsidP="007B74F4">
      <w:pPr>
        <w:pStyle w:val="ListBullet"/>
        <w:rPr>
          <w:rFonts w:eastAsia="Times New Roman"/>
          <w:b/>
        </w:rPr>
      </w:pPr>
      <w:r w:rsidRPr="000D633C">
        <w:t>106 Corridors of Green grants, providing matched-funding support to local councils and other public land managers to manage weeds, fence off rivers and creeks, revegetate riverbanks with Indigenous plants, and help protect waterway health through better land management practices</w:t>
      </w:r>
    </w:p>
    <w:p w14:paraId="5207E4DF" w14:textId="77777777" w:rsidR="007B74F4" w:rsidRPr="000D633C" w:rsidRDefault="007B74F4" w:rsidP="007B74F4">
      <w:pPr>
        <w:pStyle w:val="ListBullet"/>
      </w:pPr>
      <w:r w:rsidRPr="000D633C">
        <w:t>699 Stream Frontage Management Program grants, which provide cost-share project funding to private landholders who manage a waterway frontage on their property.  These funds are for weed control, fencing and native vegetation planting programs that increase biodiversity, improve the stability of riverbanks and provide better habitat for a wide range of animals</w:t>
      </w:r>
      <w:r>
        <w:t xml:space="preserve"> </w:t>
      </w:r>
      <w:r w:rsidRPr="000D633C">
        <w:t>62 Rural Land Program grants that share costs of work for private landowners to better manage runoff from stormwater and improve water resource management in</w:t>
      </w:r>
      <w:r>
        <w:t xml:space="preserve"> </w:t>
      </w:r>
      <w:r w:rsidRPr="000D633C">
        <w:t>rural areas.  Landholders receive benefits such as improved soil health, access to water and input cost reduction, while waterway health is improved for the broader community.  The program also incorporates education, including whole farm planning, soil testing and fertiliser planning, chemical use and other specifically directed educational initiatives.</w:t>
      </w:r>
      <w:r>
        <w:t xml:space="preserve"> </w:t>
      </w:r>
      <w:r w:rsidRPr="000D633C">
        <w:t>The Rural Land Program also contributes significantly to reducing sediment and nutrients like nitrogen (which</w:t>
      </w:r>
      <w:r>
        <w:t xml:space="preserve"> </w:t>
      </w:r>
      <w:r w:rsidRPr="000D633C">
        <w:t>can feed algal blooms) from entering Port Phillip Bay and Western Port Bay, helping us meet our commitments</w:t>
      </w:r>
      <w:r>
        <w:t xml:space="preserve"> </w:t>
      </w:r>
      <w:r w:rsidRPr="000D633C">
        <w:t xml:space="preserve">to the </w:t>
      </w:r>
      <w:r w:rsidRPr="00E0023B">
        <w:rPr>
          <w:i/>
        </w:rPr>
        <w:t xml:space="preserve">Port Phillip Environmental Management Plan </w:t>
      </w:r>
      <w:r w:rsidRPr="000D633C">
        <w:t>and improving the health of our region’s open waters.</w:t>
      </w:r>
    </w:p>
    <w:p w14:paraId="430EA6F7" w14:textId="77777777" w:rsidR="007B74F4" w:rsidRPr="000D633C" w:rsidRDefault="007B74F4" w:rsidP="00C963E0">
      <w:pPr>
        <w:pStyle w:val="Heading3"/>
      </w:pPr>
      <w:bookmarkStart w:id="153" w:name="_Ref74217642"/>
      <w:bookmarkStart w:id="154" w:name="_Ref74219389"/>
      <w:bookmarkStart w:id="155" w:name="_Ref74220384"/>
      <w:bookmarkStart w:id="156" w:name="_Ref74221726"/>
      <w:bookmarkStart w:id="157" w:name="_Ref74223563"/>
      <w:bookmarkStart w:id="158" w:name="_Ref74224328"/>
      <w:bookmarkStart w:id="159" w:name="_Ref74225408"/>
      <w:bookmarkStart w:id="160" w:name="_Ref74226138"/>
      <w:bookmarkStart w:id="161" w:name="_Ref74247720"/>
      <w:bookmarkStart w:id="162" w:name="_Toc74591660"/>
      <w:r w:rsidRPr="000D633C">
        <w:lastRenderedPageBreak/>
        <w:t>Delivering environmental water releases</w:t>
      </w:r>
      <w:bookmarkEnd w:id="153"/>
      <w:bookmarkEnd w:id="154"/>
      <w:bookmarkEnd w:id="155"/>
      <w:bookmarkEnd w:id="156"/>
      <w:bookmarkEnd w:id="157"/>
      <w:bookmarkEnd w:id="158"/>
      <w:bookmarkEnd w:id="159"/>
      <w:bookmarkEnd w:id="160"/>
      <w:bookmarkEnd w:id="161"/>
      <w:bookmarkEnd w:id="162"/>
    </w:p>
    <w:p w14:paraId="242826B4" w14:textId="455D859A" w:rsidR="007B74F4" w:rsidRPr="000D633C" w:rsidRDefault="007B74F4" w:rsidP="007B74F4">
      <w:pPr>
        <w:pStyle w:val="BodyText"/>
      </w:pPr>
      <w:r w:rsidRPr="000D633C">
        <w:t xml:space="preserve">To enhance the natural environment, Melbourne Water works in conjunction with the </w:t>
      </w:r>
      <w:r w:rsidR="00A47E51">
        <w:t>Victorian Environmental Water Holder</w:t>
      </w:r>
      <w:r w:rsidRPr="000D633C">
        <w:t xml:space="preserve"> to release water that improves</w:t>
      </w:r>
      <w:r>
        <w:t xml:space="preserve"> </w:t>
      </w:r>
      <w:r w:rsidRPr="000D633C">
        <w:t>seasonal flow within key river systems across the Port Phillip and Westernport region.</w:t>
      </w:r>
    </w:p>
    <w:p w14:paraId="33617A1E" w14:textId="77777777" w:rsidR="007B74F4" w:rsidRPr="000D633C" w:rsidRDefault="007B74F4" w:rsidP="007B74F4">
      <w:pPr>
        <w:pStyle w:val="BodyText"/>
      </w:pPr>
      <w:r w:rsidRPr="000D633C">
        <w:t>These releases, also known as environmental flows, help improve the environmental quality of rivers by flushing sediments, encouraging vegetation growth, and helping fish to spawn and migrate.  Environmental flows also improve the quality of habitat for platypus, macroinvertebrates, fish and frogs.</w:t>
      </w:r>
    </w:p>
    <w:p w14:paraId="3D96A99D" w14:textId="77777777" w:rsidR="007B74F4" w:rsidRPr="000D633C" w:rsidRDefault="007B74F4" w:rsidP="007B74F4">
      <w:pPr>
        <w:pStyle w:val="BodyText"/>
      </w:pPr>
      <w:r w:rsidRPr="000D633C">
        <w:t>We engage with a range of organisations when planning the release of environmental flows so they can make the most of them.  This includes community groups such as canoeing clubs and river-based businesses such as caravan parks.</w:t>
      </w:r>
      <w:r>
        <w:t xml:space="preserve"> </w:t>
      </w:r>
      <w:r w:rsidRPr="000D633C">
        <w:t>Understanding their preferences means we try to schedule flow releases at times when they deliver the most benefits to recreational users of the rivers.  We also advise these</w:t>
      </w:r>
      <w:r>
        <w:t xml:space="preserve"> </w:t>
      </w:r>
      <w:r w:rsidRPr="000D633C">
        <w:t>organisations, and the broader public, of these flows in advance so they can take advantage of the higher water levels.</w:t>
      </w:r>
    </w:p>
    <w:p w14:paraId="57F5C845" w14:textId="41F7F9E9" w:rsidR="007B74F4" w:rsidRPr="000D633C" w:rsidRDefault="007B74F4" w:rsidP="007B74F4">
      <w:pPr>
        <w:pStyle w:val="BodyText"/>
      </w:pPr>
      <w:r w:rsidRPr="000D633C">
        <w:t xml:space="preserve">In 2019-20 Melbourne Water released over 4.97 billion litres of water, as shown in </w:t>
      </w:r>
      <w:r w:rsidR="008054E8">
        <w:fldChar w:fldCharType="begin"/>
      </w:r>
      <w:r w:rsidR="008054E8">
        <w:instrText xml:space="preserve"> REF _Ref74061678 \h </w:instrText>
      </w:r>
      <w:r w:rsidR="008054E8">
        <w:fldChar w:fldCharType="separate"/>
      </w:r>
      <w:r w:rsidR="006623CD">
        <w:t xml:space="preserve">Table </w:t>
      </w:r>
      <w:r w:rsidR="006623CD">
        <w:rPr>
          <w:noProof/>
        </w:rPr>
        <w:t>2</w:t>
      </w:r>
      <w:r w:rsidR="008054E8">
        <w:fldChar w:fldCharType="end"/>
      </w:r>
      <w:r w:rsidRPr="000D633C">
        <w:t>.</w:t>
      </w:r>
    </w:p>
    <w:p w14:paraId="652B96ED" w14:textId="47E624EA" w:rsidR="007B74F4" w:rsidRPr="000D633C" w:rsidRDefault="008054E8" w:rsidP="00C963E0">
      <w:pPr>
        <w:pStyle w:val="Caption"/>
      </w:pPr>
      <w:bookmarkStart w:id="163" w:name="_Ref74061678"/>
      <w:r>
        <w:t xml:space="preserve">Table </w:t>
      </w:r>
      <w:fldSimple w:instr=" SEQ Table \* ARABIC ">
        <w:r w:rsidR="006623CD">
          <w:rPr>
            <w:noProof/>
          </w:rPr>
          <w:t>2</w:t>
        </w:r>
      </w:fldSimple>
      <w:bookmarkEnd w:id="163"/>
      <w:r w:rsidR="007B74F4" w:rsidRPr="000D633C">
        <w:t>: Environmental water delivered for 2019-20</w:t>
      </w:r>
    </w:p>
    <w:tbl>
      <w:tblPr>
        <w:tblStyle w:val="TableGrid"/>
        <w:tblW w:w="5000" w:type="pct"/>
        <w:tblLook w:val="04A0" w:firstRow="1" w:lastRow="0" w:firstColumn="1" w:lastColumn="0" w:noHBand="0" w:noVBand="1"/>
      </w:tblPr>
      <w:tblGrid>
        <w:gridCol w:w="1328"/>
        <w:gridCol w:w="939"/>
        <w:gridCol w:w="7372"/>
      </w:tblGrid>
      <w:tr w:rsidR="007B74F4" w:rsidRPr="000D633C" w14:paraId="134BD40A" w14:textId="77777777" w:rsidTr="000E62E3">
        <w:trPr>
          <w:cnfStyle w:val="100000000000" w:firstRow="1" w:lastRow="0" w:firstColumn="0" w:lastColumn="0" w:oddVBand="0" w:evenVBand="0" w:oddHBand="0" w:evenHBand="0" w:firstRowFirstColumn="0" w:firstRowLastColumn="0" w:lastRowFirstColumn="0" w:lastRowLastColumn="0"/>
        </w:trPr>
        <w:tc>
          <w:tcPr>
            <w:tcW w:w="689" w:type="pct"/>
          </w:tcPr>
          <w:p w14:paraId="5449FF87" w14:textId="77777777" w:rsidR="007B74F4" w:rsidRPr="000D633C" w:rsidRDefault="007B74F4" w:rsidP="00F526A5">
            <w:pPr>
              <w:pStyle w:val="TableHeading"/>
            </w:pPr>
            <w:bookmarkStart w:id="164" w:name="ColumnTitle_7"/>
            <w:r w:rsidRPr="007B74F4">
              <w:t>River</w:t>
            </w:r>
          </w:p>
        </w:tc>
        <w:tc>
          <w:tcPr>
            <w:tcW w:w="464" w:type="pct"/>
          </w:tcPr>
          <w:p w14:paraId="35DCD16F" w14:textId="77777777" w:rsidR="007B74F4" w:rsidRPr="000D633C" w:rsidRDefault="007B74F4" w:rsidP="00F526A5">
            <w:pPr>
              <w:pStyle w:val="TableHeading"/>
            </w:pPr>
            <w:r w:rsidRPr="007B74F4">
              <w:t>Volume</w:t>
            </w:r>
          </w:p>
        </w:tc>
        <w:tc>
          <w:tcPr>
            <w:tcW w:w="3847" w:type="pct"/>
          </w:tcPr>
          <w:p w14:paraId="735B5EAC" w14:textId="77777777" w:rsidR="007B74F4" w:rsidRPr="007B74F4" w:rsidRDefault="007B74F4" w:rsidP="00F526A5">
            <w:pPr>
              <w:pStyle w:val="TableHeading"/>
            </w:pPr>
            <w:r w:rsidRPr="007B74F4">
              <w:t>Outcomes</w:t>
            </w:r>
          </w:p>
        </w:tc>
      </w:tr>
      <w:bookmarkEnd w:id="164"/>
      <w:tr w:rsidR="007B74F4" w:rsidRPr="000D633C" w14:paraId="591DB86E" w14:textId="77777777" w:rsidTr="000E62E3">
        <w:tc>
          <w:tcPr>
            <w:tcW w:w="689" w:type="pct"/>
          </w:tcPr>
          <w:p w14:paraId="5F12384E" w14:textId="77777777" w:rsidR="007B74F4" w:rsidRPr="000D633C" w:rsidRDefault="007B74F4" w:rsidP="002C540D">
            <w:r w:rsidRPr="000D633C">
              <w:t>Yarra</w:t>
            </w:r>
          </w:p>
        </w:tc>
        <w:tc>
          <w:tcPr>
            <w:tcW w:w="464" w:type="pct"/>
          </w:tcPr>
          <w:p w14:paraId="5906FCC6" w14:textId="77777777" w:rsidR="007B74F4" w:rsidRPr="000D633C" w:rsidRDefault="007B74F4" w:rsidP="00F526A5">
            <w:r w:rsidRPr="000D633C">
              <w:t>4000 ML</w:t>
            </w:r>
          </w:p>
        </w:tc>
        <w:tc>
          <w:tcPr>
            <w:tcW w:w="3847" w:type="pct"/>
          </w:tcPr>
          <w:p w14:paraId="7C1C1C1B" w14:textId="77777777" w:rsidR="007B74F4" w:rsidRPr="000D633C" w:rsidRDefault="007B74F4" w:rsidP="00F526A5">
            <w:r w:rsidRPr="000D633C">
              <w:t>No planned summer fresh releases were made to the river this year due to high summer rainfall leading to flow requirements being met naturally along the river.  The autumn release in April/May was commenced and the volumes were reduced during the watering event due to high rainfall allowing the peaks to be met naturally during the event.</w:t>
            </w:r>
          </w:p>
          <w:p w14:paraId="5D6F3264" w14:textId="77777777" w:rsidR="007B74F4" w:rsidRPr="000D633C" w:rsidRDefault="007B74F4" w:rsidP="00F526A5">
            <w:r w:rsidRPr="000D633C">
              <w:t>The releases into the Yarra River aimed to improve aquatic habitat and water quality by minimising the risk of low dissolved oxygen in pools in the lower reaches, maintaining in-stream and streamside vegetation, and maintaining habitat for macroinvertebrate communities (an important food source for platypus, native fish and other aquatic fauna).</w:t>
            </w:r>
          </w:p>
          <w:p w14:paraId="0DED0677" w14:textId="77777777" w:rsidR="007B74F4" w:rsidRPr="000D633C" w:rsidRDefault="007B74F4" w:rsidP="00F526A5">
            <w:r w:rsidRPr="000D633C">
              <w:t>Environmental water was also released into two billabongs in the Yarra floodplain – Yering Backswamp and Banyule billabongs – to improve wetland vegetation and provide habitat for frogs and birds.</w:t>
            </w:r>
          </w:p>
        </w:tc>
      </w:tr>
      <w:tr w:rsidR="007B74F4" w:rsidRPr="000D633C" w14:paraId="554114EB" w14:textId="77777777" w:rsidTr="000E62E3">
        <w:tc>
          <w:tcPr>
            <w:tcW w:w="689" w:type="pct"/>
          </w:tcPr>
          <w:p w14:paraId="64392C73" w14:textId="77777777" w:rsidR="007B74F4" w:rsidRPr="000D633C" w:rsidRDefault="007B74F4" w:rsidP="002C540D">
            <w:r w:rsidRPr="000D633C">
              <w:t>Tarago and Bunyip Rivers</w:t>
            </w:r>
          </w:p>
        </w:tc>
        <w:tc>
          <w:tcPr>
            <w:tcW w:w="464" w:type="pct"/>
          </w:tcPr>
          <w:p w14:paraId="006B257A" w14:textId="77777777" w:rsidR="007B74F4" w:rsidRPr="000D633C" w:rsidRDefault="007B74F4" w:rsidP="00F526A5">
            <w:r w:rsidRPr="000D633C">
              <w:t>40 ML</w:t>
            </w:r>
          </w:p>
        </w:tc>
        <w:tc>
          <w:tcPr>
            <w:tcW w:w="3847" w:type="pct"/>
          </w:tcPr>
          <w:p w14:paraId="298969CD" w14:textId="77777777" w:rsidR="007B74F4" w:rsidRPr="000D633C" w:rsidRDefault="007B74F4" w:rsidP="00F526A5">
            <w:r w:rsidRPr="000D633C">
              <w:t>Only one partial summer fresh release was made to the rivers due to high summer rainfall and operational activities, leading to all flow requirements being met naturally throughout the year.</w:t>
            </w:r>
          </w:p>
          <w:p w14:paraId="17ACA4F5" w14:textId="77777777" w:rsidR="007B74F4" w:rsidRPr="000D633C" w:rsidRDefault="007B74F4" w:rsidP="00F526A5">
            <w:r w:rsidRPr="000D633C">
              <w:t>The releases are made from Tarago Reservoir along the Tarago and Bunyip main drains to enhance water quality, provide habitat for River Blackfish, platypus and macroinvertebrates, and to support spawning of Australia Grayling.</w:t>
            </w:r>
          </w:p>
        </w:tc>
      </w:tr>
      <w:tr w:rsidR="007B74F4" w:rsidRPr="000D633C" w14:paraId="2A00FF41" w14:textId="77777777" w:rsidTr="000E62E3">
        <w:tc>
          <w:tcPr>
            <w:tcW w:w="689" w:type="pct"/>
          </w:tcPr>
          <w:p w14:paraId="3CCC6F9F" w14:textId="77777777" w:rsidR="007B74F4" w:rsidRPr="000D633C" w:rsidRDefault="007B74F4" w:rsidP="002C540D">
            <w:r w:rsidRPr="000D633C">
              <w:t>Werribee</w:t>
            </w:r>
          </w:p>
        </w:tc>
        <w:tc>
          <w:tcPr>
            <w:tcW w:w="464" w:type="pct"/>
          </w:tcPr>
          <w:p w14:paraId="09E30CAB" w14:textId="77777777" w:rsidR="007B74F4" w:rsidRPr="000D633C" w:rsidRDefault="007B74F4" w:rsidP="00F526A5">
            <w:r w:rsidRPr="000D633C">
              <w:t>937 ML</w:t>
            </w:r>
          </w:p>
        </w:tc>
        <w:tc>
          <w:tcPr>
            <w:tcW w:w="3847" w:type="pct"/>
          </w:tcPr>
          <w:p w14:paraId="6669B0CB" w14:textId="77777777" w:rsidR="007B74F4" w:rsidRPr="000D633C" w:rsidRDefault="007B74F4" w:rsidP="00F526A5">
            <w:r w:rsidRPr="000D633C">
              <w:t>One spring fresh release was made into the upper Werribee system (from Merrimu Reservoir to Melton Reservoir), to flush the build-up of organic matter and improve habitat for frogs and macroinvertebrates.</w:t>
            </w:r>
          </w:p>
          <w:p w14:paraId="7FB0502E" w14:textId="77777777" w:rsidR="007B74F4" w:rsidRPr="000D633C" w:rsidRDefault="007B74F4" w:rsidP="00F526A5">
            <w:r w:rsidRPr="000D633C">
              <w:t>Five other fresh releases were made in the lower Werribee system to improve water quality and promote fish movement from the estuary to the freshwater river.</w:t>
            </w:r>
          </w:p>
        </w:tc>
      </w:tr>
      <w:tr w:rsidR="007B74F4" w:rsidRPr="000D633C" w14:paraId="65E6E7DD" w14:textId="77777777" w:rsidTr="000E62E3">
        <w:tc>
          <w:tcPr>
            <w:tcW w:w="689" w:type="pct"/>
          </w:tcPr>
          <w:p w14:paraId="034D34E9" w14:textId="77777777" w:rsidR="007B74F4" w:rsidRPr="000D633C" w:rsidRDefault="007B74F4" w:rsidP="002C540D">
            <w:r w:rsidRPr="000D633C">
              <w:t>Maribyrnong</w:t>
            </w:r>
          </w:p>
        </w:tc>
        <w:tc>
          <w:tcPr>
            <w:tcW w:w="464" w:type="pct"/>
          </w:tcPr>
          <w:p w14:paraId="43F38F62" w14:textId="77777777" w:rsidR="007B74F4" w:rsidRPr="000D633C" w:rsidRDefault="007B74F4" w:rsidP="00F526A5">
            <w:r w:rsidRPr="000D633C">
              <w:t>0 ML</w:t>
            </w:r>
          </w:p>
        </w:tc>
        <w:tc>
          <w:tcPr>
            <w:tcW w:w="3847" w:type="pct"/>
          </w:tcPr>
          <w:p w14:paraId="71D07A0B" w14:textId="77777777" w:rsidR="007B74F4" w:rsidRPr="000D633C" w:rsidRDefault="007B74F4" w:rsidP="00F526A5">
            <w:r w:rsidRPr="000D633C">
              <w:t>No releases made due to lack of available water.</w:t>
            </w:r>
          </w:p>
        </w:tc>
      </w:tr>
    </w:tbl>
    <w:p w14:paraId="6866E17E" w14:textId="07218C6C" w:rsidR="007B74F4" w:rsidRPr="000D633C" w:rsidRDefault="007B74F4" w:rsidP="007B74F4">
      <w:pPr>
        <w:pStyle w:val="BodyText"/>
      </w:pPr>
      <w:r w:rsidRPr="000D633C">
        <w:t xml:space="preserve">In 2019-20, Melbourne Water made environmental releases of 13,661 million litres from Thomson Reservoir in cooperation with the West Gippsland Catchment Management Authority and on behalf of the </w:t>
      </w:r>
      <w:r w:rsidR="00A47E51">
        <w:t>Victorian Environmental Water Holder</w:t>
      </w:r>
      <w:r w:rsidRPr="000D633C">
        <w:t>.</w:t>
      </w:r>
    </w:p>
    <w:p w14:paraId="4C7A9296" w14:textId="77777777" w:rsidR="007B74F4" w:rsidRPr="00C963E0" w:rsidRDefault="007B74F4" w:rsidP="007D34F0">
      <w:pPr>
        <w:pStyle w:val="BodyText"/>
        <w:keepNext/>
        <w:rPr>
          <w:rStyle w:val="Bold"/>
        </w:rPr>
      </w:pPr>
      <w:r w:rsidRPr="00C963E0">
        <w:rPr>
          <w:rStyle w:val="Bold"/>
        </w:rPr>
        <w:lastRenderedPageBreak/>
        <w:t>Case Study</w:t>
      </w:r>
    </w:p>
    <w:p w14:paraId="12D53A63" w14:textId="7176DB4F" w:rsidR="00C963E0" w:rsidRDefault="00C963E0" w:rsidP="00D3109E">
      <w:pPr>
        <w:pStyle w:val="PullOutBoxHeading"/>
      </w:pPr>
      <w:r w:rsidRPr="00C963E0">
        <w:t>Sustainable Development Goal 1</w:t>
      </w:r>
      <w:r>
        <w:t>7</w:t>
      </w:r>
      <w:r w:rsidRPr="00C963E0">
        <w:t xml:space="preserve">: </w:t>
      </w:r>
      <w:r w:rsidR="00D3109E">
        <w:t>Partnerships for the Goals</w:t>
      </w:r>
    </w:p>
    <w:p w14:paraId="15566B86" w14:textId="7C9FA04A" w:rsidR="007B74F4" w:rsidRPr="007B74F4" w:rsidRDefault="007B74F4" w:rsidP="00D3109E">
      <w:pPr>
        <w:pStyle w:val="PullOutBoxHeading"/>
      </w:pPr>
      <w:bookmarkStart w:id="165" w:name="Casestudytheyarrastrategicplan"/>
      <w:r w:rsidRPr="007B74F4">
        <w:t>The Yarra Strategic Plan</w:t>
      </w:r>
    </w:p>
    <w:bookmarkEnd w:id="165"/>
    <w:p w14:paraId="351D2B5F" w14:textId="77777777" w:rsidR="007B74F4" w:rsidRPr="000D633C" w:rsidRDefault="007B74F4" w:rsidP="00D3109E">
      <w:pPr>
        <w:pStyle w:val="PullOutBoxBodyText"/>
      </w:pPr>
      <w:r w:rsidRPr="000D633C">
        <w:t>The Yarra River, our Birrarung, is the lifeblood of greater Melbourne, providing 70 per cent of our</w:t>
      </w:r>
      <w:r>
        <w:t xml:space="preserve"> </w:t>
      </w:r>
      <w:r w:rsidRPr="000D633C">
        <w:t>high-quality drinking water and supporting our world-famous liveability.  Protecting the Yarra River and its parklands is integral</w:t>
      </w:r>
      <w:r>
        <w:t xml:space="preserve"> </w:t>
      </w:r>
      <w:r w:rsidRPr="000D633C">
        <w:t>to the future prosperity of our whole region.</w:t>
      </w:r>
    </w:p>
    <w:p w14:paraId="3B159EF3" w14:textId="77777777" w:rsidR="007B74F4" w:rsidRPr="000D633C" w:rsidRDefault="007B74F4" w:rsidP="00D3109E">
      <w:pPr>
        <w:pStyle w:val="PullOutBoxBodyText"/>
      </w:pPr>
      <w:r w:rsidRPr="000D633C">
        <w:t>In 2016, the Yarra River Ministerial Advisory Committee (Yarra MAC) identified the critical need for a unifying vision for the Yarra River corridor, together with an overarching strategy to integrate the sometimes disjointed planning for development, amenity, environmental and cultural values of the river.</w:t>
      </w:r>
    </w:p>
    <w:p w14:paraId="477F9609" w14:textId="7EE1CB37" w:rsidR="007B74F4" w:rsidRPr="000D633C" w:rsidRDefault="007B74F4" w:rsidP="00D3109E">
      <w:pPr>
        <w:pStyle w:val="PullOutBoxBodyText"/>
      </w:pPr>
      <w:r w:rsidRPr="000D633C">
        <w:t>As a recognised leader in collaborative design and governance, Melbourne Water was appointed lead agency to develop the Yarra River 50-Year Community Vision and the Yarra Strategic Plan.</w:t>
      </w:r>
    </w:p>
    <w:p w14:paraId="04ABB53C" w14:textId="77777777" w:rsidR="007B74F4" w:rsidRPr="000D633C" w:rsidRDefault="007B74F4" w:rsidP="00D3109E">
      <w:pPr>
        <w:pStyle w:val="PullOutBoxBodyText"/>
      </w:pPr>
      <w:r w:rsidRPr="000D633C">
        <w:t>To achieve a transformative shift in governance, Melbourne Water formed the Yarra Collaboration Committee (YCC).</w:t>
      </w:r>
    </w:p>
    <w:p w14:paraId="4A5469BB" w14:textId="31A340C6" w:rsidR="007B74F4" w:rsidRPr="000D633C" w:rsidRDefault="007B74F4" w:rsidP="00D3109E">
      <w:pPr>
        <w:pStyle w:val="PullOutBoxBodyText"/>
      </w:pPr>
      <w:r w:rsidRPr="000D633C">
        <w:t xml:space="preserve">Membership includes Wurundjeri Woi wurrung Cultural Heritage Aboriginal Corporation representatives and 15 State and local agencies with a role in planning and managing the Yarra.  Since November 2017, the </w:t>
      </w:r>
      <w:r w:rsidR="008054E8">
        <w:t>Yarra Collaboration Committee</w:t>
      </w:r>
      <w:r w:rsidRPr="000D633C">
        <w:t xml:space="preserve"> has met on more than 20 occasions to inform the development of the </w:t>
      </w:r>
      <w:r w:rsidR="008054E8" w:rsidRPr="000D633C">
        <w:t>Yarra Strategic Plan</w:t>
      </w:r>
      <w:r w:rsidRPr="000D633C">
        <w:t>.</w:t>
      </w:r>
    </w:p>
    <w:p w14:paraId="236907D9" w14:textId="27CC82FC" w:rsidR="007B74F4" w:rsidRPr="000D633C" w:rsidRDefault="007B74F4" w:rsidP="00D3109E">
      <w:pPr>
        <w:pStyle w:val="PullOutBoxBodyText"/>
      </w:pPr>
      <w:r w:rsidRPr="000D633C">
        <w:t xml:space="preserve">Melbourne Water, in partnership with the </w:t>
      </w:r>
      <w:r w:rsidR="008054E8">
        <w:t>Yarra Collaboration Committee</w:t>
      </w:r>
      <w:r w:rsidRPr="000D633C">
        <w:t xml:space="preserve">, delivered the draft Yarra Strategic Plan for public consultation in January 2020.  Consultation through community forums, pop-up discussion stalls and a strong digital presence reached more than 120,000 community members.  When </w:t>
      </w:r>
      <w:r w:rsidR="00F4467C" w:rsidRPr="000D633C">
        <w:t>COVID</w:t>
      </w:r>
      <w:r w:rsidR="00F4467C">
        <w:noBreakHyphen/>
      </w:r>
      <w:r w:rsidR="00F4467C" w:rsidRPr="000D633C">
        <w:t>19</w:t>
      </w:r>
      <w:r w:rsidRPr="000D633C">
        <w:t xml:space="preserve"> restrictions commenced, Melbourne Water boosted online engagement to ensure we provided ample opportunity for people to have their say on the final plan.</w:t>
      </w:r>
    </w:p>
    <w:p w14:paraId="0F5ECC4D" w14:textId="687F5D42" w:rsidR="007B74F4" w:rsidRPr="000D633C" w:rsidRDefault="007B74F4" w:rsidP="00D3109E">
      <w:pPr>
        <w:pStyle w:val="PullOutBoxBodyText"/>
      </w:pPr>
      <w:r w:rsidRPr="000D633C">
        <w:t xml:space="preserve">This ongoing commitment by Melbourne Water and the </w:t>
      </w:r>
      <w:r w:rsidR="008054E8">
        <w:t>Yarra Collaboration Committee</w:t>
      </w:r>
      <w:r w:rsidRPr="000D633C">
        <w:t xml:space="preserve"> to foster a new collaborative governance model demonstrates the commitment by government and the community to protect the Yarra River corridor for future generations.</w:t>
      </w:r>
    </w:p>
    <w:p w14:paraId="5A35B582" w14:textId="77777777" w:rsidR="007B74F4" w:rsidRPr="007B74F4" w:rsidRDefault="007B74F4" w:rsidP="007B74F4">
      <w:pPr>
        <w:pStyle w:val="Heading1"/>
        <w:rPr>
          <w:rFonts w:eastAsia="Times New Roman"/>
        </w:rPr>
      </w:pPr>
      <w:bookmarkStart w:id="166" w:name="_Ref74226329"/>
      <w:bookmarkStart w:id="167" w:name="_Ref74250122"/>
      <w:bookmarkStart w:id="168" w:name="_Toc74591661"/>
      <w:r w:rsidRPr="007B74F4">
        <w:rPr>
          <w:rFonts w:eastAsia="Times New Roman"/>
        </w:rPr>
        <w:lastRenderedPageBreak/>
        <w:t>Improving How We Do Business</w:t>
      </w:r>
      <w:bookmarkEnd w:id="166"/>
      <w:bookmarkEnd w:id="167"/>
      <w:bookmarkEnd w:id="168"/>
    </w:p>
    <w:p w14:paraId="1EB8D457" w14:textId="77777777" w:rsidR="007B74F4" w:rsidRPr="007B74F4" w:rsidRDefault="007B74F4" w:rsidP="007B74F4">
      <w:pPr>
        <w:pStyle w:val="Heading2"/>
        <w:rPr>
          <w:rFonts w:eastAsia="Times New Roman"/>
          <w:b/>
        </w:rPr>
      </w:pPr>
      <w:bookmarkStart w:id="169" w:name="_Ref74218258"/>
      <w:bookmarkStart w:id="170" w:name="_Ref74219406"/>
      <w:bookmarkStart w:id="171" w:name="_Ref74220405"/>
      <w:bookmarkStart w:id="172" w:name="_Ref74221989"/>
      <w:bookmarkStart w:id="173" w:name="_Ref74224608"/>
      <w:bookmarkStart w:id="174" w:name="_Ref74253739"/>
      <w:bookmarkStart w:id="175" w:name="_Toc74591662"/>
      <w:r w:rsidRPr="000D633C">
        <w:t>Proudly</w:t>
      </w:r>
      <w:r>
        <w:t xml:space="preserve"> </w:t>
      </w:r>
      <w:r w:rsidRPr="007B74F4">
        <w:rPr>
          <w:rFonts w:eastAsia="Times New Roman"/>
          <w:b/>
        </w:rPr>
        <w:t>Customer-Centric</w:t>
      </w:r>
      <w:bookmarkEnd w:id="169"/>
      <w:bookmarkEnd w:id="170"/>
      <w:bookmarkEnd w:id="171"/>
      <w:bookmarkEnd w:id="172"/>
      <w:bookmarkEnd w:id="173"/>
      <w:bookmarkEnd w:id="174"/>
      <w:bookmarkEnd w:id="175"/>
    </w:p>
    <w:p w14:paraId="33B6DDDB" w14:textId="77777777" w:rsidR="007B74F4" w:rsidRPr="000D633C" w:rsidRDefault="007B74F4" w:rsidP="00D3109E">
      <w:pPr>
        <w:pStyle w:val="PullOutBoxBodyText"/>
      </w:pPr>
      <w:r w:rsidRPr="000D633C">
        <w:t>Melbourne Water provides a range of valued services to customers and the community, who are at the centre of everything we do.</w:t>
      </w:r>
    </w:p>
    <w:p w14:paraId="0384C563" w14:textId="71AB8B26" w:rsidR="007B74F4" w:rsidRPr="00CB01B4" w:rsidRDefault="007B74F4" w:rsidP="0075659A">
      <w:pPr>
        <w:pStyle w:val="GreyBox"/>
      </w:pPr>
      <w:r>
        <w:t xml:space="preserve">Aligns with goals </w:t>
      </w:r>
      <w:r w:rsidR="00D3109E">
        <w:t>4, 6, 9, 11, 13, 15 and 17</w:t>
      </w:r>
    </w:p>
    <w:p w14:paraId="3E287D61" w14:textId="77777777" w:rsidR="007B74F4" w:rsidRPr="000D633C" w:rsidRDefault="007B74F4" w:rsidP="007B74F4">
      <w:pPr>
        <w:pStyle w:val="BodyText"/>
      </w:pPr>
      <w:r w:rsidRPr="000D633C">
        <w:t>To assist Melbourne Water to define and understand our customers, we separate our customer base into key segments.  These are:</w:t>
      </w:r>
    </w:p>
    <w:p w14:paraId="325EB6E0" w14:textId="77777777" w:rsidR="007B74F4" w:rsidRPr="007B74F4" w:rsidRDefault="007B74F4" w:rsidP="00A07376">
      <w:pPr>
        <w:pStyle w:val="ListBullet"/>
        <w:spacing w:before="60" w:after="60"/>
        <w:rPr>
          <w:rFonts w:eastAsia="Times New Roman"/>
          <w:b/>
        </w:rPr>
      </w:pPr>
      <w:r w:rsidRPr="000D633C">
        <w:t>State government</w:t>
      </w:r>
    </w:p>
    <w:p w14:paraId="769A7189" w14:textId="77777777" w:rsidR="007B74F4" w:rsidRPr="007B74F4" w:rsidRDefault="007B74F4" w:rsidP="00A07376">
      <w:pPr>
        <w:pStyle w:val="ListBullet"/>
        <w:spacing w:before="60" w:after="60"/>
        <w:rPr>
          <w:rFonts w:eastAsia="Times New Roman"/>
          <w:b/>
        </w:rPr>
      </w:pPr>
      <w:r w:rsidRPr="000D633C">
        <w:t>local government</w:t>
      </w:r>
    </w:p>
    <w:p w14:paraId="1E027D86" w14:textId="77777777" w:rsidR="007B74F4" w:rsidRPr="007B74F4" w:rsidRDefault="007B74F4" w:rsidP="00A07376">
      <w:pPr>
        <w:pStyle w:val="ListBullet"/>
        <w:spacing w:before="60" w:after="60"/>
        <w:rPr>
          <w:rFonts w:eastAsia="Times New Roman"/>
          <w:b/>
        </w:rPr>
      </w:pPr>
      <w:r w:rsidRPr="000D633C">
        <w:t>retail water companies</w:t>
      </w:r>
    </w:p>
    <w:p w14:paraId="60962EC2" w14:textId="77777777" w:rsidR="007B74F4" w:rsidRPr="007B74F4" w:rsidRDefault="007B74F4" w:rsidP="00A07376">
      <w:pPr>
        <w:pStyle w:val="ListBullet"/>
        <w:spacing w:before="60" w:after="60"/>
        <w:rPr>
          <w:rFonts w:eastAsia="Times New Roman"/>
          <w:b/>
        </w:rPr>
      </w:pPr>
      <w:r w:rsidRPr="000D633C">
        <w:t>industry leadership</w:t>
      </w:r>
    </w:p>
    <w:p w14:paraId="7C8CA157" w14:textId="77777777" w:rsidR="007B74F4" w:rsidRPr="007B74F4" w:rsidRDefault="007B74F4" w:rsidP="00A07376">
      <w:pPr>
        <w:pStyle w:val="ListBullet"/>
        <w:spacing w:before="60" w:after="60"/>
        <w:rPr>
          <w:rFonts w:eastAsia="Times New Roman"/>
          <w:b/>
        </w:rPr>
      </w:pPr>
      <w:r w:rsidRPr="000D633C">
        <w:t>direct service customers (including developers)</w:t>
      </w:r>
    </w:p>
    <w:p w14:paraId="3A1670C8" w14:textId="77777777" w:rsidR="007B74F4" w:rsidRPr="007B74F4" w:rsidRDefault="007B74F4" w:rsidP="00A07376">
      <w:pPr>
        <w:pStyle w:val="ListBullet"/>
        <w:spacing w:before="60" w:after="60"/>
        <w:rPr>
          <w:rFonts w:eastAsia="Times New Roman"/>
          <w:b/>
        </w:rPr>
      </w:pPr>
      <w:r w:rsidRPr="000D633C">
        <w:t>suppliers</w:t>
      </w:r>
    </w:p>
    <w:p w14:paraId="09F16AF9" w14:textId="77777777" w:rsidR="007B74F4" w:rsidRPr="007B74F4" w:rsidRDefault="007B74F4" w:rsidP="00A07376">
      <w:pPr>
        <w:pStyle w:val="ListBullet"/>
        <w:spacing w:before="60" w:after="60"/>
        <w:rPr>
          <w:rFonts w:eastAsia="Times New Roman"/>
          <w:b/>
        </w:rPr>
      </w:pPr>
      <w:r w:rsidRPr="000D633C">
        <w:t>engaged community groups</w:t>
      </w:r>
    </w:p>
    <w:p w14:paraId="0DA17C6C" w14:textId="77777777" w:rsidR="007B74F4" w:rsidRPr="007B74F4" w:rsidRDefault="007B74F4" w:rsidP="00A07376">
      <w:pPr>
        <w:pStyle w:val="ListBullet"/>
        <w:spacing w:before="60" w:after="60"/>
        <w:rPr>
          <w:rFonts w:eastAsia="Times New Roman"/>
          <w:b/>
        </w:rPr>
      </w:pPr>
      <w:r w:rsidRPr="000D633C">
        <w:t>community.</w:t>
      </w:r>
    </w:p>
    <w:p w14:paraId="540F513D" w14:textId="77777777" w:rsidR="007B74F4" w:rsidRPr="000D633C" w:rsidRDefault="007B74F4" w:rsidP="00D3109E">
      <w:pPr>
        <w:pStyle w:val="Heading3"/>
      </w:pPr>
      <w:bookmarkStart w:id="176" w:name="_Toc74591663"/>
      <w:r w:rsidRPr="000D633C">
        <w:t>Customer-centric leadership</w:t>
      </w:r>
      <w:bookmarkEnd w:id="176"/>
    </w:p>
    <w:p w14:paraId="6AAC67C6" w14:textId="77777777" w:rsidR="007B74F4" w:rsidRPr="000D633C" w:rsidRDefault="007B74F4" w:rsidP="007B74F4">
      <w:pPr>
        <w:pStyle w:val="BodyText"/>
      </w:pPr>
      <w:r w:rsidRPr="000D633C">
        <w:t xml:space="preserve">Our </w:t>
      </w:r>
      <w:r w:rsidRPr="000D633C">
        <w:rPr>
          <w:i/>
        </w:rPr>
        <w:t xml:space="preserve">Melbourne Water Customer and Community Strategy </w:t>
      </w:r>
      <w:r w:rsidRPr="000D633C">
        <w:t>guides our approach to customers and the community, and outlines our plan to better manage and respond to their needs.</w:t>
      </w:r>
    </w:p>
    <w:p w14:paraId="7316163B" w14:textId="77777777" w:rsidR="007B74F4" w:rsidRPr="000D633C" w:rsidRDefault="007B74F4" w:rsidP="007B74F4">
      <w:pPr>
        <w:pStyle w:val="BodyText"/>
      </w:pPr>
      <w:r w:rsidRPr="000D633C">
        <w:t>We have continued to embed a customer-focused mindset across our business.  This ensures we maintain and strengthen our social licence to operate, helps to minimise reputational risk, increases our understanding of the drivers of customer satisfaction and builds higher confidence and trust in what we do.</w:t>
      </w:r>
    </w:p>
    <w:p w14:paraId="315FC694" w14:textId="77777777" w:rsidR="007B74F4" w:rsidRPr="000D633C" w:rsidRDefault="007B74F4" w:rsidP="007B74F4">
      <w:pPr>
        <w:pStyle w:val="BodyText"/>
      </w:pPr>
      <w:r w:rsidRPr="000D633C">
        <w:t>Key improvements during 2019-20 included:</w:t>
      </w:r>
    </w:p>
    <w:p w14:paraId="4251DA08" w14:textId="77777777" w:rsidR="007B74F4" w:rsidRPr="007B74F4" w:rsidRDefault="007B74F4" w:rsidP="007B74F4">
      <w:pPr>
        <w:pStyle w:val="ListBullet"/>
        <w:rPr>
          <w:rFonts w:eastAsia="Times New Roman"/>
          <w:b/>
        </w:rPr>
      </w:pPr>
      <w:r w:rsidRPr="000D633C">
        <w:t>customer data and insights driving business and service improvement, including our first ever Customer and Community Insights Report to inform strategic planning on our customers’ needs and their experience in relation to our services</w:t>
      </w:r>
    </w:p>
    <w:p w14:paraId="59263C92" w14:textId="77777777" w:rsidR="007B74F4" w:rsidRPr="007B74F4" w:rsidRDefault="007B74F4" w:rsidP="007B74F4">
      <w:pPr>
        <w:pStyle w:val="ListBullet"/>
        <w:rPr>
          <w:rFonts w:eastAsia="Times New Roman"/>
          <w:b/>
        </w:rPr>
      </w:pPr>
      <w:r w:rsidRPr="000D633C">
        <w:t>deepening our Customer Research and Insights program to measure customer satisfaction by each service and embedding these into our customer engagement</w:t>
      </w:r>
    </w:p>
    <w:p w14:paraId="2AEE9AD0" w14:textId="77777777" w:rsidR="007B74F4" w:rsidRPr="007B74F4" w:rsidRDefault="007B74F4" w:rsidP="007B74F4">
      <w:pPr>
        <w:pStyle w:val="ListBullet"/>
        <w:rPr>
          <w:rFonts w:eastAsia="Times New Roman"/>
          <w:b/>
        </w:rPr>
      </w:pPr>
      <w:r w:rsidRPr="000D633C">
        <w:t xml:space="preserve">development and implementation of an integrated approach to service planning with our local government partners to ensure stronger, more embedded and more transparent co-planning to benefit local communities.  This is improving service delivery through proactive engagement with our partners to achieve better alignment, coordination and collaboration in the delivery of waterways, land, and drainage services.  Co-delivery of the </w:t>
      </w:r>
      <w:r w:rsidRPr="000D633C">
        <w:rPr>
          <w:i/>
        </w:rPr>
        <w:t xml:space="preserve">Healthy Waterways Strategy </w:t>
      </w:r>
      <w:r w:rsidRPr="000D633C">
        <w:t>will be a key component of the future program</w:t>
      </w:r>
    </w:p>
    <w:p w14:paraId="1EB5D503" w14:textId="277B567A" w:rsidR="007B74F4" w:rsidRPr="007B74F4" w:rsidRDefault="007B74F4" w:rsidP="007B74F4">
      <w:pPr>
        <w:pStyle w:val="ListBullet"/>
        <w:rPr>
          <w:rFonts w:eastAsia="Times New Roman"/>
          <w:b/>
        </w:rPr>
      </w:pPr>
      <w:r w:rsidRPr="000D633C">
        <w:t xml:space="preserve">delivering customer and service-led digital solutions, including introducing a customer portal to our local government partners (see page </w:t>
      </w:r>
      <w:r w:rsidR="00C26171">
        <w:fldChar w:fldCharType="begin"/>
      </w:r>
      <w:r w:rsidR="00C26171">
        <w:instrText xml:space="preserve"> PAGEREF _Ref74253919 \h </w:instrText>
      </w:r>
      <w:r w:rsidR="00C26171">
        <w:fldChar w:fldCharType="separate"/>
      </w:r>
      <w:r w:rsidR="006623CD">
        <w:rPr>
          <w:noProof/>
        </w:rPr>
        <w:t>19</w:t>
      </w:r>
      <w:r w:rsidR="00C26171">
        <w:fldChar w:fldCharType="end"/>
      </w:r>
      <w:r w:rsidRPr="000D633C">
        <w:t xml:space="preserve"> for details)</w:t>
      </w:r>
    </w:p>
    <w:p w14:paraId="40B99773" w14:textId="77777777" w:rsidR="007B74F4" w:rsidRPr="007B74F4" w:rsidRDefault="007B74F4" w:rsidP="007B74F4">
      <w:pPr>
        <w:pStyle w:val="ListBullet"/>
        <w:rPr>
          <w:rFonts w:eastAsia="Times New Roman"/>
          <w:b/>
        </w:rPr>
      </w:pPr>
      <w:r w:rsidRPr="000D633C">
        <w:t>developing a proof of concept for a new strategic customer relationship management tool.  The tool will allow us to obtain a view of customer relationship history and insights, leading to a single view of the customer</w:t>
      </w:r>
    </w:p>
    <w:p w14:paraId="2AF3FBEF" w14:textId="77777777" w:rsidR="007B74F4" w:rsidRPr="007B74F4" w:rsidRDefault="007B74F4" w:rsidP="007B74F4">
      <w:pPr>
        <w:pStyle w:val="ListBullet"/>
        <w:rPr>
          <w:rFonts w:eastAsia="Times New Roman"/>
          <w:b/>
        </w:rPr>
      </w:pPr>
      <w:r w:rsidRPr="000D633C">
        <w:lastRenderedPageBreak/>
        <w:t>customer journey maps for our water and sewerage services to understand the end-to-end experience a customer has when accessing our services</w:t>
      </w:r>
    </w:p>
    <w:p w14:paraId="6D14BB8A" w14:textId="49DA5810" w:rsidR="007B74F4" w:rsidRPr="000D633C" w:rsidRDefault="007B74F4" w:rsidP="007B74F4">
      <w:pPr>
        <w:pStyle w:val="ListBullet"/>
      </w:pPr>
      <w:r w:rsidRPr="000D633C">
        <w:t>digital engagement with customers through virtual reality tools for education, including the virtual tour of the Western Treatment Plant (WTP) – see case study on</w:t>
      </w:r>
      <w:r>
        <w:t xml:space="preserve"> </w:t>
      </w:r>
      <w:r w:rsidRPr="000D633C">
        <w:t xml:space="preserve">page </w:t>
      </w:r>
      <w:r w:rsidR="00C26171">
        <w:fldChar w:fldCharType="begin"/>
      </w:r>
      <w:r w:rsidR="00C26171">
        <w:instrText xml:space="preserve"> PAGEREF Casestudythewesterntreatmentplant \h </w:instrText>
      </w:r>
      <w:r w:rsidR="00C26171">
        <w:fldChar w:fldCharType="separate"/>
      </w:r>
      <w:r w:rsidR="006623CD">
        <w:rPr>
          <w:noProof/>
        </w:rPr>
        <w:t>19</w:t>
      </w:r>
      <w:r w:rsidR="00C26171">
        <w:fldChar w:fldCharType="end"/>
      </w:r>
      <w:r w:rsidRPr="000D633C">
        <w:t>.</w:t>
      </w:r>
    </w:p>
    <w:p w14:paraId="4BD7FBE4" w14:textId="77777777" w:rsidR="007B74F4" w:rsidRPr="000D633C" w:rsidRDefault="007B74F4" w:rsidP="00D3109E">
      <w:pPr>
        <w:pStyle w:val="Heading3"/>
      </w:pPr>
      <w:bookmarkStart w:id="177" w:name="_Ref74225098"/>
      <w:bookmarkStart w:id="178" w:name="_Ref74253919"/>
      <w:bookmarkStart w:id="179" w:name="_Toc74591664"/>
      <w:r w:rsidRPr="000D633C">
        <w:t>Measuring our customer performance</w:t>
      </w:r>
      <w:bookmarkEnd w:id="177"/>
      <w:bookmarkEnd w:id="178"/>
      <w:bookmarkEnd w:id="179"/>
    </w:p>
    <w:p w14:paraId="37E745F3" w14:textId="77777777" w:rsidR="007B74F4" w:rsidRPr="000D633C" w:rsidRDefault="007B74F4" w:rsidP="007B74F4">
      <w:pPr>
        <w:pStyle w:val="BodyText"/>
      </w:pPr>
      <w:r w:rsidRPr="000D633C">
        <w:t>To better understand the needs of our customers, we use a broad and evolving range of tools including targeted research projects, internal data analysis and direct feedback to inform our customer strategies and plans.</w:t>
      </w:r>
    </w:p>
    <w:p w14:paraId="3E73593D" w14:textId="77777777" w:rsidR="007B74F4" w:rsidRPr="000D633C" w:rsidRDefault="007B74F4" w:rsidP="007B74F4">
      <w:pPr>
        <w:pStyle w:val="BodyText"/>
      </w:pPr>
      <w:r w:rsidRPr="000D633C">
        <w:t>Our six-monthly Reputation Study tracks customer and community perceptions of Melbourne Water and includes metrics relating to trust, esteem, admiration and respect.  Our overarching Reputation Score continues to strengthen, up to 81.3 from 81.0 in June 2019.  This increase was driven by growth in both the wider community (76.4, up from 76.1 in June 2019) and with our own customers (82.4 compared with</w:t>
      </w:r>
      <w:r>
        <w:t xml:space="preserve"> </w:t>
      </w:r>
      <w:r w:rsidRPr="000D633C">
        <w:t>81.5 in June 2019).</w:t>
      </w:r>
    </w:p>
    <w:p w14:paraId="6A334A75" w14:textId="77777777" w:rsidR="007B74F4" w:rsidRPr="000D633C" w:rsidRDefault="007B74F4" w:rsidP="007B74F4">
      <w:pPr>
        <w:pStyle w:val="BodyText"/>
      </w:pPr>
      <w:r w:rsidRPr="000D633C">
        <w:t>While our Reputational Score is strong, we are always striving to improve.  We are in the process of implementing a</w:t>
      </w:r>
      <w:r>
        <w:t xml:space="preserve"> </w:t>
      </w:r>
      <w:r w:rsidRPr="000D633C">
        <w:t>customer satisfaction framework that will establish and track performance aligned to core services and customer segment satisfaction levels.  This more targeted measurement will inform tactical improvements to the way we engage and work with our customers.</w:t>
      </w:r>
    </w:p>
    <w:p w14:paraId="4CBC476A" w14:textId="77777777" w:rsidR="007B74F4" w:rsidRPr="000D633C" w:rsidRDefault="007B74F4" w:rsidP="007B74F4">
      <w:pPr>
        <w:pStyle w:val="BodyText"/>
      </w:pPr>
      <w:r w:rsidRPr="000D633C">
        <w:t>Our Customer Service Centre continued to maintain a very high standard of service assisting customers and the</w:t>
      </w:r>
      <w:r>
        <w:t xml:space="preserve"> </w:t>
      </w:r>
      <w:r w:rsidRPr="000D633C">
        <w:t>community.  In 2019-20, it managed over 30,000 phone calls, responded to 700 social media posts, as well as engaging</w:t>
      </w:r>
      <w:r>
        <w:t xml:space="preserve"> </w:t>
      </w:r>
      <w:r w:rsidRPr="000D633C">
        <w:t>in email and other written communications.  According to independent benchmarking of our call centre, our customer satisfaction performance rating continued to exceed the Australian water sector average, positioning Melbourne Water in the top five operators in the sector nationally.</w:t>
      </w:r>
    </w:p>
    <w:p w14:paraId="633FDED0" w14:textId="77777777" w:rsidR="007B74F4" w:rsidRPr="00D3109E" w:rsidRDefault="007B74F4" w:rsidP="00D3109E">
      <w:pPr>
        <w:pStyle w:val="BodyText"/>
        <w:rPr>
          <w:rStyle w:val="Bold"/>
        </w:rPr>
      </w:pPr>
      <w:r w:rsidRPr="00D3109E">
        <w:rPr>
          <w:rStyle w:val="Bold"/>
        </w:rPr>
        <w:t>Melbourne Water Reputation Score – Community and Customers</w:t>
      </w:r>
    </w:p>
    <w:p w14:paraId="2453CF25" w14:textId="2948D475" w:rsidR="007B74F4" w:rsidRDefault="00952733" w:rsidP="007B74F4">
      <w:pPr>
        <w:pStyle w:val="BodyText"/>
        <w:rPr>
          <w:b/>
        </w:rPr>
      </w:pPr>
      <w:r>
        <w:rPr>
          <w:noProof/>
        </w:rPr>
        <w:drawing>
          <wp:inline distT="0" distB="0" distL="0" distR="0" wp14:anchorId="4CBCF6E5" wp14:editId="72AE5B15">
            <wp:extent cx="5743968" cy="2129032"/>
            <wp:effectExtent l="0" t="0" r="0" b="0"/>
            <wp:docPr id="14" name="Picture 14" descr="A chart showing the Melbourne Water Community and Customers reputation score from March 2014 to June 2020. The chart shows a relatively upward trend between June 2015 and March 2018  dropping off slightly between March and June 2019 and December 2019 with a slight regain through to June 2020.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0">
                      <a:extLst>
                        <a:ext uri="{28A0092B-C50C-407E-A947-70E740481C1C}">
                          <a14:useLocalDpi xmlns:a14="http://schemas.microsoft.com/office/drawing/2010/main" val="0"/>
                        </a:ext>
                      </a:extLst>
                    </a:blip>
                    <a:stretch>
                      <a:fillRect/>
                    </a:stretch>
                  </pic:blipFill>
                  <pic:spPr>
                    <a:xfrm>
                      <a:off x="0" y="0"/>
                      <a:ext cx="5743968" cy="2129032"/>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4819"/>
        <w:gridCol w:w="4820"/>
      </w:tblGrid>
      <w:tr w:rsidR="00F22017" w:rsidRPr="00ED242F" w14:paraId="1FD910A9"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0" w:type="pct"/>
          </w:tcPr>
          <w:p w14:paraId="6B8ADD29" w14:textId="68DFDD0B" w:rsidR="00F22017" w:rsidRPr="00ED242F" w:rsidRDefault="00F22017" w:rsidP="00071F94">
            <w:pPr>
              <w:pStyle w:val="TableHeading"/>
              <w:rPr>
                <w:szCs w:val="18"/>
              </w:rPr>
            </w:pPr>
            <w:bookmarkStart w:id="180" w:name="ColumnTitle_8"/>
            <w:r w:rsidRPr="00ED242F">
              <w:rPr>
                <w:szCs w:val="18"/>
              </w:rPr>
              <w:t>Period</w:t>
            </w:r>
          </w:p>
        </w:tc>
        <w:tc>
          <w:tcPr>
            <w:tcW w:w="2500" w:type="pct"/>
          </w:tcPr>
          <w:p w14:paraId="49536867" w14:textId="5C840B29" w:rsidR="00F22017" w:rsidRPr="00ED242F" w:rsidRDefault="00F22017" w:rsidP="00071F94">
            <w:pPr>
              <w:pStyle w:val="TableHeading"/>
              <w:cnfStyle w:val="100000000000" w:firstRow="1" w:lastRow="0" w:firstColumn="0" w:lastColumn="0" w:oddVBand="0" w:evenVBand="0" w:oddHBand="0" w:evenHBand="0" w:firstRowFirstColumn="0" w:firstRowLastColumn="0" w:lastRowFirstColumn="0" w:lastRowLastColumn="0"/>
              <w:rPr>
                <w:szCs w:val="18"/>
              </w:rPr>
            </w:pPr>
            <w:r w:rsidRPr="00ED242F">
              <w:rPr>
                <w:szCs w:val="18"/>
              </w:rPr>
              <w:t>Melbourne Water Reputation Score</w:t>
            </w:r>
          </w:p>
        </w:tc>
      </w:tr>
      <w:bookmarkEnd w:id="180"/>
      <w:tr w:rsidR="00F22017" w:rsidRPr="00ED242F" w14:paraId="41E9A044"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6560E3AE" w14:textId="3D17351E" w:rsidR="00F22017" w:rsidRPr="00ED242F" w:rsidRDefault="00F22017" w:rsidP="00F22017">
            <w:pPr>
              <w:rPr>
                <w:szCs w:val="18"/>
              </w:rPr>
            </w:pPr>
            <w:r w:rsidRPr="00ED242F">
              <w:rPr>
                <w:szCs w:val="18"/>
              </w:rPr>
              <w:t>Mar-14</w:t>
            </w:r>
          </w:p>
        </w:tc>
        <w:tc>
          <w:tcPr>
            <w:tcW w:w="2500" w:type="pct"/>
          </w:tcPr>
          <w:p w14:paraId="510B8491" w14:textId="3E5D9757"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75.6</w:t>
            </w:r>
          </w:p>
        </w:tc>
      </w:tr>
      <w:tr w:rsidR="00F22017" w:rsidRPr="00ED242F" w14:paraId="5CAF5674"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3AB638A1" w14:textId="2783BD79" w:rsidR="00F22017" w:rsidRPr="00ED242F" w:rsidRDefault="00F22017" w:rsidP="00F22017">
            <w:pPr>
              <w:rPr>
                <w:szCs w:val="18"/>
              </w:rPr>
            </w:pPr>
            <w:r w:rsidRPr="00ED242F">
              <w:rPr>
                <w:szCs w:val="18"/>
              </w:rPr>
              <w:t>Jun-14</w:t>
            </w:r>
          </w:p>
        </w:tc>
        <w:tc>
          <w:tcPr>
            <w:tcW w:w="2500" w:type="pct"/>
          </w:tcPr>
          <w:p w14:paraId="7BA74FDA" w14:textId="04088EC5"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79.5</w:t>
            </w:r>
          </w:p>
        </w:tc>
      </w:tr>
      <w:tr w:rsidR="00F22017" w:rsidRPr="00ED242F" w14:paraId="4E18F7FD"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4D948E82" w14:textId="5759DDCD" w:rsidR="00F22017" w:rsidRPr="00ED242F" w:rsidRDefault="00F22017" w:rsidP="00F22017">
            <w:pPr>
              <w:rPr>
                <w:szCs w:val="18"/>
              </w:rPr>
            </w:pPr>
            <w:r w:rsidRPr="00ED242F">
              <w:rPr>
                <w:szCs w:val="18"/>
              </w:rPr>
              <w:t>Sep-14</w:t>
            </w:r>
          </w:p>
        </w:tc>
        <w:tc>
          <w:tcPr>
            <w:tcW w:w="2500" w:type="pct"/>
          </w:tcPr>
          <w:p w14:paraId="572C006B" w14:textId="2D9EF131"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73.2</w:t>
            </w:r>
          </w:p>
        </w:tc>
      </w:tr>
      <w:tr w:rsidR="00F22017" w:rsidRPr="00ED242F" w14:paraId="5A72D2BD"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2EEE8D10" w14:textId="4597B7F9" w:rsidR="00F22017" w:rsidRPr="00ED242F" w:rsidRDefault="00F22017" w:rsidP="00F22017">
            <w:pPr>
              <w:rPr>
                <w:szCs w:val="18"/>
              </w:rPr>
            </w:pPr>
            <w:r w:rsidRPr="00ED242F">
              <w:rPr>
                <w:szCs w:val="18"/>
              </w:rPr>
              <w:t>Dec-14</w:t>
            </w:r>
          </w:p>
        </w:tc>
        <w:tc>
          <w:tcPr>
            <w:tcW w:w="2500" w:type="pct"/>
          </w:tcPr>
          <w:p w14:paraId="10A664B9" w14:textId="687996C2"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73.5</w:t>
            </w:r>
          </w:p>
        </w:tc>
      </w:tr>
      <w:tr w:rsidR="00F22017" w:rsidRPr="00ED242F" w14:paraId="600837E3"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020B8C15" w14:textId="1B997F5F" w:rsidR="00F22017" w:rsidRPr="00ED242F" w:rsidRDefault="00F22017" w:rsidP="00F22017">
            <w:pPr>
              <w:rPr>
                <w:szCs w:val="18"/>
              </w:rPr>
            </w:pPr>
            <w:r w:rsidRPr="00ED242F">
              <w:rPr>
                <w:szCs w:val="18"/>
              </w:rPr>
              <w:t>Mar-15</w:t>
            </w:r>
          </w:p>
        </w:tc>
        <w:tc>
          <w:tcPr>
            <w:tcW w:w="2500" w:type="pct"/>
          </w:tcPr>
          <w:p w14:paraId="1009B8EE" w14:textId="6AB832C1"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78.5</w:t>
            </w:r>
          </w:p>
        </w:tc>
      </w:tr>
      <w:tr w:rsidR="00F22017" w:rsidRPr="00ED242F" w14:paraId="15898055"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7ABF39FB" w14:textId="37800EC0" w:rsidR="00F22017" w:rsidRPr="00ED242F" w:rsidRDefault="00F22017" w:rsidP="00F22017">
            <w:pPr>
              <w:rPr>
                <w:szCs w:val="18"/>
              </w:rPr>
            </w:pPr>
            <w:r w:rsidRPr="00ED242F">
              <w:rPr>
                <w:szCs w:val="18"/>
              </w:rPr>
              <w:t>Jun-15</w:t>
            </w:r>
          </w:p>
        </w:tc>
        <w:tc>
          <w:tcPr>
            <w:tcW w:w="2500" w:type="pct"/>
          </w:tcPr>
          <w:p w14:paraId="15205C81" w14:textId="46C2A029"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75.2</w:t>
            </w:r>
          </w:p>
        </w:tc>
      </w:tr>
      <w:tr w:rsidR="00F22017" w:rsidRPr="00ED242F" w14:paraId="113A1F35"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62437FC7" w14:textId="33871884" w:rsidR="00F22017" w:rsidRPr="00ED242F" w:rsidRDefault="00F22017" w:rsidP="00F22017">
            <w:pPr>
              <w:rPr>
                <w:szCs w:val="18"/>
              </w:rPr>
            </w:pPr>
            <w:r w:rsidRPr="00ED242F">
              <w:rPr>
                <w:szCs w:val="18"/>
              </w:rPr>
              <w:t>Sep-15</w:t>
            </w:r>
          </w:p>
        </w:tc>
        <w:tc>
          <w:tcPr>
            <w:tcW w:w="2500" w:type="pct"/>
          </w:tcPr>
          <w:p w14:paraId="5289F2F2" w14:textId="60C44EB3"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75.2</w:t>
            </w:r>
          </w:p>
        </w:tc>
      </w:tr>
      <w:tr w:rsidR="00F22017" w:rsidRPr="00ED242F" w14:paraId="55077825"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2592B94A" w14:textId="660C258E" w:rsidR="00F22017" w:rsidRPr="00ED242F" w:rsidRDefault="00F22017" w:rsidP="00F22017">
            <w:pPr>
              <w:rPr>
                <w:szCs w:val="18"/>
              </w:rPr>
            </w:pPr>
            <w:r w:rsidRPr="00ED242F">
              <w:rPr>
                <w:szCs w:val="18"/>
              </w:rPr>
              <w:lastRenderedPageBreak/>
              <w:t>Dec-15</w:t>
            </w:r>
          </w:p>
        </w:tc>
        <w:tc>
          <w:tcPr>
            <w:tcW w:w="2500" w:type="pct"/>
          </w:tcPr>
          <w:p w14:paraId="08DB02CF" w14:textId="7B09B470"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74.7</w:t>
            </w:r>
          </w:p>
        </w:tc>
      </w:tr>
      <w:tr w:rsidR="00F22017" w:rsidRPr="00ED242F" w14:paraId="6B44CE36"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4F215A8D" w14:textId="3E5C368E" w:rsidR="00F22017" w:rsidRPr="00ED242F" w:rsidRDefault="00F22017" w:rsidP="00F22017">
            <w:pPr>
              <w:rPr>
                <w:szCs w:val="18"/>
              </w:rPr>
            </w:pPr>
            <w:r w:rsidRPr="00ED242F">
              <w:rPr>
                <w:szCs w:val="18"/>
              </w:rPr>
              <w:t>Mar-16</w:t>
            </w:r>
          </w:p>
        </w:tc>
        <w:tc>
          <w:tcPr>
            <w:tcW w:w="2500" w:type="pct"/>
          </w:tcPr>
          <w:p w14:paraId="4D9BC0EB" w14:textId="72A5C7D0"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75.2</w:t>
            </w:r>
          </w:p>
        </w:tc>
      </w:tr>
      <w:tr w:rsidR="00F22017" w:rsidRPr="00ED242F" w14:paraId="3F242F47"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2D50CB37" w14:textId="5CEF7BC9" w:rsidR="00F22017" w:rsidRPr="00ED242F" w:rsidRDefault="00F22017" w:rsidP="00F22017">
            <w:pPr>
              <w:rPr>
                <w:szCs w:val="18"/>
              </w:rPr>
            </w:pPr>
            <w:r w:rsidRPr="00ED242F">
              <w:rPr>
                <w:szCs w:val="18"/>
              </w:rPr>
              <w:t>Jun-16</w:t>
            </w:r>
          </w:p>
        </w:tc>
        <w:tc>
          <w:tcPr>
            <w:tcW w:w="2500" w:type="pct"/>
          </w:tcPr>
          <w:p w14:paraId="0F90C00B" w14:textId="6A6CA65C"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76.8</w:t>
            </w:r>
          </w:p>
        </w:tc>
      </w:tr>
      <w:tr w:rsidR="00F22017" w:rsidRPr="00ED242F" w14:paraId="77BEBDEB"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363C9CAE" w14:textId="6536F72E" w:rsidR="00F22017" w:rsidRPr="00ED242F" w:rsidRDefault="00F22017" w:rsidP="00F22017">
            <w:pPr>
              <w:rPr>
                <w:szCs w:val="18"/>
              </w:rPr>
            </w:pPr>
            <w:r w:rsidRPr="00ED242F">
              <w:rPr>
                <w:szCs w:val="18"/>
              </w:rPr>
              <w:t>Sep-16</w:t>
            </w:r>
          </w:p>
        </w:tc>
        <w:tc>
          <w:tcPr>
            <w:tcW w:w="2500" w:type="pct"/>
          </w:tcPr>
          <w:p w14:paraId="4E53966D" w14:textId="08B57ECC"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77.3</w:t>
            </w:r>
          </w:p>
        </w:tc>
      </w:tr>
      <w:tr w:rsidR="00F22017" w:rsidRPr="00ED242F" w14:paraId="4C09B453"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53C79307" w14:textId="35CE1ED8" w:rsidR="00F22017" w:rsidRPr="00ED242F" w:rsidRDefault="00F22017" w:rsidP="00F22017">
            <w:pPr>
              <w:rPr>
                <w:szCs w:val="18"/>
              </w:rPr>
            </w:pPr>
            <w:r w:rsidRPr="00ED242F">
              <w:rPr>
                <w:szCs w:val="18"/>
              </w:rPr>
              <w:t>Dec-16</w:t>
            </w:r>
          </w:p>
        </w:tc>
        <w:tc>
          <w:tcPr>
            <w:tcW w:w="2500" w:type="pct"/>
          </w:tcPr>
          <w:p w14:paraId="2A6050D5" w14:textId="3F8209ED"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78.5</w:t>
            </w:r>
          </w:p>
        </w:tc>
      </w:tr>
      <w:tr w:rsidR="00F22017" w:rsidRPr="00ED242F" w14:paraId="17FB4B92"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3B14FB8A" w14:textId="7AC3B18B" w:rsidR="00F22017" w:rsidRPr="00ED242F" w:rsidRDefault="00F22017" w:rsidP="00F22017">
            <w:pPr>
              <w:rPr>
                <w:szCs w:val="18"/>
              </w:rPr>
            </w:pPr>
            <w:r w:rsidRPr="00ED242F">
              <w:rPr>
                <w:szCs w:val="18"/>
              </w:rPr>
              <w:t>Mar-17</w:t>
            </w:r>
          </w:p>
        </w:tc>
        <w:tc>
          <w:tcPr>
            <w:tcW w:w="2500" w:type="pct"/>
          </w:tcPr>
          <w:p w14:paraId="2F02C2E3" w14:textId="407F29A4"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80.6</w:t>
            </w:r>
          </w:p>
        </w:tc>
      </w:tr>
      <w:tr w:rsidR="00F22017" w:rsidRPr="00ED242F" w14:paraId="51DB789A"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04942182" w14:textId="696D5410" w:rsidR="00F22017" w:rsidRPr="00ED242F" w:rsidRDefault="00F22017" w:rsidP="00F22017">
            <w:pPr>
              <w:rPr>
                <w:szCs w:val="18"/>
              </w:rPr>
            </w:pPr>
            <w:r w:rsidRPr="00ED242F">
              <w:rPr>
                <w:szCs w:val="18"/>
              </w:rPr>
              <w:t>Jun-17</w:t>
            </w:r>
          </w:p>
        </w:tc>
        <w:tc>
          <w:tcPr>
            <w:tcW w:w="2500" w:type="pct"/>
          </w:tcPr>
          <w:p w14:paraId="41D635D1" w14:textId="223EE1B3"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80.2</w:t>
            </w:r>
          </w:p>
        </w:tc>
      </w:tr>
      <w:tr w:rsidR="00F22017" w:rsidRPr="00ED242F" w14:paraId="02AD9D4B"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6D7079AE" w14:textId="61655B7A" w:rsidR="00F22017" w:rsidRPr="00ED242F" w:rsidRDefault="00F22017" w:rsidP="00F22017">
            <w:pPr>
              <w:rPr>
                <w:szCs w:val="18"/>
              </w:rPr>
            </w:pPr>
            <w:r w:rsidRPr="00ED242F">
              <w:rPr>
                <w:szCs w:val="18"/>
              </w:rPr>
              <w:t>Sep-17</w:t>
            </w:r>
          </w:p>
        </w:tc>
        <w:tc>
          <w:tcPr>
            <w:tcW w:w="2500" w:type="pct"/>
          </w:tcPr>
          <w:p w14:paraId="0EF907D1" w14:textId="08735428"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79.1</w:t>
            </w:r>
          </w:p>
        </w:tc>
      </w:tr>
      <w:tr w:rsidR="00F22017" w:rsidRPr="00ED242F" w14:paraId="7B48A83B"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6CD57A88" w14:textId="73D68817" w:rsidR="00F22017" w:rsidRPr="00ED242F" w:rsidRDefault="00F22017" w:rsidP="00F22017">
            <w:pPr>
              <w:rPr>
                <w:szCs w:val="18"/>
              </w:rPr>
            </w:pPr>
            <w:r w:rsidRPr="00ED242F">
              <w:rPr>
                <w:szCs w:val="18"/>
              </w:rPr>
              <w:t>Mar-18</w:t>
            </w:r>
          </w:p>
        </w:tc>
        <w:tc>
          <w:tcPr>
            <w:tcW w:w="2500" w:type="pct"/>
          </w:tcPr>
          <w:p w14:paraId="54CA987C" w14:textId="082FD17F"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81.5</w:t>
            </w:r>
          </w:p>
        </w:tc>
      </w:tr>
      <w:tr w:rsidR="00F22017" w:rsidRPr="00ED242F" w14:paraId="35D7A7D9"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72E76957" w14:textId="2D84A16C" w:rsidR="00F22017" w:rsidRPr="00ED242F" w:rsidRDefault="00F22017" w:rsidP="00F22017">
            <w:pPr>
              <w:rPr>
                <w:szCs w:val="18"/>
              </w:rPr>
            </w:pPr>
            <w:r w:rsidRPr="00ED242F">
              <w:rPr>
                <w:szCs w:val="18"/>
              </w:rPr>
              <w:t>Jun-18</w:t>
            </w:r>
          </w:p>
        </w:tc>
        <w:tc>
          <w:tcPr>
            <w:tcW w:w="2500" w:type="pct"/>
          </w:tcPr>
          <w:p w14:paraId="32C11F39" w14:textId="54316D1F"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80.8</w:t>
            </w:r>
          </w:p>
        </w:tc>
      </w:tr>
      <w:tr w:rsidR="00F22017" w:rsidRPr="00ED242F" w14:paraId="2E2FEC5A"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4A353443" w14:textId="47485E73" w:rsidR="00F22017" w:rsidRPr="00ED242F" w:rsidRDefault="00F22017" w:rsidP="00F22017">
            <w:pPr>
              <w:rPr>
                <w:szCs w:val="18"/>
              </w:rPr>
            </w:pPr>
            <w:r w:rsidRPr="00ED242F">
              <w:rPr>
                <w:szCs w:val="18"/>
              </w:rPr>
              <w:t>Dec-18</w:t>
            </w:r>
          </w:p>
        </w:tc>
        <w:tc>
          <w:tcPr>
            <w:tcW w:w="2500" w:type="pct"/>
          </w:tcPr>
          <w:p w14:paraId="7622C015" w14:textId="3E5C4369"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80.7</w:t>
            </w:r>
          </w:p>
        </w:tc>
      </w:tr>
      <w:tr w:rsidR="00F22017" w:rsidRPr="00ED242F" w14:paraId="697AEAFE"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3654DD80" w14:textId="7EC86AD8" w:rsidR="00F22017" w:rsidRPr="00ED242F" w:rsidRDefault="00F22017" w:rsidP="00F22017">
            <w:pPr>
              <w:rPr>
                <w:szCs w:val="18"/>
              </w:rPr>
            </w:pPr>
            <w:r w:rsidRPr="00ED242F">
              <w:rPr>
                <w:szCs w:val="18"/>
              </w:rPr>
              <w:t>Jun-19</w:t>
            </w:r>
          </w:p>
        </w:tc>
        <w:tc>
          <w:tcPr>
            <w:tcW w:w="2500" w:type="pct"/>
          </w:tcPr>
          <w:p w14:paraId="70C24FC3" w14:textId="69B7EAEF"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81.0</w:t>
            </w:r>
          </w:p>
        </w:tc>
      </w:tr>
      <w:tr w:rsidR="00F22017" w:rsidRPr="00ED242F" w14:paraId="3F2776DE"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2B95F58E" w14:textId="0FE5EABE" w:rsidR="00F22017" w:rsidRPr="00ED242F" w:rsidRDefault="00F22017" w:rsidP="00F22017">
            <w:pPr>
              <w:rPr>
                <w:szCs w:val="18"/>
              </w:rPr>
            </w:pPr>
            <w:r w:rsidRPr="00ED242F">
              <w:rPr>
                <w:szCs w:val="18"/>
              </w:rPr>
              <w:t>Dec-19</w:t>
            </w:r>
          </w:p>
        </w:tc>
        <w:tc>
          <w:tcPr>
            <w:tcW w:w="2500" w:type="pct"/>
          </w:tcPr>
          <w:p w14:paraId="32FA15EA" w14:textId="026B30AD"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79.8</w:t>
            </w:r>
          </w:p>
        </w:tc>
      </w:tr>
      <w:tr w:rsidR="00F22017" w:rsidRPr="00ED242F" w14:paraId="3F43E732" w14:textId="77777777" w:rsidTr="000E62E3">
        <w:tc>
          <w:tcPr>
            <w:cnfStyle w:val="001000000000" w:firstRow="0" w:lastRow="0" w:firstColumn="1" w:lastColumn="0" w:oddVBand="0" w:evenVBand="0" w:oddHBand="0" w:evenHBand="0" w:firstRowFirstColumn="0" w:firstRowLastColumn="0" w:lastRowFirstColumn="0" w:lastRowLastColumn="0"/>
            <w:tcW w:w="2500" w:type="pct"/>
          </w:tcPr>
          <w:p w14:paraId="3F54B069" w14:textId="45B9418A" w:rsidR="00F22017" w:rsidRPr="00ED242F" w:rsidRDefault="00F22017" w:rsidP="00F22017">
            <w:pPr>
              <w:rPr>
                <w:szCs w:val="18"/>
              </w:rPr>
            </w:pPr>
            <w:r w:rsidRPr="00ED242F">
              <w:rPr>
                <w:szCs w:val="18"/>
              </w:rPr>
              <w:t>Jun-20</w:t>
            </w:r>
          </w:p>
        </w:tc>
        <w:tc>
          <w:tcPr>
            <w:tcW w:w="2500" w:type="pct"/>
          </w:tcPr>
          <w:p w14:paraId="2F0072E1" w14:textId="6F142B6A" w:rsidR="00F22017" w:rsidRPr="00ED242F" w:rsidRDefault="00F22017" w:rsidP="00071F94">
            <w:pPr>
              <w:cnfStyle w:val="000000000000" w:firstRow="0" w:lastRow="0" w:firstColumn="0" w:lastColumn="0" w:oddVBand="0" w:evenVBand="0" w:oddHBand="0" w:evenHBand="0" w:firstRowFirstColumn="0" w:firstRowLastColumn="0" w:lastRowFirstColumn="0" w:lastRowLastColumn="0"/>
              <w:rPr>
                <w:szCs w:val="18"/>
              </w:rPr>
            </w:pPr>
            <w:r w:rsidRPr="00ED242F">
              <w:rPr>
                <w:szCs w:val="18"/>
              </w:rPr>
              <w:t>81.3</w:t>
            </w:r>
          </w:p>
        </w:tc>
      </w:tr>
    </w:tbl>
    <w:p w14:paraId="4FF8F9B5" w14:textId="77777777" w:rsidR="007B74F4" w:rsidRPr="000D633C" w:rsidRDefault="007B74F4" w:rsidP="00D3109E">
      <w:pPr>
        <w:pStyle w:val="Heading3"/>
      </w:pPr>
      <w:bookmarkStart w:id="181" w:name="_Toc74591665"/>
      <w:r w:rsidRPr="000D633C">
        <w:t>Elevating our digital services</w:t>
      </w:r>
      <w:bookmarkEnd w:id="181"/>
    </w:p>
    <w:p w14:paraId="1D907B7C" w14:textId="77777777" w:rsidR="007B74F4" w:rsidRPr="000D633C" w:rsidRDefault="007B74F4" w:rsidP="007B74F4">
      <w:pPr>
        <w:pStyle w:val="BodyText"/>
      </w:pPr>
      <w:r w:rsidRPr="000D633C">
        <w:t>Our digital services continued to evolve to deliver an improved channel experience for our customers and the community.</w:t>
      </w:r>
      <w:r>
        <w:t xml:space="preserve"> </w:t>
      </w:r>
      <w:r w:rsidRPr="000D633C">
        <w:t>We enhanced our website and content based on customer feedback to ensure our website is available for customers to self-serve where and when they choose.</w:t>
      </w:r>
    </w:p>
    <w:p w14:paraId="4ADDF8A5" w14:textId="36452613" w:rsidR="007B74F4" w:rsidRPr="000D633C" w:rsidRDefault="007B74F4" w:rsidP="007B74F4">
      <w:pPr>
        <w:pStyle w:val="BodyText"/>
      </w:pPr>
      <w:r w:rsidRPr="000D633C">
        <w:t xml:space="preserve">With the onset of </w:t>
      </w:r>
      <w:r w:rsidR="00F4467C" w:rsidRPr="000D633C">
        <w:t>COVID</w:t>
      </w:r>
      <w:r w:rsidR="00F4467C">
        <w:noBreakHyphen/>
      </w:r>
      <w:r w:rsidR="00F4467C" w:rsidRPr="000D633C">
        <w:t>19</w:t>
      </w:r>
      <w:r w:rsidRPr="000D633C">
        <w:t xml:space="preserve"> restrictions and changes in the way businesses interact with their customers, we adopted new ways to deliver on our long-term customer strategy.  This included fast-tracking roll out of new digital services, shifting workshops to online collaboration platforms, and creating a digital education hub on our website to support education and citizen science resources.</w:t>
      </w:r>
    </w:p>
    <w:p w14:paraId="4098BF69" w14:textId="02EFF439" w:rsidR="007B74F4" w:rsidRPr="000D633C" w:rsidRDefault="007B74F4" w:rsidP="007B74F4">
      <w:pPr>
        <w:pStyle w:val="BodyText"/>
      </w:pPr>
      <w:r w:rsidRPr="000D633C">
        <w:t>We expanded our digital education offering by improving digital resources for school students with easier to navigate web content and resources.  We also created a virtual tour of</w:t>
      </w:r>
      <w:r>
        <w:t xml:space="preserve"> </w:t>
      </w:r>
      <w:r w:rsidRPr="000D633C">
        <w:t xml:space="preserve">our </w:t>
      </w:r>
      <w:r w:rsidR="00A47E51">
        <w:t>Western Treatment Plant</w:t>
      </w:r>
      <w:r w:rsidRPr="000D633C">
        <w:t xml:space="preserve"> to allow teachers and students to experience this important site via the web.</w:t>
      </w:r>
    </w:p>
    <w:p w14:paraId="3EF40772" w14:textId="77777777" w:rsidR="007B74F4" w:rsidRPr="000D633C" w:rsidRDefault="007B74F4" w:rsidP="007B74F4">
      <w:pPr>
        <w:pStyle w:val="BodyText"/>
        <w:rPr>
          <w:i/>
        </w:rPr>
      </w:pPr>
      <w:r w:rsidRPr="000D633C">
        <w:t xml:space="preserve">With our vision to make our data more accessible, this year we launched a secure customer portal for our local government partners and other key customers.  The portal offers customers a quick and simple way to access relevant and accurate Melbourne Water data and information, including geographic information systems (GIS), flood drainage and asset data, and data to support implementation of our </w:t>
      </w:r>
      <w:r w:rsidRPr="000D633C">
        <w:rPr>
          <w:i/>
        </w:rPr>
        <w:t>Healthy Waterways Strategy.</w:t>
      </w:r>
    </w:p>
    <w:p w14:paraId="00413F1C" w14:textId="77777777" w:rsidR="007B74F4" w:rsidRPr="000D633C" w:rsidRDefault="007B74F4" w:rsidP="00D3109E">
      <w:pPr>
        <w:pStyle w:val="Heading3"/>
      </w:pPr>
      <w:bookmarkStart w:id="182" w:name="_Ref74218272"/>
      <w:bookmarkStart w:id="183" w:name="_Ref74223590"/>
      <w:bookmarkStart w:id="184" w:name="_Ref74226289"/>
      <w:bookmarkStart w:id="185" w:name="_Ref74250138"/>
      <w:bookmarkStart w:id="186" w:name="_Ref74253754"/>
      <w:bookmarkStart w:id="187" w:name="_Toc74591666"/>
      <w:r w:rsidRPr="000D633C">
        <w:t>Engaging a community of citizen scientists</w:t>
      </w:r>
      <w:bookmarkEnd w:id="182"/>
      <w:bookmarkEnd w:id="183"/>
      <w:bookmarkEnd w:id="184"/>
      <w:bookmarkEnd w:id="185"/>
      <w:bookmarkEnd w:id="186"/>
      <w:bookmarkEnd w:id="187"/>
    </w:p>
    <w:p w14:paraId="621EC559" w14:textId="77777777" w:rsidR="007B74F4" w:rsidRPr="000D633C" w:rsidRDefault="007B74F4" w:rsidP="007B74F4">
      <w:pPr>
        <w:pStyle w:val="BodyText"/>
      </w:pPr>
      <w:r w:rsidRPr="000D633C">
        <w:t>Citizen scientists make a valuable contribution to our work for Melbourne.  Our Frog Census app engages citizen scientists to contribute to scientific research by monitoring the health of our waterways and catchment.  The app users monitor frog calls in the Yarra catchment before and after environmental watering events.  Since its launch in 2016 we have had more than 6210 frog reports submitted by over 3000 volunteers.</w:t>
      </w:r>
      <w:r>
        <w:t xml:space="preserve"> </w:t>
      </w:r>
      <w:r w:rsidRPr="000D633C">
        <w:t>In 2019-20, we updated the app's functionality to geo-fence the Lower Yarra Billabongs and highlight billabongs of interest (such as those about to receive water) within the app.  This dual purpose allows us to effectively collect data on the billabongs and direct volunteers to sites of interest via their various communications channels (approximately 1800 people across the app, Facebook page and newsletter).</w:t>
      </w:r>
    </w:p>
    <w:p w14:paraId="5185DFAB" w14:textId="3EFF8BB8" w:rsidR="007B74F4" w:rsidRPr="000D633C" w:rsidRDefault="007B74F4" w:rsidP="00A64D52">
      <w:pPr>
        <w:pStyle w:val="BodyText"/>
        <w:spacing w:after="120"/>
      </w:pPr>
      <w:r w:rsidRPr="000D633C">
        <w:t xml:space="preserve">More than 500 volunteer citizen scientists have helped deliver healthy environments and cleaner waterways over a three-year Litter Action Project which will finalise in October 2020.  The program is supported by </w:t>
      </w:r>
      <w:r w:rsidR="00A01154">
        <w:lastRenderedPageBreak/>
        <w:t>Department of Environment, Land, Water and Planning</w:t>
      </w:r>
      <w:r w:rsidRPr="000D633C">
        <w:t>’s Port Phillip Bay Fund and collaborations with local councils, community groups</w:t>
      </w:r>
      <w:r>
        <w:t xml:space="preserve"> </w:t>
      </w:r>
      <w:r w:rsidRPr="000D633C">
        <w:t>and schools.</w:t>
      </w:r>
    </w:p>
    <w:p w14:paraId="17E28069" w14:textId="77777777" w:rsidR="007B74F4" w:rsidRPr="000D633C" w:rsidRDefault="007B74F4" w:rsidP="00A64D52">
      <w:pPr>
        <w:pStyle w:val="Heading3"/>
        <w:spacing w:before="120" w:after="120"/>
      </w:pPr>
      <w:bookmarkStart w:id="188" w:name="_Ref74222006"/>
      <w:bookmarkStart w:id="189" w:name="_Ref74224625"/>
      <w:bookmarkStart w:id="190" w:name="_Ref74226342"/>
      <w:bookmarkStart w:id="191" w:name="_Toc74591667"/>
      <w:r w:rsidRPr="000D633C">
        <w:t>Collaborations and partnerships</w:t>
      </w:r>
      <w:bookmarkEnd w:id="188"/>
      <w:bookmarkEnd w:id="189"/>
      <w:bookmarkEnd w:id="190"/>
      <w:bookmarkEnd w:id="191"/>
    </w:p>
    <w:p w14:paraId="6764F517" w14:textId="77777777" w:rsidR="007B74F4" w:rsidRPr="000D633C" w:rsidRDefault="007B74F4" w:rsidP="00A64D52">
      <w:pPr>
        <w:pStyle w:val="BodyText"/>
        <w:spacing w:before="0" w:after="120"/>
      </w:pPr>
      <w:r w:rsidRPr="000D633C">
        <w:t>In 2019-20, Melbourne Water continued to support education programs to improve understanding of water issues in the Victorian curriculum.  Melbourne Water sponsored the</w:t>
      </w:r>
      <w:r>
        <w:t xml:space="preserve"> </w:t>
      </w:r>
      <w:r w:rsidRPr="000D633C">
        <w:t>Geography Teacher Association of Victoria Annual Conference for the first time.  The three-day event was held in September 2019 and brought together more than 700 geography educators to share their knowledge and skills with their colleagues at the largest geography education event</w:t>
      </w:r>
      <w:r>
        <w:t xml:space="preserve"> </w:t>
      </w:r>
      <w:r w:rsidRPr="000D633C">
        <w:t>in Australia.</w:t>
      </w:r>
    </w:p>
    <w:p w14:paraId="271B4EFF" w14:textId="77777777" w:rsidR="007B74F4" w:rsidRPr="000D633C" w:rsidRDefault="007B74F4" w:rsidP="00A64D52">
      <w:pPr>
        <w:pStyle w:val="BodyText"/>
        <w:spacing w:before="0" w:after="120"/>
      </w:pPr>
      <w:r w:rsidRPr="000D633C">
        <w:t>In October 2019 Melbourne Water’s Education team worked in partnership with Kids Teaching Kids to create a two-day conference with the theme, ‘How does water connect or relate to cities, energy, waste and biodiversity?’.  Teachers from 49 schools and 466 students (Years 4-10) attended</w:t>
      </w:r>
      <w:r>
        <w:t xml:space="preserve"> </w:t>
      </w:r>
      <w:r w:rsidRPr="000D633C">
        <w:t>the conference.</w:t>
      </w:r>
    </w:p>
    <w:p w14:paraId="5DB245BB" w14:textId="77777777" w:rsidR="007B74F4" w:rsidRPr="000D633C" w:rsidRDefault="007B74F4" w:rsidP="00A64D52">
      <w:pPr>
        <w:pStyle w:val="BodyText"/>
        <w:spacing w:before="0" w:after="120"/>
      </w:pPr>
      <w:r w:rsidRPr="000D633C">
        <w:t>We also continued our partnership with the Yarra Riverkeeper Association for several community clean-up events along the Yarra and Maribyrnong Rivers in Melbourne’s CBD.  The River Blitzes have greatly reduced litter and microplastics in the Yarra and Maribyrnong rivers and stopped rubbish flows into Port Phillip Bay.  Over the course of the blitz project, more than 700 volunteers in kayaks have collected nearly 1500 kilograms of waste.  The River Blitz series attracted wide media coverage, which assisted in promoting the important work that both the Yarra Riverkeeper Association and Melbourne Water do with the community.</w:t>
      </w:r>
    </w:p>
    <w:p w14:paraId="1B2A0083" w14:textId="77777777" w:rsidR="007B74F4" w:rsidRPr="000D633C" w:rsidRDefault="007B74F4" w:rsidP="00A64D52">
      <w:pPr>
        <w:pStyle w:val="BodyText"/>
        <w:spacing w:before="0" w:after="120"/>
      </w:pPr>
      <w:r w:rsidRPr="000D633C">
        <w:t>In February 2020, Melbourne Water was a partner in the Maribyrnong Inflatable Regatta.  The event saw 1500</w:t>
      </w:r>
      <w:r>
        <w:t xml:space="preserve"> </w:t>
      </w:r>
      <w:r w:rsidRPr="000D633C">
        <w:t>participants paddle 2 kilometres on the Maribyrnong River, a change from previous regattas, which have been held on the Yarra River.</w:t>
      </w:r>
    </w:p>
    <w:p w14:paraId="36E110DF" w14:textId="77777777" w:rsidR="007B74F4" w:rsidRPr="00D3109E" w:rsidRDefault="007B74F4" w:rsidP="00A64D52">
      <w:pPr>
        <w:pStyle w:val="BodyText"/>
        <w:keepNext/>
        <w:spacing w:before="120" w:after="120"/>
        <w:rPr>
          <w:rStyle w:val="Bold"/>
        </w:rPr>
      </w:pPr>
      <w:r w:rsidRPr="00D3109E">
        <w:rPr>
          <w:rStyle w:val="Bold"/>
        </w:rPr>
        <w:t>Case Study</w:t>
      </w:r>
    </w:p>
    <w:p w14:paraId="4BE9FC4F" w14:textId="66B777A3" w:rsidR="00D3109E" w:rsidRDefault="00D3109E" w:rsidP="00A64D52">
      <w:pPr>
        <w:pStyle w:val="PullOutBoxHeading"/>
        <w:spacing w:line="240" w:lineRule="auto"/>
      </w:pPr>
      <w:r w:rsidRPr="00D3109E">
        <w:t xml:space="preserve">Sustainable Development Goal </w:t>
      </w:r>
      <w:r>
        <w:t>4</w:t>
      </w:r>
      <w:r w:rsidRPr="00D3109E">
        <w:t xml:space="preserve">: </w:t>
      </w:r>
      <w:r>
        <w:t>Quality Education</w:t>
      </w:r>
    </w:p>
    <w:p w14:paraId="7350FD52" w14:textId="49F80BD0" w:rsidR="007B74F4" w:rsidRPr="007B74F4" w:rsidRDefault="007B74F4" w:rsidP="00A64D52">
      <w:pPr>
        <w:pStyle w:val="PullOutBoxHeading"/>
        <w:spacing w:line="240" w:lineRule="auto"/>
      </w:pPr>
      <w:bookmarkStart w:id="192" w:name="Casestudythewesterntreatmentplant"/>
      <w:r w:rsidRPr="007B74F4">
        <w:t>The Western Treatment Plant virtual tour</w:t>
      </w:r>
    </w:p>
    <w:bookmarkEnd w:id="192"/>
    <w:p w14:paraId="4B2AFC5F" w14:textId="77777777" w:rsidR="007B74F4" w:rsidRPr="000D633C" w:rsidRDefault="007B74F4" w:rsidP="00A64D52">
      <w:pPr>
        <w:pStyle w:val="PullOutBoxBodyText"/>
        <w:spacing w:line="240" w:lineRule="auto"/>
      </w:pPr>
      <w:r w:rsidRPr="000D633C">
        <w:t>The Western Treatment Plant (WTP) has been contributing to the health and liveability of</w:t>
      </w:r>
      <w:r>
        <w:t xml:space="preserve"> </w:t>
      </w:r>
      <w:r w:rsidRPr="000D633C">
        <w:t>Melbourne since it began treating sewage in 1897.  This innovative and impressive 10,500-hectare site</w:t>
      </w:r>
      <w:r>
        <w:t xml:space="preserve"> </w:t>
      </w:r>
      <w:r w:rsidRPr="000D633C">
        <w:t>produces its own electricity, creates recycled water and is home to many rare bird species.  It has important Aboriginal and European cultural heritage value.</w:t>
      </w:r>
    </w:p>
    <w:p w14:paraId="4B209430" w14:textId="6B336F25" w:rsidR="007B74F4" w:rsidRPr="000D633C" w:rsidRDefault="007B74F4" w:rsidP="00A64D52">
      <w:pPr>
        <w:pStyle w:val="PullOutBoxBodyText"/>
        <w:spacing w:line="240" w:lineRule="auto"/>
      </w:pPr>
      <w:r w:rsidRPr="000D633C">
        <w:t xml:space="preserve">In response to the ongoing success of our onsite </w:t>
      </w:r>
      <w:r w:rsidR="00A47E51">
        <w:t>Western Treatment Plant</w:t>
      </w:r>
      <w:r w:rsidRPr="000D633C">
        <w:t xml:space="preserve"> education tours, we developed an immersive virtual tour of the plant, which enables more people to visit and learn about the site’s various features – from century-old</w:t>
      </w:r>
      <w:r>
        <w:t xml:space="preserve"> </w:t>
      </w:r>
      <w:r w:rsidRPr="000D633C">
        <w:t xml:space="preserve">paddocks to bubbling sewage treatment ponds.  Our virtual tour allows users to learn about and experience the </w:t>
      </w:r>
      <w:r w:rsidR="00A47E51">
        <w:t>Western Treatment Plant</w:t>
      </w:r>
      <w:r w:rsidRPr="000D633C">
        <w:t xml:space="preserve"> in all its glory from the comfort of home.</w:t>
      </w:r>
    </w:p>
    <w:p w14:paraId="3BE1E0CF" w14:textId="24C8497C" w:rsidR="007B74F4" w:rsidRPr="000D633C" w:rsidRDefault="007B74F4" w:rsidP="00A64D52">
      <w:pPr>
        <w:pStyle w:val="PullOutBoxBodyText"/>
        <w:spacing w:line="240" w:lineRule="auto"/>
      </w:pPr>
      <w:r w:rsidRPr="000D633C">
        <w:t xml:space="preserve">Launched in late 2019, the </w:t>
      </w:r>
      <w:r w:rsidR="00A47E51">
        <w:t>Western Treatment Plant</w:t>
      </w:r>
      <w:r w:rsidRPr="000D633C">
        <w:t xml:space="preserve"> virtual tour experience is an interactive, self-guided tour, providing a bird’s eye view with 360-degree imagery, informative videos and engaging ‘hot spots’ with extra facts and details about the plant.</w:t>
      </w:r>
    </w:p>
    <w:p w14:paraId="637A4A33" w14:textId="77777777" w:rsidR="007B74F4" w:rsidRPr="000D633C" w:rsidRDefault="007B74F4" w:rsidP="00A64D52">
      <w:pPr>
        <w:pStyle w:val="PullOutBoxBodyText"/>
        <w:spacing w:line="240" w:lineRule="auto"/>
      </w:pPr>
      <w:r w:rsidRPr="000D633C">
        <w:t>This tour increases access for those unable to physically visit the plant, particularly school students.  It raises awareness and understanding of water-related issues, encouraging advocacy and improved water education.</w:t>
      </w:r>
    </w:p>
    <w:p w14:paraId="657D8108" w14:textId="444EF0FA" w:rsidR="007B74F4" w:rsidRPr="000D633C" w:rsidRDefault="007B74F4" w:rsidP="00A64D52">
      <w:pPr>
        <w:pStyle w:val="PullOutBoxBodyText"/>
        <w:spacing w:line="240" w:lineRule="auto"/>
      </w:pPr>
      <w:r w:rsidRPr="000D633C">
        <w:t xml:space="preserve">The </w:t>
      </w:r>
      <w:r w:rsidR="00A47E51">
        <w:t>Western Treatment Plant</w:t>
      </w:r>
      <w:r w:rsidRPr="000D633C">
        <w:t xml:space="preserve"> virtual tour was promoted by Kids Teaching Kids, the Geography Teacher Association of Victoria and Sustainability Victoria’s ResourceSmart Schools program and these organisations continue to support the tour.  In April 2020, during the </w:t>
      </w:r>
      <w:r w:rsidR="00F4467C" w:rsidRPr="000D633C">
        <w:t>COVID</w:t>
      </w:r>
      <w:r w:rsidR="00F4467C">
        <w:noBreakHyphen/>
      </w:r>
      <w:r w:rsidR="00F4467C" w:rsidRPr="000D633C">
        <w:t>19</w:t>
      </w:r>
      <w:r w:rsidRPr="000D633C">
        <w:t xml:space="preserve"> restrictions, Melbourne Water was invited by the Water Services Association of</w:t>
      </w:r>
      <w:r>
        <w:t xml:space="preserve"> </w:t>
      </w:r>
      <w:r w:rsidRPr="000D633C">
        <w:t xml:space="preserve">Australia (WSSA) to share the </w:t>
      </w:r>
      <w:r w:rsidR="00A47E51">
        <w:t>Western Treatment Plant</w:t>
      </w:r>
      <w:r w:rsidRPr="000D633C">
        <w:t xml:space="preserve"> virtual tour with water educators across the country.</w:t>
      </w:r>
    </w:p>
    <w:p w14:paraId="1ACC0F70" w14:textId="6C3B734A" w:rsidR="007B74F4" w:rsidRPr="000D633C" w:rsidRDefault="007B74F4" w:rsidP="00A64D52">
      <w:pPr>
        <w:pStyle w:val="PullOutBoxBodyText"/>
        <w:spacing w:line="240" w:lineRule="auto"/>
      </w:pPr>
      <w:r w:rsidRPr="000D633C">
        <w:t xml:space="preserve">The transition to remote learning for schools during </w:t>
      </w:r>
      <w:r w:rsidR="00F4467C" w:rsidRPr="000D633C">
        <w:t>COVID</w:t>
      </w:r>
      <w:r w:rsidR="00F4467C">
        <w:noBreakHyphen/>
      </w:r>
      <w:r w:rsidR="00F4467C" w:rsidRPr="000D633C">
        <w:t>19</w:t>
      </w:r>
      <w:r w:rsidRPr="000D633C">
        <w:t xml:space="preserve"> restrictions garnered increased interest in the </w:t>
      </w:r>
      <w:r w:rsidR="00A47E51">
        <w:t>Western Treatment Plant</w:t>
      </w:r>
      <w:r w:rsidRPr="000D633C">
        <w:t xml:space="preserve"> virtual tour.  Between December 2019 and June 2020, more than 2000 users participated in the tour.  The virtual tour is now an integral part of our education services,</w:t>
      </w:r>
      <w:r>
        <w:t xml:space="preserve"> </w:t>
      </w:r>
      <w:r w:rsidRPr="000D633C">
        <w:t>with webinars provided to interested schools as virtual excursions, enabling teachers and students to learn about this amazing plant from home and within the classroom.</w:t>
      </w:r>
    </w:p>
    <w:p w14:paraId="20758A69" w14:textId="77777777" w:rsidR="007B74F4" w:rsidRPr="000D633C" w:rsidRDefault="007B74F4" w:rsidP="007B74F4">
      <w:pPr>
        <w:pStyle w:val="Heading2"/>
      </w:pPr>
      <w:bookmarkStart w:id="193" w:name="_Ref74219527"/>
      <w:bookmarkStart w:id="194" w:name="_Ref74220419"/>
      <w:bookmarkStart w:id="195" w:name="_Ref74223008"/>
      <w:bookmarkStart w:id="196" w:name="_Ref74223908"/>
      <w:bookmarkStart w:id="197" w:name="_Ref74226166"/>
      <w:bookmarkStart w:id="198" w:name="_Ref74226659"/>
      <w:bookmarkStart w:id="199" w:name="_Ref74226817"/>
      <w:bookmarkStart w:id="200" w:name="_Ref74246514"/>
      <w:bookmarkStart w:id="201" w:name="_Toc74591668"/>
      <w:r w:rsidRPr="000D633C">
        <w:lastRenderedPageBreak/>
        <w:t>Safe and Inspired People</w:t>
      </w:r>
      <w:bookmarkEnd w:id="193"/>
      <w:bookmarkEnd w:id="194"/>
      <w:bookmarkEnd w:id="195"/>
      <w:bookmarkEnd w:id="196"/>
      <w:bookmarkEnd w:id="197"/>
      <w:bookmarkEnd w:id="198"/>
      <w:bookmarkEnd w:id="199"/>
      <w:bookmarkEnd w:id="200"/>
      <w:bookmarkEnd w:id="201"/>
    </w:p>
    <w:p w14:paraId="584B9763" w14:textId="77777777" w:rsidR="007B74F4" w:rsidRPr="000D633C" w:rsidRDefault="007B74F4" w:rsidP="00D3109E">
      <w:pPr>
        <w:pStyle w:val="PullOutBoxBodyText"/>
      </w:pPr>
      <w:r w:rsidRPr="000D633C">
        <w:t>With safety foremost, Melbourne Water aspires to be a leader in delivering our services.  We achieve this through our diverse and capable workforce.  Together we have the courage to go above and beyond to deliver service excellence.</w:t>
      </w:r>
    </w:p>
    <w:p w14:paraId="29B82A45" w14:textId="1D6FFDB9" w:rsidR="007B74F4" w:rsidRPr="00CB01B4" w:rsidRDefault="007B74F4" w:rsidP="0075659A">
      <w:pPr>
        <w:pStyle w:val="GreyBox"/>
      </w:pPr>
      <w:r>
        <w:t xml:space="preserve">Aligns with goals </w:t>
      </w:r>
      <w:r w:rsidR="00D3109E">
        <w:t>3, 4, 5, 8, 9, 10 and 16</w:t>
      </w:r>
    </w:p>
    <w:p w14:paraId="0692D39D" w14:textId="77777777" w:rsidR="007B74F4" w:rsidRPr="000D633C" w:rsidRDefault="007B74F4" w:rsidP="00A64D52">
      <w:pPr>
        <w:pStyle w:val="Heading3"/>
      </w:pPr>
      <w:bookmarkStart w:id="202" w:name="_Toc74591669"/>
      <w:r w:rsidRPr="00A64D52">
        <w:t>Safety</w:t>
      </w:r>
      <w:bookmarkEnd w:id="202"/>
    </w:p>
    <w:p w14:paraId="49CCE6C1" w14:textId="77777777" w:rsidR="007B74F4" w:rsidRPr="00D3109E" w:rsidRDefault="007B74F4" w:rsidP="00D3109E">
      <w:pPr>
        <w:pStyle w:val="PullOutBoxBodyText"/>
      </w:pPr>
      <w:r w:rsidRPr="00D3109E">
        <w:t>Keeping our people and the community safe.</w:t>
      </w:r>
    </w:p>
    <w:p w14:paraId="54BD6735" w14:textId="77777777" w:rsidR="007B74F4" w:rsidRPr="000D633C" w:rsidRDefault="007B74F4" w:rsidP="007B74F4">
      <w:pPr>
        <w:pStyle w:val="BodyText"/>
      </w:pPr>
      <w:r w:rsidRPr="000D633C">
        <w:t>Keeping people safe continues to be our highest priority, whether they are employees, contractors, delivery partners, volunteers or visitors.</w:t>
      </w:r>
    </w:p>
    <w:p w14:paraId="012D4814" w14:textId="77777777" w:rsidR="007B74F4" w:rsidRPr="000D633C" w:rsidRDefault="007B74F4" w:rsidP="007B74F4">
      <w:pPr>
        <w:pStyle w:val="BodyText"/>
      </w:pPr>
      <w:r w:rsidRPr="000D633C">
        <w:t>By living our organisational values of care, courage and integrity, Melbourne Water continues to foster a culture where safety is at the heart of everything we do.</w:t>
      </w:r>
    </w:p>
    <w:p w14:paraId="4132E95A" w14:textId="77777777" w:rsidR="007B74F4" w:rsidRPr="000D633C" w:rsidRDefault="007B74F4" w:rsidP="007B74F4">
      <w:pPr>
        <w:pStyle w:val="BodyText"/>
      </w:pPr>
      <w:r w:rsidRPr="000D633C">
        <w:t>We are progressing on a journey towards a truly generative safety culture.  This approach, based on the model developed by psychologist Professor Patrick Hudson, embeds safety in everything we do by making it an intrinsic value we hold and share.  We go beyond compliance and responding to safety events, as we work towards building a culture where safety is a ‘whole of life’ experience, starting in the home and reinforced in the workplace.</w:t>
      </w:r>
    </w:p>
    <w:p w14:paraId="592F037A" w14:textId="77777777" w:rsidR="007B74F4" w:rsidRPr="000D633C" w:rsidRDefault="007B74F4" w:rsidP="007B74F4">
      <w:pPr>
        <w:pStyle w:val="BodyText"/>
      </w:pPr>
      <w:r w:rsidRPr="000D633C">
        <w:t>Melbourne Water started on this journey in 2017, when we commissioned Professor Hudson to visit our sites and offer his observations regarding safety.  He then revisited in October 2019 and conducted an extensive review with Melbourne Water’s Board and Leadership Team, noting our progress towards generative safety culture.</w:t>
      </w:r>
    </w:p>
    <w:p w14:paraId="7BA54632" w14:textId="77777777" w:rsidR="007B74F4" w:rsidRPr="000D633C" w:rsidRDefault="007B74F4" w:rsidP="007B74F4">
      <w:pPr>
        <w:pStyle w:val="BodyText"/>
      </w:pPr>
      <w:r w:rsidRPr="000D633C">
        <w:t>We regularly assess the strength of our safety culture by monitoring a range of cultural measures that provide a snapshot of three key safety dimensions:</w:t>
      </w:r>
    </w:p>
    <w:p w14:paraId="0E82D511" w14:textId="77777777" w:rsidR="007B74F4" w:rsidRPr="000D633C" w:rsidRDefault="007B74F4" w:rsidP="00D3109E">
      <w:pPr>
        <w:pStyle w:val="ListNumber"/>
        <w:numPr>
          <w:ilvl w:val="0"/>
          <w:numId w:val="56"/>
        </w:numPr>
      </w:pPr>
      <w:r w:rsidRPr="000D633C">
        <w:t>A monthly metric (Energy Index), which captures safety activities above and beyond day-to-day tasks; for example, safety walks or investigations, innovations, collaborating with a different team, or organising team or site wellbeing activities.</w:t>
      </w:r>
    </w:p>
    <w:p w14:paraId="4C34AC0A" w14:textId="77777777" w:rsidR="007B74F4" w:rsidRPr="000D633C" w:rsidRDefault="007B74F4" w:rsidP="007B74F4">
      <w:pPr>
        <w:pStyle w:val="ListNumber"/>
      </w:pPr>
      <w:r w:rsidRPr="000D633C">
        <w:t>A quarterly metric (Vibe), based on a Net Promoter Score (NPS), which provides insight on how well our people think Melbourne Water is focusing on safety.</w:t>
      </w:r>
    </w:p>
    <w:p w14:paraId="1BB8E4AF" w14:textId="77777777" w:rsidR="007B74F4" w:rsidRPr="000D633C" w:rsidRDefault="007B74F4" w:rsidP="007B74F4">
      <w:pPr>
        <w:pStyle w:val="ListNumber"/>
      </w:pPr>
      <w:r w:rsidRPr="000D633C">
        <w:t>An annual survey across every business group to gauge progress towards creating a generative safety culture.  Our most recent result (June 2020) revealed a proactive/ generative safety score of 76 per cent (up from 70 per cent in 2018-19).</w:t>
      </w:r>
    </w:p>
    <w:p w14:paraId="1F29DA61" w14:textId="081FE877" w:rsidR="007B74F4" w:rsidRPr="000D633C" w:rsidRDefault="007B74F4" w:rsidP="007B74F4">
      <w:pPr>
        <w:pStyle w:val="BodyText"/>
      </w:pPr>
      <w:r w:rsidRPr="000D633C">
        <w:t xml:space="preserve">We know that our focus on creating a generative safety culture is delivering results.  Our total recordable injury frequency rate (TRIFR) was 2.2 in June 2020, below our target of 2.7, and we are particularly proud of our Major Projects Delivery team, including our capital delivery partners, achieving a </w:t>
      </w:r>
      <w:r w:rsidR="00A47E51">
        <w:t>total recordable injury frequency rate</w:t>
      </w:r>
      <w:r w:rsidRPr="000D633C">
        <w:t xml:space="preserve"> of below 1 in April 2020.  This is testament to our partnership approach with contractors and their subcontractors who are also included in this number.  For further information and data on our expanded safety results, see </w:t>
      </w:r>
      <w:hyperlink w:anchor="_Appendix_G_–" w:history="1">
        <w:r w:rsidRPr="0066041A">
          <w:rPr>
            <w:rStyle w:val="Hyperlink"/>
          </w:rPr>
          <w:t>Appendix G</w:t>
        </w:r>
      </w:hyperlink>
      <w:r w:rsidRPr="000D633C">
        <w:t>.</w:t>
      </w:r>
    </w:p>
    <w:p w14:paraId="6CFCCDE6" w14:textId="77777777" w:rsidR="007B74F4" w:rsidRPr="000D633C" w:rsidRDefault="007B74F4" w:rsidP="00A64D52">
      <w:pPr>
        <w:pStyle w:val="Heading4"/>
      </w:pPr>
      <w:r w:rsidRPr="000D633C">
        <w:lastRenderedPageBreak/>
        <w:t>Driving safety outcomes through culture</w:t>
      </w:r>
    </w:p>
    <w:p w14:paraId="3973EFB5" w14:textId="0959FFE3" w:rsidR="007B74F4" w:rsidRPr="000D633C" w:rsidRDefault="007B74F4" w:rsidP="007B74F4">
      <w:pPr>
        <w:pStyle w:val="BodyText"/>
      </w:pPr>
      <w:r w:rsidRPr="000D633C">
        <w:t xml:space="preserve">This year we were honored to be acknowledged in the influential 2019 </w:t>
      </w:r>
      <w:r w:rsidRPr="000D633C">
        <w:rPr>
          <w:i/>
        </w:rPr>
        <w:t xml:space="preserve">AFR BOSS </w:t>
      </w:r>
      <w:r w:rsidRPr="000D633C">
        <w:t xml:space="preserve">Most Innovative Companies list, ranking third in the Government, Education and Not-For-Profit category for our Virtual Reality Multi-User Training Platform (see Case Study on page </w:t>
      </w:r>
      <w:r w:rsidR="00C26171">
        <w:fldChar w:fldCharType="begin"/>
      </w:r>
      <w:r w:rsidR="00C26171">
        <w:instrText xml:space="preserve"> PAGEREF Casestudyworldfirst \h </w:instrText>
      </w:r>
      <w:r w:rsidR="00C26171">
        <w:fldChar w:fldCharType="separate"/>
      </w:r>
      <w:r w:rsidR="006623CD">
        <w:rPr>
          <w:noProof/>
        </w:rPr>
        <w:t>19</w:t>
      </w:r>
      <w:r w:rsidR="00C26171">
        <w:fldChar w:fldCharType="end"/>
      </w:r>
      <w:r w:rsidRPr="000D633C">
        <w:t>), a world-leading approach to flexible virtual reality technology.  The platform has a number of uses from identifying hazards in buildings that are yet to</w:t>
      </w:r>
      <w:r>
        <w:t xml:space="preserve"> </w:t>
      </w:r>
      <w:r w:rsidRPr="000D633C">
        <w:t>be built and is an integral part in reducing our safety risk.  The highly competitive ranking was based on a rigorous assessment by Australia’s leading innovation consultancy, Inventium, and a panel of industry expert judges.  More than 800 organisations were nominated across Australia and New Zealand.</w:t>
      </w:r>
    </w:p>
    <w:p w14:paraId="2FBFD609" w14:textId="77777777" w:rsidR="007B74F4" w:rsidRPr="000D633C" w:rsidRDefault="007B74F4" w:rsidP="007B74F4">
      <w:pPr>
        <w:pStyle w:val="BodyText"/>
      </w:pPr>
      <w:r w:rsidRPr="000D633C">
        <w:t>As a self-insurer for workers' compensation, we are subject to regular audits by WorkSafe Victoria regarding compliance with the rigorous occupational health and safety (OHS) obligations of our self-insurance licence.  The results of our last audit in 2015</w:t>
      </w:r>
      <w:r>
        <w:t xml:space="preserve"> </w:t>
      </w:r>
      <w:r w:rsidRPr="000D633C">
        <w:t>were on the low end of the acceptable range, so we set ourselves a challenge of effecting significant improvement from that baseline.  Our sustained commitment to building a generative safety culture was validated by our 2019 WorkSafe audit which delivered commendable outcomes and extended the term of our self-insurance licence, with the effect that our next audit will be in six years rather than the standard four years.</w:t>
      </w:r>
    </w:p>
    <w:p w14:paraId="6D82E498" w14:textId="77777777" w:rsidR="007B74F4" w:rsidRPr="000D633C" w:rsidRDefault="007B74F4" w:rsidP="008001B7">
      <w:pPr>
        <w:pStyle w:val="BodyText"/>
      </w:pPr>
      <w:r w:rsidRPr="000D633C">
        <w:t>In October 2019, we hosted the Water Industry Safety Event (WISE), which is an opportunity for collaboration and knowledge sharing across the water industry.  Attended by</w:t>
      </w:r>
      <w:r>
        <w:t xml:space="preserve"> </w:t>
      </w:r>
      <w:r w:rsidRPr="000D633C">
        <w:t>safety representatives, OHS professionals, operational leaders, and operators and suppliers from numerous water authorities, the event featured presentations from Melbourne Water, North East Water, Goulburn Valley Water, Gippsland Water and South East Water.</w:t>
      </w:r>
    </w:p>
    <w:p w14:paraId="4F245ABC" w14:textId="77777777" w:rsidR="007B74F4" w:rsidRPr="00D3109E" w:rsidRDefault="007B74F4" w:rsidP="008001B7">
      <w:pPr>
        <w:pStyle w:val="BodyText"/>
        <w:keepNext/>
        <w:keepLines/>
        <w:rPr>
          <w:rStyle w:val="Bold"/>
        </w:rPr>
      </w:pPr>
      <w:r w:rsidRPr="00D3109E">
        <w:rPr>
          <w:rStyle w:val="Bold"/>
        </w:rPr>
        <w:t>Total Recordable Injury Frequency Rate (TRIFR)</w:t>
      </w:r>
    </w:p>
    <w:p w14:paraId="1D68BAD3" w14:textId="765FD59F" w:rsidR="007B74F4" w:rsidRPr="00952733" w:rsidRDefault="00952733" w:rsidP="007B74F4">
      <w:pPr>
        <w:pStyle w:val="BodyText"/>
        <w:rPr>
          <w:b/>
        </w:rPr>
      </w:pPr>
      <w:r>
        <w:rPr>
          <w:noProof/>
        </w:rPr>
        <w:drawing>
          <wp:inline distT="0" distB="0" distL="0" distR="0" wp14:anchorId="340F744C" wp14:editId="1F5699C2">
            <wp:extent cx="5934075" cy="2152650"/>
            <wp:effectExtent l="0" t="0" r="0" b="0"/>
            <wp:docPr id="15" name="Picture 15" descr="A chart showing the total recordable injury frequency rate for the period July 2014 to April 2020. As detailed below, the chart shows a sustained reduction in injuries for the period July 2014 through to April 2018 and a sustained low injury rates thereon following slight increases in May 2019 and November 2019.  See Appendix G  Workforce Statistics for more information on workplace inju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rotWithShape="1">
                    <a:blip r:embed="rId31">
                      <a:extLst>
                        <a:ext uri="{28A0092B-C50C-407E-A947-70E740481C1C}">
                          <a14:useLocalDpi xmlns:a14="http://schemas.microsoft.com/office/drawing/2010/main" val="0"/>
                        </a:ext>
                      </a:extLst>
                    </a:blip>
                    <a:srcRect b="15413"/>
                    <a:stretch/>
                  </pic:blipFill>
                  <pic:spPr bwMode="auto">
                    <a:xfrm>
                      <a:off x="0" y="0"/>
                      <a:ext cx="5934470" cy="2152793"/>
                    </a:xfrm>
                    <a:prstGeom prst="rect">
                      <a:avLst/>
                    </a:prstGeom>
                    <a:ln>
                      <a:noFill/>
                    </a:ln>
                    <a:extLst>
                      <a:ext uri="{53640926-AAD7-44D8-BBD7-CCE9431645EC}">
                        <a14:shadowObscured xmlns:a14="http://schemas.microsoft.com/office/drawing/2010/main"/>
                      </a:ext>
                    </a:extLst>
                  </pic:spPr>
                </pic:pic>
              </a:graphicData>
            </a:graphic>
          </wp:inline>
        </w:drawing>
      </w:r>
    </w:p>
    <w:p w14:paraId="55D3EAA5" w14:textId="77777777" w:rsidR="007B74F4" w:rsidRPr="000D633C" w:rsidRDefault="007B74F4" w:rsidP="00A64D52">
      <w:pPr>
        <w:pStyle w:val="Heading4"/>
      </w:pPr>
      <w:bookmarkStart w:id="203" w:name="_Ref74223037"/>
      <w:r w:rsidRPr="000D633C">
        <w:t>Whole of life safety through enhanced wellbeing</w:t>
      </w:r>
      <w:bookmarkEnd w:id="203"/>
    </w:p>
    <w:p w14:paraId="3DDDAC69" w14:textId="77777777" w:rsidR="007B74F4" w:rsidRPr="000D633C" w:rsidRDefault="007B74F4" w:rsidP="007B74F4">
      <w:pPr>
        <w:pStyle w:val="BodyText"/>
      </w:pPr>
      <w:r w:rsidRPr="000D633C">
        <w:t>Melbourne Water launched our Wellbeing Program to raise engagement and energy around safety and wellbeing.  ‘Whole of life’ means that the activity has a positive impact beyond the workplace on the employee’s family, friends and even</w:t>
      </w:r>
      <w:r>
        <w:t xml:space="preserve"> </w:t>
      </w:r>
      <w:r w:rsidRPr="000D633C">
        <w:t>the broader community.  In 2019-20, the Wellbeing Program adopted a holistic approach with an emphasis on mental health.</w:t>
      </w:r>
    </w:p>
    <w:p w14:paraId="7C2C0445" w14:textId="77777777" w:rsidR="007B74F4" w:rsidRPr="000D633C" w:rsidRDefault="007B74F4" w:rsidP="007B74F4">
      <w:pPr>
        <w:pStyle w:val="BodyText"/>
      </w:pPr>
      <w:r w:rsidRPr="000D633C">
        <w:t>In 2019-20, our employees and contractors benefited from a range of wellbeing opportunities under the program, including:</w:t>
      </w:r>
    </w:p>
    <w:p w14:paraId="3FACB9E3" w14:textId="77777777" w:rsidR="007B74F4" w:rsidRPr="000D633C" w:rsidRDefault="007B74F4" w:rsidP="007B74F4">
      <w:pPr>
        <w:pStyle w:val="ListBullet"/>
      </w:pPr>
      <w:r w:rsidRPr="000D633C">
        <w:t>the use of home safety kits, which include an asbestos test, stud finder, microwave radiation tester, lead paint tester and carbon monoxide detector</w:t>
      </w:r>
    </w:p>
    <w:p w14:paraId="606405D1" w14:textId="77777777" w:rsidR="007B74F4" w:rsidRPr="000D633C" w:rsidRDefault="007B74F4" w:rsidP="007B74F4">
      <w:pPr>
        <w:pStyle w:val="ListBullet"/>
      </w:pPr>
      <w:r w:rsidRPr="000D633C">
        <w:t>854 employees accessed a wellbeing allowance</w:t>
      </w:r>
    </w:p>
    <w:p w14:paraId="78400049" w14:textId="30AF50AC" w:rsidR="007B74F4" w:rsidRPr="000D633C" w:rsidRDefault="007B74F4" w:rsidP="007B74F4">
      <w:pPr>
        <w:pStyle w:val="ListBullet"/>
      </w:pPr>
      <w:r w:rsidRPr="000D633C">
        <w:t xml:space="preserve">1311 drive-through flu vaccinations between March and June 2020 to support 738 Melbourne Water staff and 573 family members during the </w:t>
      </w:r>
      <w:r w:rsidR="00F4467C" w:rsidRPr="000D633C">
        <w:t>COVID</w:t>
      </w:r>
      <w:r w:rsidR="00F4467C">
        <w:noBreakHyphen/>
      </w:r>
      <w:r w:rsidR="00F4467C" w:rsidRPr="000D633C">
        <w:t>19</w:t>
      </w:r>
      <w:r w:rsidRPr="000D633C">
        <w:t xml:space="preserve"> pandemic</w:t>
      </w:r>
    </w:p>
    <w:p w14:paraId="4A57D6CC" w14:textId="77777777" w:rsidR="007B74F4" w:rsidRPr="007B74F4" w:rsidRDefault="007B74F4" w:rsidP="007B74F4">
      <w:pPr>
        <w:pStyle w:val="ListBullet"/>
        <w:rPr>
          <w:rFonts w:eastAsia="Times New Roman"/>
          <w:b/>
        </w:rPr>
      </w:pPr>
      <w:r w:rsidRPr="000D633C">
        <w:lastRenderedPageBreak/>
        <w:t>a seven-week mental health campaign that addressed topics like resilience and creating a psychologically safe work environment.  A feature was videos on mental health involving our own people talking about their experiences, both episodic and ongoing</w:t>
      </w:r>
    </w:p>
    <w:p w14:paraId="26D827B4" w14:textId="77777777" w:rsidR="007B74F4" w:rsidRPr="007B74F4" w:rsidRDefault="007B74F4" w:rsidP="007B74F4">
      <w:pPr>
        <w:pStyle w:val="ListBullet"/>
        <w:rPr>
          <w:rFonts w:eastAsia="Times New Roman"/>
          <w:b/>
        </w:rPr>
      </w:pPr>
      <w:r w:rsidRPr="000D633C">
        <w:t>37 employees being trained and registered as First Aid officers</w:t>
      </w:r>
    </w:p>
    <w:p w14:paraId="4D77E4D4" w14:textId="77777777" w:rsidR="007B74F4" w:rsidRPr="000D633C" w:rsidRDefault="007B74F4" w:rsidP="007B74F4">
      <w:pPr>
        <w:pStyle w:val="ListBullet"/>
      </w:pPr>
      <w:r w:rsidRPr="000D633C">
        <w:t>two fatigue awareness sessions conducted by</w:t>
      </w:r>
      <w:r>
        <w:t xml:space="preserve"> </w:t>
      </w:r>
      <w:r w:rsidRPr="000D633C">
        <w:t>Dr Kirsty McCullough, a human factors and fatigue risk management consultant, as well as an evening session that employees' family and friends were invited to attend.</w:t>
      </w:r>
    </w:p>
    <w:p w14:paraId="0B927AF3" w14:textId="77777777" w:rsidR="007B74F4" w:rsidRPr="007B74F4" w:rsidRDefault="007B74F4" w:rsidP="007B74F4">
      <w:pPr>
        <w:pStyle w:val="ListBullet"/>
        <w:rPr>
          <w:rFonts w:eastAsia="Times New Roman"/>
          <w:b/>
        </w:rPr>
      </w:pPr>
      <w:r w:rsidRPr="000D633C">
        <w:t>three sessions for teams on resilience in uncertain times.</w:t>
      </w:r>
    </w:p>
    <w:p w14:paraId="2607FB3B" w14:textId="77777777" w:rsidR="007B74F4" w:rsidRPr="00D3109E" w:rsidRDefault="007B74F4" w:rsidP="00D3109E">
      <w:pPr>
        <w:pStyle w:val="BodyText"/>
        <w:rPr>
          <w:rStyle w:val="Bold"/>
        </w:rPr>
      </w:pPr>
      <w:r w:rsidRPr="00D3109E">
        <w:rPr>
          <w:rStyle w:val="Bold"/>
        </w:rPr>
        <w:t>Case Study</w:t>
      </w:r>
    </w:p>
    <w:p w14:paraId="248499CD" w14:textId="3E0DAA9C" w:rsidR="00D3109E" w:rsidRDefault="00D3109E" w:rsidP="00D3109E">
      <w:pPr>
        <w:pStyle w:val="PullOutBoxHeading"/>
      </w:pPr>
      <w:r w:rsidRPr="00D3109E">
        <w:t xml:space="preserve">Sustainable Development Goal </w:t>
      </w:r>
      <w:r>
        <w:t>8</w:t>
      </w:r>
      <w:r w:rsidRPr="00D3109E">
        <w:t xml:space="preserve">: </w:t>
      </w:r>
      <w:r>
        <w:t>Decent Work and Economic Growth</w:t>
      </w:r>
    </w:p>
    <w:p w14:paraId="1B3DBE1C" w14:textId="4A867D60" w:rsidR="007B74F4" w:rsidRPr="007B74F4" w:rsidRDefault="007B74F4" w:rsidP="00D3109E">
      <w:pPr>
        <w:pStyle w:val="PullOutBoxHeading"/>
      </w:pPr>
      <w:bookmarkStart w:id="204" w:name="Casestudyworldfirst"/>
      <w:r w:rsidRPr="007B74F4">
        <w:t>World-first Virtual Reality Inspection System</w:t>
      </w:r>
    </w:p>
    <w:bookmarkEnd w:id="204"/>
    <w:p w14:paraId="2CCAB3B2" w14:textId="77777777" w:rsidR="007B74F4" w:rsidRPr="000D633C" w:rsidRDefault="007B74F4" w:rsidP="00D3109E">
      <w:pPr>
        <w:pStyle w:val="PullOutBoxBodyText"/>
      </w:pPr>
      <w:r w:rsidRPr="000D633C">
        <w:t>Safety is at the heart of what we do.  Technology is enabling us to work smarter in how we identify and manage potential hazards, as well as prepare and train our workforce in best practice safety</w:t>
      </w:r>
      <w:r>
        <w:t xml:space="preserve"> </w:t>
      </w:r>
      <w:r w:rsidRPr="000D633C">
        <w:t>procedures.  Since 2017, Melbourne Water has been using virtual reality (VR) for occupational hazard detection, and it now forms part of the mandatory phase of our evaluation process for new facility designs.</w:t>
      </w:r>
    </w:p>
    <w:p w14:paraId="775C7081" w14:textId="77777777" w:rsidR="007B74F4" w:rsidRPr="000D633C" w:rsidRDefault="007B74F4" w:rsidP="00D3109E">
      <w:pPr>
        <w:pStyle w:val="PullOutBoxBodyText"/>
      </w:pPr>
      <w:r w:rsidRPr="000D633C">
        <w:t>This year, we continued our long-standing partnership with Deakin University to design and build a world-first Confined Space Entry Simulator, which aims to change the way mandatory safety training is designed and implemented.</w:t>
      </w:r>
    </w:p>
    <w:p w14:paraId="3054F196" w14:textId="77777777" w:rsidR="007B74F4" w:rsidRPr="000D633C" w:rsidRDefault="007B74F4" w:rsidP="00D3109E">
      <w:pPr>
        <w:pStyle w:val="PullOutBoxBodyText"/>
      </w:pPr>
      <w:r w:rsidRPr="000D633C">
        <w:t>The simulator provides an engaging way to learn about effective confined space entry preparation, before giving trainees the opportunity to experience what it is like to be lowered by a harness into a live sewer.</w:t>
      </w:r>
    </w:p>
    <w:p w14:paraId="45C4D08C" w14:textId="2DF6272A" w:rsidR="007B74F4" w:rsidRPr="000D633C" w:rsidRDefault="007B74F4" w:rsidP="00D3109E">
      <w:pPr>
        <w:pStyle w:val="PullOutBoxBodyText"/>
      </w:pPr>
      <w:r w:rsidRPr="000D633C">
        <w:t xml:space="preserve">To reduce safety risks, operations and maintenance technicians who perform the hazard identification procedure first receive training on how to use the </w:t>
      </w:r>
      <w:r w:rsidR="00A01154">
        <w:t>virtual reality</w:t>
      </w:r>
      <w:r w:rsidRPr="000D633C">
        <w:t xml:space="preserve"> interface and hardware.  A technician navigates around the </w:t>
      </w:r>
      <w:r w:rsidR="00A01154">
        <w:t>virtual reality</w:t>
      </w:r>
      <w:r w:rsidRPr="000D633C">
        <w:t xml:space="preserve"> environment, while a spotter keeps their space free</w:t>
      </w:r>
      <w:r>
        <w:t xml:space="preserve"> </w:t>
      </w:r>
      <w:r w:rsidRPr="000D633C">
        <w:t>of obstacles.  Technicians aim to identify hazards such as ergonomic issues (for example, a valve placed at a height that makes it not easily accessible).  Melbourne Water has included some accessibility considerations in our recently</w:t>
      </w:r>
      <w:r>
        <w:t xml:space="preserve"> </w:t>
      </w:r>
      <w:r w:rsidRPr="000D633C">
        <w:t xml:space="preserve">published </w:t>
      </w:r>
      <w:r w:rsidR="00A01154">
        <w:t>virtual reality</w:t>
      </w:r>
      <w:r w:rsidRPr="000D633C">
        <w:t xml:space="preserve"> Design Standard to make it possible for</w:t>
      </w:r>
      <w:r>
        <w:t xml:space="preserve"> </w:t>
      </w:r>
      <w:r w:rsidRPr="000D633C">
        <w:t xml:space="preserve">differently abled participants to use the tool.  We are also building in speech-to-text capability to enable inspectors from non-English speaking backgrounds to collaborate within the </w:t>
      </w:r>
      <w:r w:rsidR="00A01154">
        <w:t>virtual reality</w:t>
      </w:r>
      <w:r w:rsidRPr="000D633C">
        <w:t xml:space="preserve"> environment.</w:t>
      </w:r>
    </w:p>
    <w:p w14:paraId="2A816885" w14:textId="3098B784" w:rsidR="007B74F4" w:rsidRPr="000D633C" w:rsidRDefault="00A01154" w:rsidP="00D3109E">
      <w:pPr>
        <w:pStyle w:val="PullOutBoxBodyText"/>
      </w:pPr>
      <w:r>
        <w:t>virtual reality</w:t>
      </w:r>
      <w:r w:rsidR="007B74F4" w:rsidRPr="000D633C">
        <w:t xml:space="preserve"> enables workers in non-engineering roles to evaluate how a project design will affect them, and can help to identify hazards at the design stage.</w:t>
      </w:r>
    </w:p>
    <w:p w14:paraId="4193921B" w14:textId="77777777" w:rsidR="007B74F4" w:rsidRPr="000D633C" w:rsidRDefault="007B74F4" w:rsidP="00D3109E">
      <w:pPr>
        <w:pStyle w:val="PullOutBoxBodyText"/>
      </w:pPr>
      <w:r w:rsidRPr="000D633C">
        <w:t>This world-leading project has received significant interest from the industrial sector and WorkSafe Victoria and</w:t>
      </w:r>
      <w:r>
        <w:t xml:space="preserve"> </w:t>
      </w:r>
      <w:r w:rsidRPr="000D633C">
        <w:t>has potential to replace other forms of confined space entry training.</w:t>
      </w:r>
    </w:p>
    <w:p w14:paraId="7BE51379" w14:textId="77777777" w:rsidR="007B74F4" w:rsidRPr="000D633C" w:rsidRDefault="007B74F4" w:rsidP="00F4467C">
      <w:pPr>
        <w:pStyle w:val="Heading3"/>
        <w:pageBreakBefore/>
      </w:pPr>
      <w:bookmarkStart w:id="205" w:name="_Ref74218858"/>
      <w:bookmarkStart w:id="206" w:name="_Ref74246469"/>
      <w:bookmarkStart w:id="207" w:name="_Ref74247180"/>
      <w:bookmarkStart w:id="208" w:name="_Toc74591670"/>
      <w:r w:rsidRPr="00A64D52">
        <w:lastRenderedPageBreak/>
        <w:t>Inspired People</w:t>
      </w:r>
      <w:bookmarkEnd w:id="205"/>
      <w:bookmarkEnd w:id="206"/>
      <w:bookmarkEnd w:id="207"/>
      <w:bookmarkEnd w:id="208"/>
    </w:p>
    <w:p w14:paraId="1E28F395" w14:textId="77777777" w:rsidR="007B74F4" w:rsidRPr="000D633C" w:rsidRDefault="007B74F4" w:rsidP="00A64D52">
      <w:pPr>
        <w:pStyle w:val="BodyText"/>
        <w:keepNext/>
      </w:pPr>
      <w:r w:rsidRPr="000D633C">
        <w:t>Melbourne Water’s people are central to our ability to deliver essential services to Melbourne.</w:t>
      </w:r>
    </w:p>
    <w:p w14:paraId="241560E4" w14:textId="3C8B1CB1" w:rsidR="007B74F4" w:rsidRPr="000D633C" w:rsidRDefault="007B74F4" w:rsidP="00A64D52">
      <w:pPr>
        <w:pStyle w:val="Heading4"/>
      </w:pPr>
      <w:r w:rsidRPr="000D633C">
        <w:t>Future Ready Workforce</w:t>
      </w:r>
    </w:p>
    <w:p w14:paraId="6332C26C" w14:textId="77777777" w:rsidR="007B74F4" w:rsidRPr="000D633C" w:rsidRDefault="007B74F4" w:rsidP="00A64D52">
      <w:pPr>
        <w:pStyle w:val="BodyText"/>
        <w:keepNext/>
      </w:pPr>
      <w:r w:rsidRPr="000D633C">
        <w:t>We have continued to invest in creating the best environment for our people to work and thrive and that will enable us to continue to adapt to the challenges and customer expectations of the future.</w:t>
      </w:r>
    </w:p>
    <w:p w14:paraId="2D59A0E5" w14:textId="77777777" w:rsidR="007B74F4" w:rsidRPr="000D633C" w:rsidRDefault="007B74F4" w:rsidP="007B74F4">
      <w:pPr>
        <w:pStyle w:val="BodyText"/>
      </w:pPr>
      <w:r w:rsidRPr="000D633C">
        <w:t>We have invested in streamlining our learning and development programs, freeing up time for people to learn in the flow of work, rather than in a traditional learning setting.  This includes simplifying our on-boarding processes, significantly reducing the number of induction modules without comprising on critical safety and governance protocols.</w:t>
      </w:r>
    </w:p>
    <w:p w14:paraId="627E4E1A" w14:textId="77777777" w:rsidR="007B74F4" w:rsidRPr="000D633C" w:rsidRDefault="007B74F4" w:rsidP="007B74F4">
      <w:pPr>
        <w:pStyle w:val="BodyText"/>
      </w:pPr>
      <w:r w:rsidRPr="000D633C">
        <w:t>During 2019-20, 93 per cent of employees completed performance reviews and were career mapped, which means we have a comprehensive snapshot of individual and team competency and performance across our organisation that underpins our training and development strategies.  This data informed our succession plans, which provide visibility of a three-year runway of future talent for key and critical roles.</w:t>
      </w:r>
    </w:p>
    <w:p w14:paraId="1EF21EDD" w14:textId="77777777" w:rsidR="0025777E" w:rsidRPr="0025777E" w:rsidRDefault="0025777E" w:rsidP="0025777E">
      <w:pPr>
        <w:pStyle w:val="PullOutBoxHeading"/>
      </w:pPr>
      <w:r w:rsidRPr="0025777E">
        <w:t>Our workforce in numbers</w:t>
      </w:r>
    </w:p>
    <w:p w14:paraId="7CAC88D4" w14:textId="77777777" w:rsidR="007B74F4" w:rsidRPr="000D633C" w:rsidRDefault="007B74F4" w:rsidP="007B74F4">
      <w:pPr>
        <w:pStyle w:val="PullOutBoxBodyText"/>
      </w:pPr>
      <w:r w:rsidRPr="000D633C">
        <w:t>In 2019-20 Melbourne Water:</w:t>
      </w:r>
    </w:p>
    <w:p w14:paraId="020A2B93" w14:textId="77777777" w:rsidR="007B74F4" w:rsidRPr="007B74F4" w:rsidRDefault="007B74F4" w:rsidP="007B74F4">
      <w:pPr>
        <w:pStyle w:val="PullOutBoxBullet"/>
        <w:rPr>
          <w:b/>
        </w:rPr>
      </w:pPr>
      <w:r w:rsidRPr="000D633C">
        <w:t>Employed 1198 people compared to 1171 in 2018-19</w:t>
      </w:r>
    </w:p>
    <w:p w14:paraId="5B3651EF" w14:textId="77777777" w:rsidR="007B74F4" w:rsidRPr="007B74F4" w:rsidRDefault="007B74F4" w:rsidP="007B74F4">
      <w:pPr>
        <w:pStyle w:val="PullOutBoxBullet"/>
        <w:rPr>
          <w:b/>
        </w:rPr>
      </w:pPr>
      <w:r w:rsidRPr="000D633C">
        <w:t>Continued to actively support greater diversity in our workforce.  Females comprise 39 per cent of our workforce compared to 37 per cent in 2018-19.</w:t>
      </w:r>
    </w:p>
    <w:p w14:paraId="4DF22C1F" w14:textId="77777777" w:rsidR="007B74F4" w:rsidRPr="007B74F4" w:rsidRDefault="007B74F4" w:rsidP="007B74F4">
      <w:pPr>
        <w:pStyle w:val="PullOutBoxBullet"/>
        <w:rPr>
          <w:b/>
        </w:rPr>
      </w:pPr>
      <w:r w:rsidRPr="000D633C">
        <w:t>Filled 44 per cent of our vacant roles via internal candidates, consistent with our focus on career development.</w:t>
      </w:r>
    </w:p>
    <w:p w14:paraId="5E937A20" w14:textId="77777777" w:rsidR="007B74F4" w:rsidRPr="007B74F4" w:rsidRDefault="007B74F4" w:rsidP="007B74F4">
      <w:pPr>
        <w:pStyle w:val="PullOutBoxBullet"/>
        <w:rPr>
          <w:b/>
        </w:rPr>
      </w:pPr>
      <w:r w:rsidRPr="000D633C">
        <w:t>Delivered 4161 training sessions for staff using both face-to-face and online delivery modes.</w:t>
      </w:r>
    </w:p>
    <w:p w14:paraId="047EAAC1" w14:textId="77777777" w:rsidR="007B74F4" w:rsidRPr="000D633C" w:rsidRDefault="007B74F4" w:rsidP="00A64D52">
      <w:pPr>
        <w:pStyle w:val="Heading4"/>
      </w:pPr>
      <w:r w:rsidRPr="000D633C">
        <w:t>Culture and engagement</w:t>
      </w:r>
    </w:p>
    <w:p w14:paraId="0A69657D" w14:textId="77777777" w:rsidR="007B74F4" w:rsidRPr="000D633C" w:rsidRDefault="007B74F4" w:rsidP="007B74F4">
      <w:pPr>
        <w:pStyle w:val="BodyText"/>
      </w:pPr>
      <w:r w:rsidRPr="000D633C">
        <w:t>Organisational culture and employee engagement are directly related to performance, productivity, retention, advocacy</w:t>
      </w:r>
      <w:r>
        <w:t xml:space="preserve"> </w:t>
      </w:r>
      <w:r w:rsidRPr="000D633C">
        <w:t>and wellbeing.</w:t>
      </w:r>
    </w:p>
    <w:p w14:paraId="086728CE" w14:textId="0B15D7A6" w:rsidR="007B74F4" w:rsidRPr="000D633C" w:rsidRDefault="007B74F4" w:rsidP="007B74F4">
      <w:pPr>
        <w:pStyle w:val="BodyText"/>
      </w:pPr>
      <w:r w:rsidRPr="000D633C">
        <w:t xml:space="preserve">Our continued focus on building a thriving culture – where people feel valued and have a sense of belonging is yielding success.  This year, 83 per cent of our staff (989 people) participated in our employee engagement survey.  Overall employee engagement was 80 per cent, up from 76 per cent in 2018-19, which places us among the most highly engaged workplaces in Australia.  During the </w:t>
      </w:r>
      <w:r w:rsidR="00F4467C" w:rsidRPr="000D633C">
        <w:t>COVID</w:t>
      </w:r>
      <w:r w:rsidR="00F4467C">
        <w:noBreakHyphen/>
      </w:r>
      <w:r w:rsidR="00F4467C" w:rsidRPr="000D633C">
        <w:t>19</w:t>
      </w:r>
      <w:r w:rsidRPr="000D633C">
        <w:t xml:space="preserve"> pandemic,</w:t>
      </w:r>
      <w:r>
        <w:t xml:space="preserve"> </w:t>
      </w:r>
      <w:r w:rsidRPr="000D633C">
        <w:t>increased leadership visibility has been a priority in maintaining connection and workplace engagement from our people.</w:t>
      </w:r>
    </w:p>
    <w:p w14:paraId="789529BE" w14:textId="477E6C19" w:rsidR="007B74F4" w:rsidRPr="000D633C" w:rsidRDefault="007B74F4" w:rsidP="007B74F4">
      <w:pPr>
        <w:pStyle w:val="BodyText"/>
      </w:pPr>
      <w:r w:rsidRPr="000D633C">
        <w:t>Throughout 2019-20, Workplace, our online collaboration network, supported Melbourne Water’s values of care, courage and integrity through targeted campaigns and employee- generated content.  We celebrated efforts of our essential workers by sharing ‘stories from the frontline’, to highlight</w:t>
      </w:r>
      <w:r>
        <w:t xml:space="preserve"> </w:t>
      </w:r>
      <w:r w:rsidRPr="000D633C">
        <w:t xml:space="preserve">the value of their work in protecting the community during </w:t>
      </w:r>
      <w:r w:rsidR="00F4467C" w:rsidRPr="000D633C">
        <w:t>COVID</w:t>
      </w:r>
      <w:r w:rsidR="00F4467C">
        <w:noBreakHyphen/>
      </w:r>
      <w:r w:rsidR="00F4467C" w:rsidRPr="000D633C">
        <w:t>19</w:t>
      </w:r>
      <w:r w:rsidRPr="000D633C">
        <w:t>, and used it as a way to help people feel engaged and connected while working remotely.</w:t>
      </w:r>
    </w:p>
    <w:p w14:paraId="6208E009" w14:textId="77777777" w:rsidR="000A24B4" w:rsidRPr="000D633C" w:rsidRDefault="000A24B4" w:rsidP="00A64D52">
      <w:pPr>
        <w:pStyle w:val="Heading4"/>
      </w:pPr>
      <w:bookmarkStart w:id="209" w:name="_Ref74254016"/>
      <w:r w:rsidRPr="000D633C">
        <w:t>Building the capability of our workforce</w:t>
      </w:r>
      <w:bookmarkEnd w:id="209"/>
    </w:p>
    <w:p w14:paraId="0987B26F" w14:textId="77777777" w:rsidR="000A24B4" w:rsidRPr="000D633C" w:rsidRDefault="000A24B4" w:rsidP="000A24B4">
      <w:pPr>
        <w:pStyle w:val="BodyText"/>
      </w:pPr>
      <w:r w:rsidRPr="000D633C">
        <w:t>In 2019-20, a priority has been delivering on our commitment to mature as a learning organisation.  Attracting and retaining talent, enabling diverse and effective learning experiences, and building employee engagement and satisfaction are critical to our success.</w:t>
      </w:r>
    </w:p>
    <w:p w14:paraId="35D4F4C9" w14:textId="77777777" w:rsidR="000A24B4" w:rsidRPr="000D633C" w:rsidRDefault="000A24B4" w:rsidP="000A24B4">
      <w:pPr>
        <w:pStyle w:val="BodyText"/>
      </w:pPr>
      <w:r w:rsidRPr="000D633C">
        <w:lastRenderedPageBreak/>
        <w:t>Building a strong talent pipeline is fundamental to ensuring that Melbourne Water has a workforce that is ready to meet</w:t>
      </w:r>
      <w:r>
        <w:t xml:space="preserve"> </w:t>
      </w:r>
      <w:r w:rsidRPr="000D633C">
        <w:t>current and future business needs.  We delivered a People Leader Essentials online program to upskill our new people leaders to the business, supplemented by People Leader clinics.  A total of 104 leaders, ranging from new to experienced senior managers have completed the program.</w:t>
      </w:r>
    </w:p>
    <w:p w14:paraId="45BFA028" w14:textId="77777777" w:rsidR="000A24B4" w:rsidRPr="000D633C" w:rsidRDefault="000A24B4" w:rsidP="000A24B4">
      <w:pPr>
        <w:pStyle w:val="BodyText"/>
      </w:pPr>
      <w:r w:rsidRPr="000D633C">
        <w:t>Our Unite Women in Leadership program for our high performing female-identifying employees resulted in 19 per cent of the 21 participants gaining a promotion, and 43 per cent attaining a stretch opportunity or new role at the same level (compared with 5 per cent and 35 per cent of non-program participants respectively).</w:t>
      </w:r>
    </w:p>
    <w:p w14:paraId="636FEFE7" w14:textId="77777777" w:rsidR="000A24B4" w:rsidRPr="000D633C" w:rsidRDefault="000A24B4" w:rsidP="000A24B4">
      <w:pPr>
        <w:pStyle w:val="BodyText"/>
      </w:pPr>
      <w:r w:rsidRPr="000D633C">
        <w:t>The capability of our people has been further built through a significant number of our team participating in personal or group coaching (depending on level), and also through our mentoring program.</w:t>
      </w:r>
    </w:p>
    <w:p w14:paraId="585354CC" w14:textId="77777777" w:rsidR="000A24B4" w:rsidRPr="000D633C" w:rsidRDefault="000A24B4" w:rsidP="000A24B4">
      <w:pPr>
        <w:pStyle w:val="BodyText"/>
      </w:pPr>
      <w:r w:rsidRPr="000D633C">
        <w:t>The technical capability of our workforce is critical and we continue to invest in developing our people via vocational education and training (VET) programs.  In 2019-20, 14 Water Operators successfully completed Certificate III in Water Industry Operations.</w:t>
      </w:r>
    </w:p>
    <w:p w14:paraId="0FE8F4D2" w14:textId="77777777" w:rsidR="000A24B4" w:rsidRPr="000D633C" w:rsidRDefault="000A24B4" w:rsidP="000A24B4">
      <w:pPr>
        <w:pStyle w:val="BodyText"/>
      </w:pPr>
      <w:r w:rsidRPr="000D633C">
        <w:t>Currently, 74 employees are enrolled in the Melbourne Water Leadership Programs.  These are our nationally accredited, tailored programs with our partner Swinburne University.</w:t>
      </w:r>
      <w:r>
        <w:t xml:space="preserve"> </w:t>
      </w:r>
      <w:r w:rsidRPr="000D633C">
        <w:t>The programs optionally provide accreditation in a Graduate</w:t>
      </w:r>
      <w:r>
        <w:t xml:space="preserve"> </w:t>
      </w:r>
      <w:r w:rsidRPr="000D633C">
        <w:t>Certificate in Applied Business (14 currently active, seven completed), Diploma of Leadership and Management (60 currently active, 11 completed).  We also had 26 employees (seven in Strategic Leadership Program, 19 in Operational Leadership Program) who attended these programs on a non- accredited basis.</w:t>
      </w:r>
    </w:p>
    <w:p w14:paraId="7704E68A" w14:textId="77777777" w:rsidR="000A24B4" w:rsidRPr="000D633C" w:rsidRDefault="000A24B4" w:rsidP="000A24B4">
      <w:pPr>
        <w:pStyle w:val="BodyText"/>
      </w:pPr>
      <w:r w:rsidRPr="000D633C">
        <w:t>We supported our high performing staff in a range of industry leadership programs with Future Focus Group, Peter Cullen Trust, International Water Centre and Chief Executive Women.  We also ran internal workshops to support newly formed teams to reach their high-performance potential.</w:t>
      </w:r>
    </w:p>
    <w:p w14:paraId="120D3C90" w14:textId="77777777" w:rsidR="000A24B4" w:rsidRPr="000D633C" w:rsidRDefault="000A24B4" w:rsidP="000A24B4">
      <w:pPr>
        <w:pStyle w:val="BodyText"/>
      </w:pPr>
      <w:r w:rsidRPr="000D633C">
        <w:t>We actively develop a range of pathways for people to work at Melbourne Water.  In 2019-20 these included:</w:t>
      </w:r>
    </w:p>
    <w:p w14:paraId="20D920AE" w14:textId="716A630D" w:rsidR="000A24B4" w:rsidRPr="000A24B4" w:rsidRDefault="000A24B4" w:rsidP="000A24B4">
      <w:pPr>
        <w:pStyle w:val="ListBullet"/>
        <w:rPr>
          <w:rFonts w:eastAsia="Times New Roman"/>
          <w:b/>
        </w:rPr>
      </w:pPr>
      <w:r w:rsidRPr="000D633C">
        <w:t xml:space="preserve">creation of 110 new jobs as a result of the Victorian Government’s $500 million Working for Victoria initiative to support workers affected by </w:t>
      </w:r>
      <w:r w:rsidR="00F4467C" w:rsidRPr="000D633C">
        <w:t>COVID</w:t>
      </w:r>
      <w:r w:rsidR="00F4467C">
        <w:noBreakHyphen/>
      </w:r>
      <w:r w:rsidR="00F4467C" w:rsidRPr="000D633C">
        <w:t>19</w:t>
      </w:r>
      <w:r w:rsidRPr="000D633C">
        <w:t>.  A significant number of these roles are focussed on essential work caring for the city’s waterways</w:t>
      </w:r>
    </w:p>
    <w:p w14:paraId="44C767D0" w14:textId="77777777" w:rsidR="000A24B4" w:rsidRPr="000A24B4" w:rsidRDefault="000A24B4" w:rsidP="000A24B4">
      <w:pPr>
        <w:pStyle w:val="ListBullet"/>
        <w:rPr>
          <w:rFonts w:eastAsia="Times New Roman"/>
          <w:b/>
        </w:rPr>
      </w:pPr>
      <w:r w:rsidRPr="000D633C">
        <w:t>continued investment in our two-year Graduate Development Program</w:t>
      </w:r>
    </w:p>
    <w:p w14:paraId="30E65DAC" w14:textId="73BFF71F" w:rsidR="000A24B4" w:rsidRPr="000A24B4" w:rsidRDefault="000A24B4" w:rsidP="000A24B4">
      <w:pPr>
        <w:pStyle w:val="ListBullet"/>
        <w:rPr>
          <w:rFonts w:eastAsia="Times New Roman"/>
          <w:b/>
        </w:rPr>
      </w:pPr>
      <w:r w:rsidRPr="000D633C">
        <w:t xml:space="preserve">continued investment in our industry-based learning program (IBL), with three </w:t>
      </w:r>
      <w:r w:rsidR="00A47E51">
        <w:t>industry-based learning</w:t>
      </w:r>
      <w:r w:rsidRPr="000D633C">
        <w:t xml:space="preserve"> students placed within the business</w:t>
      </w:r>
    </w:p>
    <w:p w14:paraId="10A4516D" w14:textId="77777777" w:rsidR="000A24B4" w:rsidRPr="000D633C" w:rsidRDefault="000A24B4" w:rsidP="000A24B4">
      <w:pPr>
        <w:pStyle w:val="ListBullet"/>
      </w:pPr>
      <w:r w:rsidRPr="000D633C">
        <w:t>in partnership with not-for-profit organisation WPC Group and Holmesglen Institute we established a new traineeship program for the Waterways and Land</w:t>
      </w:r>
      <w:r>
        <w:t xml:space="preserve"> </w:t>
      </w:r>
      <w:r w:rsidRPr="000D633C">
        <w:t>Delivery team.  The 18-month program has provided an opportunity for 18 trainees to commence a career in the water industry, while completing a Certificate III in Conservation and Land Management.  In October 2020,</w:t>
      </w:r>
      <w:r>
        <w:t xml:space="preserve"> </w:t>
      </w:r>
      <w:r w:rsidRPr="000D633C">
        <w:t>10 trainees are due to complete their traineeship, with the remaining eight trainees to complete theirs in April 2021.</w:t>
      </w:r>
    </w:p>
    <w:p w14:paraId="147347A9" w14:textId="77777777" w:rsidR="000A24B4" w:rsidRPr="000D633C" w:rsidRDefault="000A24B4" w:rsidP="00A64D52">
      <w:pPr>
        <w:pStyle w:val="Heading4"/>
      </w:pPr>
      <w:bookmarkStart w:id="210" w:name="_Ref74223856"/>
      <w:r w:rsidRPr="000D633C">
        <w:t>Valuing diversity and inclusion</w:t>
      </w:r>
      <w:bookmarkEnd w:id="210"/>
    </w:p>
    <w:p w14:paraId="2590D505" w14:textId="77777777" w:rsidR="000A24B4" w:rsidRPr="000D633C" w:rsidRDefault="000A24B4" w:rsidP="000A24B4">
      <w:pPr>
        <w:pStyle w:val="BodyText"/>
      </w:pPr>
      <w:r w:rsidRPr="000D633C">
        <w:t>Melbourne Water values and supports individual differences and is committed to fostering an environment where everyone can contribute and realise their full potential.</w:t>
      </w:r>
    </w:p>
    <w:p w14:paraId="4048E441" w14:textId="77777777" w:rsidR="000A24B4" w:rsidRPr="000D633C" w:rsidRDefault="000A24B4" w:rsidP="000A24B4">
      <w:pPr>
        <w:pStyle w:val="BodyText"/>
      </w:pPr>
      <w:r w:rsidRPr="000D633C">
        <w:t>Over the past year we have made significant progress in building an inclusive workplace culture.  This is evidenced by our 2019-20 Culture and Engagement Survey results, which found that 89 per cent of our staff agree with the statement that ‘Melbourne Water supports a diverse and inclusive workplace’.  Our people demonstrated that they understood the benefits of diversity and inclusion, and felt that our senior leaders actively support greater diversity and inclusion.</w:t>
      </w:r>
    </w:p>
    <w:p w14:paraId="4769575F" w14:textId="77777777" w:rsidR="000A24B4" w:rsidRPr="000D633C" w:rsidRDefault="000A24B4" w:rsidP="000A24B4">
      <w:pPr>
        <w:pStyle w:val="BodyText"/>
      </w:pPr>
      <w:r w:rsidRPr="000D633C">
        <w:t xml:space="preserve">Our </w:t>
      </w:r>
      <w:r w:rsidRPr="000D633C">
        <w:rPr>
          <w:i/>
        </w:rPr>
        <w:t xml:space="preserve">Diversity and Inclusion Strategy </w:t>
      </w:r>
      <w:r w:rsidRPr="000D633C">
        <w:t>outlines our approach to addressing barriers to diversity and inclusion.  Several tailored action plans have been developed to deliver this strategy.</w:t>
      </w:r>
      <w:r>
        <w:t xml:space="preserve"> </w:t>
      </w:r>
      <w:r w:rsidRPr="000D633C">
        <w:t xml:space="preserve">Our three priority areas are: </w:t>
      </w:r>
      <w:r w:rsidRPr="000D633C">
        <w:lastRenderedPageBreak/>
        <w:t>gender equity, reconciliation (enabling participation for Aboriginal and Torres Strait Islanders) and accessibility inclusion (enabling participation for people with disability).</w:t>
      </w:r>
    </w:p>
    <w:p w14:paraId="2F49B579" w14:textId="77777777" w:rsidR="000A24B4" w:rsidRPr="000D633C" w:rsidRDefault="000A24B4" w:rsidP="000A24B4">
      <w:pPr>
        <w:pStyle w:val="BodyText"/>
      </w:pPr>
      <w:r w:rsidRPr="000D633C">
        <w:t>The strategy and plans reflect our commitment to fostering a more inclusive workplace culture where:</w:t>
      </w:r>
    </w:p>
    <w:p w14:paraId="39C3B441" w14:textId="77777777" w:rsidR="000A24B4" w:rsidRPr="000D633C" w:rsidRDefault="000A24B4" w:rsidP="000A24B4">
      <w:pPr>
        <w:pStyle w:val="ListBullet"/>
      </w:pPr>
      <w:r w:rsidRPr="000D633C">
        <w:t>by 2020, 3 per cent identify as Aboriginal or Torres Strait Islander</w:t>
      </w:r>
    </w:p>
    <w:p w14:paraId="23E6FE87" w14:textId="77777777" w:rsidR="000A24B4" w:rsidRPr="000D633C" w:rsidRDefault="000A24B4" w:rsidP="000A24B4">
      <w:pPr>
        <w:pStyle w:val="ListBullet"/>
      </w:pPr>
      <w:r w:rsidRPr="000D633C">
        <w:t>by 2023, there is 50 per cent female representation in corporate (including leadership) roles, and 30 per cent female representation in operational roles (including those in leadership)</w:t>
      </w:r>
    </w:p>
    <w:p w14:paraId="6FBF3D82" w14:textId="77777777" w:rsidR="000A24B4" w:rsidRPr="000D633C" w:rsidRDefault="000A24B4" w:rsidP="000A24B4">
      <w:pPr>
        <w:pStyle w:val="ListBullet"/>
      </w:pPr>
      <w:r w:rsidRPr="000D633C">
        <w:t>by 2023, 15 per cent identify as living with a disability.</w:t>
      </w:r>
    </w:p>
    <w:p w14:paraId="16A79479" w14:textId="77777777" w:rsidR="000A24B4" w:rsidRPr="000D633C" w:rsidRDefault="000A24B4" w:rsidP="000A24B4">
      <w:pPr>
        <w:pStyle w:val="BodyText"/>
      </w:pPr>
      <w:r w:rsidRPr="000D633C">
        <w:t>Melbourne Water champions diversity and inclusion more broadly in the water sector, through participation in joint committees and working groups, including the VicWater Diversity and Inclusion Committee and through sharing resources.  In 2019-20 Melbourne Water led the development of a suite of e-learn modules to increase employee capability to work with individuals from diverse backgrounds.  The four modules were shared across the Victorian water sector.</w:t>
      </w:r>
    </w:p>
    <w:p w14:paraId="35F79D54" w14:textId="77777777" w:rsidR="000A24B4" w:rsidRPr="000D633C" w:rsidRDefault="000A24B4" w:rsidP="00A64D52">
      <w:pPr>
        <w:pStyle w:val="Heading5"/>
      </w:pPr>
      <w:r w:rsidRPr="000D633C">
        <w:t>Supporting a gender-balanced workforce</w:t>
      </w:r>
    </w:p>
    <w:p w14:paraId="775B8245" w14:textId="77777777" w:rsidR="000A24B4" w:rsidRPr="000D633C" w:rsidRDefault="000A24B4" w:rsidP="000A24B4">
      <w:pPr>
        <w:pStyle w:val="BodyText"/>
      </w:pPr>
      <w:r w:rsidRPr="000D633C">
        <w:t>Melbourne Water is committed to achieving gender equity.</w:t>
      </w:r>
      <w:r>
        <w:t xml:space="preserve"> </w:t>
      </w:r>
      <w:r w:rsidRPr="000D633C">
        <w:t>Our Gender Equity Plan (2018-2020) takes a targeted approach to managing the impact of biases and addressing areas of under- representation of both men and women to create a</w:t>
      </w:r>
      <w:r>
        <w:t xml:space="preserve"> </w:t>
      </w:r>
      <w:r w:rsidRPr="000D633C">
        <w:t>more gender-balanced workforce.</w:t>
      </w:r>
    </w:p>
    <w:p w14:paraId="0CA17A58" w14:textId="77777777" w:rsidR="000A24B4" w:rsidRPr="000D633C" w:rsidRDefault="000A24B4" w:rsidP="000A24B4">
      <w:pPr>
        <w:pStyle w:val="BodyText"/>
      </w:pPr>
      <w:r w:rsidRPr="000D633C">
        <w:t>Several targeted campaigns have been undertaken over the last 12 months to increase the representation of women in male- dominated areas of the business.  Of the Waterways and Land Delivery trainees recruited in the last cohort, 40 per cent were female, and a campaign featuring women in firefighting roles</w:t>
      </w:r>
      <w:r>
        <w:t xml:space="preserve"> </w:t>
      </w:r>
      <w:r w:rsidRPr="000D633C">
        <w:t>resulted in 25 per cent of the 24 firefighters recruited being female.</w:t>
      </w:r>
    </w:p>
    <w:p w14:paraId="29DF3D63" w14:textId="76986631" w:rsidR="000A24B4" w:rsidRPr="000D633C" w:rsidRDefault="000A24B4" w:rsidP="000A24B4">
      <w:pPr>
        <w:pStyle w:val="BodyText"/>
      </w:pPr>
      <w:r w:rsidRPr="000D633C">
        <w:t xml:space="preserve">At the end of 2019-20 our Board and executive team are now 33 per cent female.  In addition to our Unite Program (see page </w:t>
      </w:r>
      <w:r w:rsidR="00C26171">
        <w:fldChar w:fldCharType="begin"/>
      </w:r>
      <w:r w:rsidR="00C26171">
        <w:instrText xml:space="preserve"> PAGEREF _Ref74254016 \h </w:instrText>
      </w:r>
      <w:r w:rsidR="00C26171">
        <w:fldChar w:fldCharType="separate"/>
      </w:r>
      <w:r w:rsidR="006623CD">
        <w:rPr>
          <w:noProof/>
        </w:rPr>
        <w:t>19</w:t>
      </w:r>
      <w:r w:rsidR="00C26171">
        <w:fldChar w:fldCharType="end"/>
      </w:r>
      <w:r w:rsidRPr="000D633C">
        <w:t>), our employees are involved in the Gems in STEM Program, to address the decline in secondary students - especially young</w:t>
      </w:r>
      <w:r>
        <w:t xml:space="preserve"> </w:t>
      </w:r>
      <w:r w:rsidRPr="000D633C">
        <w:t>women - taking up STEM (Science, Technology, Engineering and Maths ) subjects.  The program promotes engineering, the water industry and STEM across schools in Victoria.</w:t>
      </w:r>
    </w:p>
    <w:p w14:paraId="7442DA60" w14:textId="77777777" w:rsidR="000A24B4" w:rsidRPr="000D633C" w:rsidRDefault="000A24B4" w:rsidP="000A24B4">
      <w:pPr>
        <w:pStyle w:val="BodyText"/>
      </w:pPr>
      <w:r w:rsidRPr="000D633C">
        <w:t>Melbourne Water remains committed to regularly reviewing pay data, identifying and resolving any instances of pay inequity.</w:t>
      </w:r>
      <w:r>
        <w:t xml:space="preserve"> </w:t>
      </w:r>
      <w:r w:rsidRPr="000D633C">
        <w:t>This year we updated the Melbourne Water Recruitment Policy to provide greater flexibility in salary recommendations on promotion, allowing for appropriate acknowledgement of capability and skill regardless of time in the role.  In addition, remuneration for all individuals previously impacted by the policy was adjusted for fairness.  Melbourne Water achieved 98 per cent pay equity overall as at November 2019 (measured using the Workplace Gender Equality Agency’s Calculator Tool).</w:t>
      </w:r>
    </w:p>
    <w:p w14:paraId="43C085CB" w14:textId="77777777" w:rsidR="000A24B4" w:rsidRPr="000D633C" w:rsidRDefault="000A24B4" w:rsidP="00A64D52">
      <w:pPr>
        <w:pStyle w:val="Heading5"/>
      </w:pPr>
      <w:r w:rsidRPr="000D633C">
        <w:t>Reconciliation</w:t>
      </w:r>
    </w:p>
    <w:p w14:paraId="4BD98C65" w14:textId="77777777" w:rsidR="000A24B4" w:rsidRPr="000D633C" w:rsidRDefault="000A24B4" w:rsidP="000A24B4">
      <w:pPr>
        <w:pStyle w:val="BodyText"/>
      </w:pPr>
      <w:r w:rsidRPr="000D633C">
        <w:t>Our 2020 employee engagement survey indicates that Melbourne Water currently employs 16 people who identify as Aboriginal or Torres Strait Islander.  This is in addition to six of the 18 trainees currently completing their Certificate III in</w:t>
      </w:r>
      <w:r>
        <w:t xml:space="preserve"> </w:t>
      </w:r>
      <w:r w:rsidRPr="000D633C">
        <w:t>Waterways and Land Management who identified as Aboriginal or Torres Strait Islander.</w:t>
      </w:r>
    </w:p>
    <w:p w14:paraId="73EBDBC0" w14:textId="77777777" w:rsidR="000A24B4" w:rsidRPr="000D633C" w:rsidRDefault="000A24B4" w:rsidP="000A24B4">
      <w:pPr>
        <w:pStyle w:val="BodyText"/>
      </w:pPr>
      <w:r w:rsidRPr="000D633C">
        <w:t>We are working with the Wurundjeri Woi wurrung Narrap Rangers to create opportunities for Aboriginal people to have culturally meaningful work that supports professional development and the continued management of Country.  Following a robust procurement process, Melbourne Water awarded a contract to the Narrap Rangers in April 2020.  This</w:t>
      </w:r>
      <w:r>
        <w:t xml:space="preserve"> </w:t>
      </w:r>
      <w:r w:rsidRPr="000D633C">
        <w:t>agreement will see the Narrap Team deliver Minor Field Services to Melbourne Water at culturally sensitive sites using natural resource management, which is the integrated management of the natural resources making up our landscapes, including land, water, soil, plants and animals.</w:t>
      </w:r>
    </w:p>
    <w:p w14:paraId="3A5A4585" w14:textId="77777777" w:rsidR="000A24B4" w:rsidRPr="000D633C" w:rsidRDefault="000A24B4" w:rsidP="000A24B4">
      <w:pPr>
        <w:pStyle w:val="BodyText"/>
      </w:pPr>
      <w:r w:rsidRPr="000D633C">
        <w:lastRenderedPageBreak/>
        <w:t>In 2019-20 we continued to focus on increasing the knowledge and awareness of Aboriginal culture within our workforce.</w:t>
      </w:r>
      <w:r>
        <w:t xml:space="preserve"> </w:t>
      </w:r>
      <w:r w:rsidRPr="000D633C">
        <w:t>This included launching a video resource to complement our internal policies relating to acknowledgements and Welcome to Country protocols; naming six meeting rooms using Traditional language names and installing acknowledgement plaques</w:t>
      </w:r>
      <w:r>
        <w:t xml:space="preserve"> </w:t>
      </w:r>
      <w:r w:rsidRPr="000D633C">
        <w:t>for all Melbourne Water buildings.  We also provided further opportunities for employees and Board members to participate in smoking ceremonies with Wadawurrung at the Western Treatment Plant and the Wurundjeri Woi wurrung at the Upper Yarra dam wall worksite.</w:t>
      </w:r>
    </w:p>
    <w:p w14:paraId="3429C108" w14:textId="2ECDC4D6" w:rsidR="000A24B4" w:rsidRPr="000D633C" w:rsidRDefault="000A24B4" w:rsidP="000A24B4">
      <w:pPr>
        <w:pStyle w:val="BodyText"/>
      </w:pPr>
      <w:r w:rsidRPr="000D633C">
        <w:t xml:space="preserve">We have continued to engage Victorian Aboriginal and Torres Strait Islander businesses to deliver cultural awareness training, and Traditional Owner groups have been engaged to facilitate on-Country learning opportunities (see ‘Reconciliation Action Plan’ on page </w:t>
      </w:r>
      <w:r w:rsidR="00C26171">
        <w:fldChar w:fldCharType="begin"/>
      </w:r>
      <w:r w:rsidR="00C26171">
        <w:instrText xml:space="preserve"> PAGEREF _Ref74254040 \h </w:instrText>
      </w:r>
      <w:r w:rsidR="00C26171">
        <w:fldChar w:fldCharType="separate"/>
      </w:r>
      <w:r w:rsidR="006623CD">
        <w:rPr>
          <w:noProof/>
        </w:rPr>
        <w:t>17</w:t>
      </w:r>
      <w:r w:rsidR="00C26171">
        <w:fldChar w:fldCharType="end"/>
      </w:r>
      <w:r w:rsidRPr="000D633C">
        <w:t>).  Melbourne Water led the development of the First Nations e-learn module, featuring a number of Aboriginal and/or Torres Strait Islander people employed across the water sector.  This module was an opportunity to collaborate broadly across the sector and has been shared with all organisations within the Victorian water sector to build our collective capacity to create culturally safe work environments.  Mentoring has been offered to Aboriginal and Torres Strait Islander employees to ensure cultural safety and support in the workplace, with six employees participating in this program.  An Aboriginal business has been engaged to support the program’s delivery.</w:t>
      </w:r>
    </w:p>
    <w:p w14:paraId="472B5451" w14:textId="77777777" w:rsidR="000A24B4" w:rsidRPr="000D633C" w:rsidRDefault="000A24B4" w:rsidP="00A64D52">
      <w:pPr>
        <w:pStyle w:val="Heading5"/>
      </w:pPr>
      <w:r w:rsidRPr="000D633C">
        <w:t>LGBTIQ+ inclusion</w:t>
      </w:r>
    </w:p>
    <w:p w14:paraId="644E908C" w14:textId="77777777" w:rsidR="000A24B4" w:rsidRPr="000D633C" w:rsidRDefault="000A24B4" w:rsidP="000A24B4">
      <w:pPr>
        <w:pStyle w:val="BodyText"/>
      </w:pPr>
      <w:r w:rsidRPr="000D633C">
        <w:t>Melbourne Water has an active LGBTIQ+ and ally employee network, Refract, which works with the Diversity and Inclusion team to build awareness and support inclusion of the LGBTIQ+ community.</w:t>
      </w:r>
    </w:p>
    <w:p w14:paraId="350C44FE" w14:textId="77777777" w:rsidR="000A24B4" w:rsidRPr="000D633C" w:rsidRDefault="000A24B4" w:rsidP="000A24B4">
      <w:pPr>
        <w:pStyle w:val="BodyText"/>
      </w:pPr>
      <w:r w:rsidRPr="000D633C">
        <w:t>This year, Melbourne Water played an active role in the establishment of the Pride in Water network and led Victorian Pride in Water members’ participation in the annual Midsumma Pride March.  Key events such as Wear it Purple and International Day Against Homophobia, Biphobia, Interphobia and Transphobia (IDAHOBIT) are now part of our annual calendar and provide valuable opportunities to increase employees’ awareness and understanding of LGBTIQ+ issues.</w:t>
      </w:r>
    </w:p>
    <w:p w14:paraId="32BFA0F6" w14:textId="77777777" w:rsidR="000A24B4" w:rsidRPr="000D633C" w:rsidRDefault="000A24B4" w:rsidP="00A64D52">
      <w:pPr>
        <w:pStyle w:val="Heading4"/>
      </w:pPr>
      <w:bookmarkStart w:id="211" w:name="_Ref74223627"/>
      <w:bookmarkStart w:id="212" w:name="_Ref74247550"/>
      <w:r w:rsidRPr="000D633C">
        <w:t>Accessibility inclusion</w:t>
      </w:r>
      <w:bookmarkEnd w:id="211"/>
      <w:bookmarkEnd w:id="212"/>
    </w:p>
    <w:p w14:paraId="7C8ECB4A" w14:textId="77777777" w:rsidR="000A24B4" w:rsidRPr="000D633C" w:rsidRDefault="000A24B4" w:rsidP="000A24B4">
      <w:pPr>
        <w:pStyle w:val="BodyText"/>
        <w:rPr>
          <w:i/>
        </w:rPr>
      </w:pPr>
      <w:r w:rsidRPr="000D633C">
        <w:t xml:space="preserve">Our Accessibility Inclusion Plan (2018-2021) is designed to create opportunities for people with disability to participate within the Melbourne Water workforce and remove barriers that prevent people with disability from participating in, and accessing, Melbourne Water’s services.  The plan supports Melbourne Water’s compliance with the </w:t>
      </w:r>
      <w:r w:rsidRPr="000D633C">
        <w:rPr>
          <w:i/>
        </w:rPr>
        <w:t>Disability Act (2006).</w:t>
      </w:r>
    </w:p>
    <w:p w14:paraId="0D19D27E" w14:textId="77777777" w:rsidR="000A24B4" w:rsidRPr="000D633C" w:rsidRDefault="000A24B4" w:rsidP="000A24B4">
      <w:pPr>
        <w:pStyle w:val="BodyText"/>
      </w:pPr>
      <w:r w:rsidRPr="000D633C">
        <w:t>In 2019-20, the number of employees voluntarily self-reporting a type of disability increased to 9.7 per cent (up from 7.7 per cent in 2018-19).</w:t>
      </w:r>
    </w:p>
    <w:p w14:paraId="7B8EC383" w14:textId="70911CAC" w:rsidR="000A24B4" w:rsidRPr="000D633C" w:rsidRDefault="000A24B4" w:rsidP="000A24B4">
      <w:pPr>
        <w:pStyle w:val="BodyText"/>
      </w:pPr>
      <w:r w:rsidRPr="000D633C">
        <w:t>We formally launched our disability employee network, Kaleidoscope, which has been instrumental in advocating for people with disability through the network's support of training</w:t>
      </w:r>
      <w:r>
        <w:t xml:space="preserve"> </w:t>
      </w:r>
      <w:r w:rsidRPr="000D633C">
        <w:t>and events, including Carers Week and International Day for People with Disability.  The group helped develop an interactive and accessible e-learn module, which has been completed by almost half of Melbourne Water employees and has been shared with all organisations within the Victorian water sector.</w:t>
      </w:r>
    </w:p>
    <w:p w14:paraId="2EEF8349" w14:textId="77777777" w:rsidR="000A24B4" w:rsidRPr="000D633C" w:rsidRDefault="000A24B4" w:rsidP="000A24B4">
      <w:pPr>
        <w:pStyle w:val="BodyText"/>
      </w:pPr>
      <w:r w:rsidRPr="000D633C">
        <w:t>In late 2019, the Victorian Government Enablers Network recognised Melbourne Water as a leading employer in accessibility inclusion following a nomination by our own employees with disability.</w:t>
      </w:r>
    </w:p>
    <w:p w14:paraId="4798CF46" w14:textId="77777777" w:rsidR="000A24B4" w:rsidRPr="000D633C" w:rsidRDefault="000A24B4" w:rsidP="00A64D52">
      <w:pPr>
        <w:pStyle w:val="Heading4"/>
      </w:pPr>
      <w:bookmarkStart w:id="213" w:name="_Ref74218877"/>
      <w:bookmarkStart w:id="214" w:name="_Ref74220446"/>
      <w:bookmarkStart w:id="215" w:name="_Ref74223883"/>
      <w:bookmarkStart w:id="216" w:name="_Ref74224163"/>
      <w:bookmarkStart w:id="217" w:name="_Ref74226191"/>
      <w:bookmarkStart w:id="218" w:name="_Ref74226681"/>
      <w:bookmarkStart w:id="219" w:name="_Ref74226832"/>
      <w:bookmarkStart w:id="220" w:name="_Ref74246487"/>
      <w:bookmarkStart w:id="221" w:name="_Ref74247199"/>
      <w:r w:rsidRPr="000D633C">
        <w:t>Flexible working</w:t>
      </w:r>
      <w:bookmarkEnd w:id="213"/>
      <w:bookmarkEnd w:id="214"/>
      <w:bookmarkEnd w:id="215"/>
      <w:bookmarkEnd w:id="216"/>
      <w:bookmarkEnd w:id="217"/>
      <w:bookmarkEnd w:id="218"/>
      <w:bookmarkEnd w:id="219"/>
      <w:bookmarkEnd w:id="220"/>
      <w:bookmarkEnd w:id="221"/>
    </w:p>
    <w:p w14:paraId="4C548D57" w14:textId="1C14DBAD" w:rsidR="000A24B4" w:rsidRPr="000D633C" w:rsidRDefault="000A24B4" w:rsidP="000A24B4">
      <w:pPr>
        <w:pStyle w:val="BodyText"/>
      </w:pPr>
      <w:r w:rsidRPr="000D633C">
        <w:t xml:space="preserve">Our longstanding commitment to flexible work and driving greater equality is a key element of our employee value proposition.  Nearly 30 per cent of our workforce has formal flexible working arrangements in place, up from 25.7 per cent in 2018-19.  At the onset of the </w:t>
      </w:r>
      <w:r w:rsidR="00F4467C" w:rsidRPr="000D633C">
        <w:t>COVID</w:t>
      </w:r>
      <w:r w:rsidR="00F4467C">
        <w:noBreakHyphen/>
      </w:r>
      <w:r w:rsidR="00F4467C" w:rsidRPr="000D633C">
        <w:t>19</w:t>
      </w:r>
      <w:r w:rsidRPr="000D633C">
        <w:t xml:space="preserve"> pandemic, we were able to quickly transition to the majority of our people working remotely, while continuing to safely deliver essential services.  This was a result of the strong flexible working foundation already in place, and our established ability to harness productivity from a flexible workforce.</w:t>
      </w:r>
    </w:p>
    <w:p w14:paraId="62BF256F" w14:textId="77777777" w:rsidR="000A24B4" w:rsidRPr="000D633C" w:rsidRDefault="000A24B4" w:rsidP="000A24B4">
      <w:pPr>
        <w:pStyle w:val="BodyText"/>
      </w:pPr>
      <w:r w:rsidRPr="000D633C">
        <w:lastRenderedPageBreak/>
        <w:t>With Victorian schools closed for some months and almost half of our employees having some form of significant care responsibility, flexible work has been critical.  Our employees reported feeling well supported during this time, with 88 per cent agreeing in engagement survey responses that the person they report to genuinely supports them to use flexible work arrangements (up from 86 per cent in 2018-19).</w:t>
      </w:r>
    </w:p>
    <w:p w14:paraId="62C39279" w14:textId="77777777" w:rsidR="000A24B4" w:rsidRPr="00D3109E" w:rsidRDefault="000A24B4" w:rsidP="00D3109E">
      <w:pPr>
        <w:pStyle w:val="BodyText"/>
        <w:rPr>
          <w:rStyle w:val="Bold"/>
        </w:rPr>
      </w:pPr>
      <w:r w:rsidRPr="00D3109E">
        <w:rPr>
          <w:rStyle w:val="Bold"/>
        </w:rPr>
        <w:t>Case Study</w:t>
      </w:r>
    </w:p>
    <w:p w14:paraId="61CCCE75" w14:textId="1A5F911D" w:rsidR="00D3109E" w:rsidRDefault="00D3109E" w:rsidP="00D3109E">
      <w:pPr>
        <w:pStyle w:val="PullOutBoxHeading"/>
      </w:pPr>
      <w:r w:rsidRPr="00D3109E">
        <w:t>Sustainable Development Goal 1</w:t>
      </w:r>
      <w:r>
        <w:t>0</w:t>
      </w:r>
      <w:r w:rsidRPr="00D3109E">
        <w:t xml:space="preserve">: </w:t>
      </w:r>
      <w:r>
        <w:t>Reduced Inequalities</w:t>
      </w:r>
    </w:p>
    <w:p w14:paraId="03D728B7" w14:textId="77A3CBC2" w:rsidR="000A24B4" w:rsidRPr="000D633C" w:rsidRDefault="000A24B4" w:rsidP="00D3109E">
      <w:pPr>
        <w:pStyle w:val="PullOutBoxHeading"/>
      </w:pPr>
      <w:bookmarkStart w:id="222" w:name="Casestudymelbournepathways"/>
      <w:r w:rsidRPr="000D633C">
        <w:t>Melbourne Water’s Pathways Program</w:t>
      </w:r>
    </w:p>
    <w:bookmarkEnd w:id="222"/>
    <w:p w14:paraId="24507719" w14:textId="77777777" w:rsidR="000A24B4" w:rsidRPr="000D633C" w:rsidRDefault="000A24B4" w:rsidP="00D3109E">
      <w:pPr>
        <w:pStyle w:val="PullOutBoxBodyText"/>
      </w:pPr>
      <w:r w:rsidRPr="000D633C">
        <w:t>Melbourne Water is committed to growing the diversity of our workforce and contributing to a more inclusive organisation and society.  Our Pathways Program provides supported employment and training for culturally diverse</w:t>
      </w:r>
      <w:r>
        <w:t xml:space="preserve"> </w:t>
      </w:r>
      <w:r w:rsidRPr="000D633C">
        <w:t>skilled migrants who experience barriers to employment in Australia.  The minimum three years’ paid employment with Melbourne Water and our partner organisations provides participants with vital experience in their field of expertise.  The program is one of the ways we are working to make sure our industry reflects the communities we serve.</w:t>
      </w:r>
    </w:p>
    <w:p w14:paraId="3DF5B726" w14:textId="77777777" w:rsidR="000A24B4" w:rsidRPr="000D633C" w:rsidRDefault="000A24B4" w:rsidP="00D3109E">
      <w:pPr>
        <w:pStyle w:val="PullOutBoxBodyText"/>
      </w:pPr>
      <w:r w:rsidRPr="000D633C">
        <w:t>The aim is to build participants’ skills and broaden their professional networks throughout the water industry, leading to ongoing and sustainable employment.  The program also facilitates an uplift in the capability of managers, mentors and employees to work with others from diverse backgrounds.</w:t>
      </w:r>
    </w:p>
    <w:p w14:paraId="16800812" w14:textId="77777777" w:rsidR="000A24B4" w:rsidRPr="000D633C" w:rsidRDefault="000A24B4" w:rsidP="00D3109E">
      <w:pPr>
        <w:pStyle w:val="PullOutBoxBodyText"/>
      </w:pPr>
      <w:r w:rsidRPr="000D633C">
        <w:t>In July 2019, 10 qualified participants from migrant backgrounds joined Melbourne Water for an initial 12 months to gain valuable skills and local work experience.</w:t>
      </w:r>
    </w:p>
    <w:p w14:paraId="48C25728" w14:textId="77777777" w:rsidR="000A24B4" w:rsidRPr="000D633C" w:rsidRDefault="000A24B4" w:rsidP="00D3109E">
      <w:pPr>
        <w:pStyle w:val="PullOutBoxBodyText"/>
      </w:pPr>
      <w:r w:rsidRPr="000D633C">
        <w:t>Participants will then complete a further two rotations over two years with partner organisations Downer, Abergeldie, Stantec, Aqua Metro Services, Water for Good and Jacobs.</w:t>
      </w:r>
    </w:p>
    <w:p w14:paraId="62967158" w14:textId="77777777" w:rsidR="000A24B4" w:rsidRPr="000D633C" w:rsidRDefault="000A24B4" w:rsidP="00D3109E">
      <w:pPr>
        <w:pStyle w:val="PullOutBoxBodyText"/>
      </w:pPr>
      <w:r w:rsidRPr="000D633C">
        <w:t>The program is being run in collaboration with Jesuit Social Services (JSS), an organisation that sources and supports skilled migrants and increases their readiness to work within Australian organisations.  JSS provided training to both participants and managers and is continuing to provide support as participants progress through the program.</w:t>
      </w:r>
    </w:p>
    <w:p w14:paraId="408738AD" w14:textId="77777777" w:rsidR="000A24B4" w:rsidRPr="000D633C" w:rsidRDefault="000A24B4" w:rsidP="00D3109E">
      <w:pPr>
        <w:pStyle w:val="PullOutBoxBodyText"/>
        <w:rPr>
          <w:i/>
        </w:rPr>
      </w:pPr>
      <w:r w:rsidRPr="000D633C">
        <w:rPr>
          <w:i/>
        </w:rPr>
        <w:t>“Recruiting staff from culturally diverse backgrounds beneﬁts our wider workforce.  It gives us access to a talented pool of people that have struggled to ﬁnd roles for some time, despite their technical skills and qualiﬁcations.  Programs like this are part of our commitment to tackling barriers to employment, growing the diversity of our workforce and becoming a</w:t>
      </w:r>
      <w:r>
        <w:rPr>
          <w:i/>
        </w:rPr>
        <w:t xml:space="preserve"> </w:t>
      </w:r>
      <w:r w:rsidRPr="000D633C">
        <w:rPr>
          <w:i/>
        </w:rPr>
        <w:t>more inclusive organisation that leverages the talents of our different backgrounds and skillsets.”</w:t>
      </w:r>
    </w:p>
    <w:p w14:paraId="1E961A6B" w14:textId="77777777" w:rsidR="000A24B4" w:rsidRPr="000D633C" w:rsidRDefault="000A24B4" w:rsidP="00D3109E">
      <w:pPr>
        <w:pStyle w:val="PullOutBoxBodyText"/>
      </w:pPr>
      <w:r w:rsidRPr="000D633C">
        <w:t>Michael Wandmaker, Managing Director</w:t>
      </w:r>
    </w:p>
    <w:p w14:paraId="70552250" w14:textId="77777777" w:rsidR="000A24B4" w:rsidRPr="000D633C" w:rsidRDefault="000A24B4" w:rsidP="00F4467C">
      <w:pPr>
        <w:pStyle w:val="Heading2"/>
        <w:pageBreakBefore/>
      </w:pPr>
      <w:bookmarkStart w:id="223" w:name="_Ref74222664"/>
      <w:bookmarkStart w:id="224" w:name="_Ref74226214"/>
      <w:bookmarkStart w:id="225" w:name="_Ref74226430"/>
      <w:bookmarkStart w:id="226" w:name="_Toc74591671"/>
      <w:r w:rsidRPr="000D633C">
        <w:lastRenderedPageBreak/>
        <w:t xml:space="preserve">Continuous </w:t>
      </w:r>
      <w:r w:rsidRPr="00D3109E">
        <w:t>Improvement</w:t>
      </w:r>
      <w:bookmarkEnd w:id="223"/>
      <w:bookmarkEnd w:id="224"/>
      <w:bookmarkEnd w:id="225"/>
      <w:bookmarkEnd w:id="226"/>
    </w:p>
    <w:p w14:paraId="0D124D9A" w14:textId="77777777" w:rsidR="000A24B4" w:rsidRPr="000D633C" w:rsidRDefault="000A24B4" w:rsidP="00D3109E">
      <w:pPr>
        <w:pStyle w:val="PullOutBoxBodyText"/>
      </w:pPr>
      <w:r w:rsidRPr="000D633C">
        <w:t>Melbourne Water embraces an agile and innovative approach to improving the way we do business, so that we always aim to exceed customer and community expectations.</w:t>
      </w:r>
    </w:p>
    <w:p w14:paraId="1798AC2E" w14:textId="5749E37E" w:rsidR="000A24B4" w:rsidRPr="00CB01B4" w:rsidRDefault="000A24B4" w:rsidP="0075659A">
      <w:pPr>
        <w:pStyle w:val="GreyBox"/>
      </w:pPr>
      <w:r>
        <w:t xml:space="preserve">Aligns with goals </w:t>
      </w:r>
      <w:r w:rsidR="00D3109E">
        <w:t>3, 8, 9, 12, 16 and 17</w:t>
      </w:r>
    </w:p>
    <w:p w14:paraId="4F3D131D" w14:textId="77777777" w:rsidR="000A24B4" w:rsidRPr="000D633C" w:rsidRDefault="000A24B4" w:rsidP="00D40933">
      <w:pPr>
        <w:pStyle w:val="Heading3"/>
      </w:pPr>
      <w:bookmarkStart w:id="227" w:name="_Toc74591672"/>
      <w:r w:rsidRPr="000D633C">
        <w:t xml:space="preserve">Taking a digital </w:t>
      </w:r>
      <w:r w:rsidRPr="00D40933">
        <w:t>approach</w:t>
      </w:r>
      <w:bookmarkEnd w:id="227"/>
    </w:p>
    <w:p w14:paraId="75131B8B" w14:textId="77777777" w:rsidR="000A24B4" w:rsidRPr="000D633C" w:rsidRDefault="000A24B4" w:rsidP="000A24B4">
      <w:pPr>
        <w:pStyle w:val="BodyText"/>
      </w:pPr>
      <w:r w:rsidRPr="000D633C">
        <w:t>Over recent years, Melbourne Water has improved our digital culture supported by digital tools and capabilities that allow our business to continually evolve and experiment, positioning us as a utility of the future.</w:t>
      </w:r>
    </w:p>
    <w:p w14:paraId="7914A5CB" w14:textId="77777777" w:rsidR="000A24B4" w:rsidRPr="000D633C" w:rsidRDefault="000A24B4" w:rsidP="000A24B4">
      <w:pPr>
        <w:pStyle w:val="BodyText"/>
      </w:pPr>
      <w:r w:rsidRPr="000D633C">
        <w:t xml:space="preserve">We refreshed our </w:t>
      </w:r>
      <w:r w:rsidRPr="000D633C">
        <w:rPr>
          <w:i/>
        </w:rPr>
        <w:t xml:space="preserve">Digital Strategy </w:t>
      </w:r>
      <w:r w:rsidRPr="000D633C">
        <w:t>this year, with a focus on increasing automation of our service delivery, sharing information with our customers and stakeholders, and</w:t>
      </w:r>
      <w:r>
        <w:t xml:space="preserve"> </w:t>
      </w:r>
      <w:r w:rsidRPr="000D633C">
        <w:t>integrating analytics into our operations to achieve greater optimisation of our assets and resources.</w:t>
      </w:r>
    </w:p>
    <w:p w14:paraId="28295828" w14:textId="77777777" w:rsidR="000A24B4" w:rsidRPr="000D633C" w:rsidRDefault="000A24B4" w:rsidP="000A24B4">
      <w:pPr>
        <w:pStyle w:val="BodyText"/>
      </w:pPr>
      <w:r w:rsidRPr="000D633C">
        <w:t>In a digital transformation journey, making the right choices around technology architecture and platforms is crucial.</w:t>
      </w:r>
      <w:r>
        <w:t xml:space="preserve"> </w:t>
      </w:r>
      <w:r w:rsidRPr="000D633C">
        <w:t>We have made major investments in cloud and mobility technology to enable anywhere, anytime working.  During 2019-20, we increased this capability through enabling collaboration via audio/video conferencing, and launching our online collaboration network Workplace as our internal communications platform.</w:t>
      </w:r>
    </w:p>
    <w:p w14:paraId="5527B04D" w14:textId="0F31C3D0" w:rsidR="000A24B4" w:rsidRPr="000D633C" w:rsidRDefault="000A24B4" w:rsidP="000A24B4">
      <w:pPr>
        <w:pStyle w:val="BodyText"/>
      </w:pPr>
      <w:r w:rsidRPr="000D633C">
        <w:t xml:space="preserve">As our business responded to </w:t>
      </w:r>
      <w:r w:rsidR="00F4467C" w:rsidRPr="000D633C">
        <w:t>COVID</w:t>
      </w:r>
      <w:r w:rsidR="00F4467C">
        <w:noBreakHyphen/>
      </w:r>
      <w:r w:rsidR="00F4467C" w:rsidRPr="000D633C">
        <w:t>19</w:t>
      </w:r>
      <w:r w:rsidRPr="000D633C">
        <w:t>, use of our remote working systems increased rapidly, with more than 85 per cent of our workforce working remotely and effectively in their roles within 10 days.</w:t>
      </w:r>
    </w:p>
    <w:p w14:paraId="6EA35588" w14:textId="77777777" w:rsidR="000A24B4" w:rsidRPr="000D633C" w:rsidRDefault="000A24B4" w:rsidP="000A24B4">
      <w:pPr>
        <w:pStyle w:val="BodyText"/>
      </w:pPr>
      <w:r w:rsidRPr="000D633C">
        <w:t>By the time Stage 3 restrictions were implemented in March 2020, 98 per cent of our people were working remotely, which required digital solutions for those business areas which had not traditionally worked remotely.  Examples include flood modellers accessing specialist high-power computing located at their office workstations from home, and an operations team working as if onsite via mobile connectivity.  More than 80 per cent of employees reported in a recent survey that digital tools enabled them to perform their roles easily, up from 50 per cent in 2019.</w:t>
      </w:r>
    </w:p>
    <w:p w14:paraId="0968F981" w14:textId="77777777" w:rsidR="000A24B4" w:rsidRPr="000D633C" w:rsidRDefault="000A24B4" w:rsidP="00D40933">
      <w:pPr>
        <w:pStyle w:val="Heading3"/>
      </w:pPr>
      <w:bookmarkStart w:id="228" w:name="_Toc74591673"/>
      <w:r w:rsidRPr="000D633C">
        <w:t>Extending business capabilities</w:t>
      </w:r>
      <w:bookmarkEnd w:id="228"/>
    </w:p>
    <w:p w14:paraId="1B387300" w14:textId="156493FE" w:rsidR="000A24B4" w:rsidRPr="000D633C" w:rsidRDefault="000A24B4" w:rsidP="000A24B4">
      <w:pPr>
        <w:pStyle w:val="BodyText"/>
      </w:pPr>
      <w:r w:rsidRPr="000D633C">
        <w:t>A focus for 2019-20 was to embed digital innovation across our operations, by building innovation capability within</w:t>
      </w:r>
      <w:r>
        <w:t xml:space="preserve"> </w:t>
      </w:r>
      <w:r w:rsidRPr="000D633C">
        <w:t xml:space="preserve">our workforce, and taking advantage of new and emerging technologies such as </w:t>
      </w:r>
      <w:r w:rsidR="00A01154">
        <w:t>artificial intelligence</w:t>
      </w:r>
      <w:r w:rsidRPr="000D633C">
        <w:t>, digital engineering and the IoT.</w:t>
      </w:r>
    </w:p>
    <w:p w14:paraId="5FA0961F" w14:textId="37CA7F07" w:rsidR="000A24B4" w:rsidRPr="000D633C" w:rsidRDefault="000A24B4" w:rsidP="000A24B4">
      <w:pPr>
        <w:pStyle w:val="BodyText"/>
      </w:pPr>
      <w:r w:rsidRPr="000D633C">
        <w:t xml:space="preserve">This year we launched a new digital engineering program to better define, deliver and access our asset information.  Within this program Melbourne Water developed a prototype ‘digital twin’ of a number of assets in the </w:t>
      </w:r>
      <w:r w:rsidR="00A47E51">
        <w:t>Eastern Treatment Plant</w:t>
      </w:r>
      <w:r w:rsidRPr="000D633C">
        <w:t xml:space="preserve"> Galleries.  This prototype integrates information from multiple systems into a fully interactive 3D model.  Through this advanced technology, we can search and discover our vast amount of asset information within seconds, prioritise maintenance scheduling, and support safer working environments through digital hazard assessments.  We are now collaborating with State, national and global industry partners, Victorian Digital Asset Strategy (VDAS), </w:t>
      </w:r>
      <w:r w:rsidR="00A01154">
        <w:t>Water Services Association of Australia</w:t>
      </w:r>
      <w:r w:rsidRPr="000D633C">
        <w:t xml:space="preserve"> and BIM4Water UK to develop a strategic, aligned approach to managing digital assets across the water industry.</w:t>
      </w:r>
    </w:p>
    <w:p w14:paraId="2EAC1C46" w14:textId="77777777" w:rsidR="000A24B4" w:rsidRPr="000D633C" w:rsidRDefault="000A24B4" w:rsidP="000A24B4">
      <w:pPr>
        <w:pStyle w:val="BodyText"/>
      </w:pPr>
      <w:r w:rsidRPr="000D633C">
        <w:t>During 2019-20 we introduced a range of new smart technology initiatives to improve our operations including:</w:t>
      </w:r>
    </w:p>
    <w:p w14:paraId="1BC56A52" w14:textId="26B6BD12" w:rsidR="000A24B4" w:rsidRPr="000D633C" w:rsidRDefault="000A24B4" w:rsidP="000A24B4">
      <w:pPr>
        <w:pStyle w:val="ListBullet"/>
      </w:pPr>
      <w:r w:rsidRPr="000D633C">
        <w:t xml:space="preserve">the design and build of 3D models of our new infrastructure, including a water treatment plant at Yan Yean reservoir and a new infrastructure asset at </w:t>
      </w:r>
      <w:r w:rsidR="00A47E51">
        <w:t>Eastern Treatment Plant</w:t>
      </w:r>
      <w:r w:rsidRPr="000D633C">
        <w:t xml:space="preserve">.  Using a live design collaboration </w:t>
      </w:r>
      <w:r w:rsidRPr="000D633C">
        <w:lastRenderedPageBreak/>
        <w:t>tool, the model allows for multi-user feedback, driving significant efficiencies.  A standard safety review in early design enabled 58 issues to be resolved in one day, delivering a 75 per cent reduction in design effort.  This tool has proven to</w:t>
      </w:r>
      <w:r>
        <w:t xml:space="preserve"> </w:t>
      </w:r>
      <w:r w:rsidRPr="000D633C">
        <w:t xml:space="preserve">significantly reduce stakeholder effort during </w:t>
      </w:r>
      <w:r w:rsidR="00F4467C" w:rsidRPr="000D633C">
        <w:t>COVID</w:t>
      </w:r>
      <w:r w:rsidR="00F4467C">
        <w:noBreakHyphen/>
      </w:r>
      <w:r w:rsidR="00F4467C" w:rsidRPr="000D633C">
        <w:t>19</w:t>
      </w:r>
      <w:r w:rsidRPr="000D633C">
        <w:t>, and ensure Melbourne Water personnel are informed early in the design process and provides certainty on issue tracking for all parties</w:t>
      </w:r>
    </w:p>
    <w:p w14:paraId="7F8C8ACD" w14:textId="77777777" w:rsidR="000A24B4" w:rsidRPr="000D633C" w:rsidRDefault="000A24B4" w:rsidP="000A24B4">
      <w:pPr>
        <w:pStyle w:val="ListBullet"/>
      </w:pPr>
      <w:r w:rsidRPr="000D633C">
        <w:t>a new field mobility solution to enable dam inspections and a consolidated platform for completing 17 types of inspections, including the ability to capture images, report a problem and send safety alerts.  This was successfully</w:t>
      </w:r>
      <w:r>
        <w:t xml:space="preserve"> </w:t>
      </w:r>
      <w:r w:rsidRPr="000D633C">
        <w:t>implemented for Silvan and Cardinia dams and will be rolled out into our broader asset maintenance program in 2021</w:t>
      </w:r>
    </w:p>
    <w:p w14:paraId="4DB5D175" w14:textId="032FC0C0" w:rsidR="000A24B4" w:rsidRPr="000A24B4" w:rsidRDefault="000A24B4" w:rsidP="000A24B4">
      <w:pPr>
        <w:pStyle w:val="ListBullet"/>
        <w:rPr>
          <w:rFonts w:eastAsia="Times New Roman"/>
          <w:b/>
        </w:rPr>
      </w:pPr>
      <w:r w:rsidRPr="000D633C">
        <w:t xml:space="preserve">an in-house designed machine-learning system to optimise the cost of ozone generation at </w:t>
      </w:r>
      <w:r w:rsidR="00A47E51">
        <w:t>Eastern Treatment Plant</w:t>
      </w:r>
      <w:r w:rsidRPr="000D633C">
        <w:t>.  The automated system chooses whether to source the required oxygen for the generation process from onsite machines or externally supplied liquid oxygen to meet process requirements at any given time, and offers substantial potential to reduce the annual cost of ozone generation, depending on weather/climate conditions.</w:t>
      </w:r>
    </w:p>
    <w:p w14:paraId="15AA333F" w14:textId="77777777" w:rsidR="000A24B4" w:rsidRPr="00D40933" w:rsidRDefault="000A24B4" w:rsidP="00D40933">
      <w:pPr>
        <w:pStyle w:val="BodyText"/>
        <w:rPr>
          <w:rStyle w:val="Bold"/>
        </w:rPr>
      </w:pPr>
      <w:r w:rsidRPr="00D40933">
        <w:rPr>
          <w:rStyle w:val="Bold"/>
        </w:rPr>
        <w:t>Case Study</w:t>
      </w:r>
    </w:p>
    <w:p w14:paraId="76902F2E" w14:textId="63232076" w:rsidR="00D40933" w:rsidRDefault="00D40933" w:rsidP="00D40933">
      <w:pPr>
        <w:pStyle w:val="PullOutBoxHeading"/>
      </w:pPr>
      <w:r w:rsidRPr="00D40933">
        <w:t xml:space="preserve">Sustainable Development Goal </w:t>
      </w:r>
      <w:r>
        <w:t>8</w:t>
      </w:r>
      <w:r w:rsidRPr="00D40933">
        <w:t xml:space="preserve">: </w:t>
      </w:r>
      <w:r>
        <w:t>Decent Work and Economic Growth</w:t>
      </w:r>
    </w:p>
    <w:p w14:paraId="3D7CB720" w14:textId="623DC3DF" w:rsidR="000A24B4" w:rsidRPr="000A24B4" w:rsidRDefault="000A24B4" w:rsidP="00D40933">
      <w:pPr>
        <w:pStyle w:val="PullOutBoxHeading"/>
      </w:pPr>
      <w:r w:rsidRPr="000A24B4">
        <w:t>WORC – Workforce Organisational Roll Call</w:t>
      </w:r>
    </w:p>
    <w:p w14:paraId="73CCB2BA" w14:textId="0FA3DD64" w:rsidR="000A24B4" w:rsidRPr="000D633C" w:rsidRDefault="000A24B4" w:rsidP="00D40933">
      <w:pPr>
        <w:pStyle w:val="PullOutBoxBodyText"/>
      </w:pPr>
      <w:r w:rsidRPr="000D633C">
        <w:t xml:space="preserve">As part of Melbourne Water’s response to </w:t>
      </w:r>
      <w:r w:rsidR="00F4467C" w:rsidRPr="000D633C">
        <w:t>COVID</w:t>
      </w:r>
      <w:r w:rsidR="00F4467C">
        <w:noBreakHyphen/>
      </w:r>
      <w:r w:rsidR="00F4467C" w:rsidRPr="000D633C">
        <w:t>19</w:t>
      </w:r>
      <w:r w:rsidRPr="000D633C">
        <w:t>, our primary focus has been the health and welfare of our employees and contractors.  It is critical that</w:t>
      </w:r>
      <w:r>
        <w:t xml:space="preserve"> </w:t>
      </w:r>
      <w:r w:rsidRPr="000D633C">
        <w:t>we understand the location and working arrangements for all our</w:t>
      </w:r>
      <w:r>
        <w:t xml:space="preserve"> </w:t>
      </w:r>
      <w:r w:rsidRPr="000D633C">
        <w:t>employees and contractors at any given time and capture this information at an individual, local and enterprise level.</w:t>
      </w:r>
    </w:p>
    <w:p w14:paraId="0EF16C67" w14:textId="77777777" w:rsidR="000A24B4" w:rsidRPr="000D633C" w:rsidRDefault="000A24B4" w:rsidP="00D40933">
      <w:pPr>
        <w:pStyle w:val="PullOutBoxBodyText"/>
      </w:pPr>
      <w:r w:rsidRPr="000D633C">
        <w:t>Our People and Capability and Information Technology teams collaborated on the development of an online tool called WORC (Workforce Organisational Roll Call) to capture this data.  Due to the serious nature of the pandemic situation, the tool’s development was prioritised and completed in under two weeks utilising our in-house software development teams.  The tool enables employees and contractors to update their working arrangements, which they are required to do on a weekly basis.</w:t>
      </w:r>
    </w:p>
    <w:p w14:paraId="5ED8755F" w14:textId="37A0AA81" w:rsidR="000A24B4" w:rsidRPr="000D633C" w:rsidRDefault="000A24B4" w:rsidP="00D40933">
      <w:pPr>
        <w:pStyle w:val="PullOutBoxBodyText"/>
      </w:pPr>
      <w:r w:rsidRPr="000D633C">
        <w:t>WORC incorporates reporting functionality that enables leaders to access dashboards and real time reporting</w:t>
      </w:r>
      <w:r>
        <w:t xml:space="preserve"> </w:t>
      </w:r>
      <w:r w:rsidRPr="000D633C">
        <w:t xml:space="preserve">for their business unit.  As well as daily attendance data capture, the easy-to-use tool analyses productivity, supporting leaders in their discussions with remotely based staff who may have difficulties, or increased caring responsibilities due to </w:t>
      </w:r>
      <w:r w:rsidR="00F4467C" w:rsidRPr="000D633C">
        <w:t>COVID</w:t>
      </w:r>
      <w:r w:rsidR="00F4467C">
        <w:noBreakHyphen/>
      </w:r>
      <w:r w:rsidR="00F4467C" w:rsidRPr="000D633C">
        <w:t>19</w:t>
      </w:r>
      <w:r w:rsidRPr="000D633C">
        <w:t>.</w:t>
      </w:r>
    </w:p>
    <w:p w14:paraId="311BA211" w14:textId="4EAB640A" w:rsidR="000A24B4" w:rsidRPr="000D633C" w:rsidRDefault="000A24B4" w:rsidP="00D40933">
      <w:pPr>
        <w:pStyle w:val="PullOutBoxBodyText"/>
      </w:pPr>
      <w:r w:rsidRPr="000D633C">
        <w:t xml:space="preserve">The information captured in WORC continues to be critical for the People and Capability and Incident Management Team to proactively manage our Business Continuity Plan and incident response.  In addition to our internal incident management processes, Melbourne Water is required to report to </w:t>
      </w:r>
      <w:r w:rsidR="00A01154">
        <w:t>Department of Environment, Land, Water and Planning</w:t>
      </w:r>
      <w:r w:rsidRPr="000D633C">
        <w:t xml:space="preserve"> regarding our workforce and business critical functions.  The data from WORC is incorporated into the weekly reports in a de-identified format.</w:t>
      </w:r>
    </w:p>
    <w:p w14:paraId="0C2536E1" w14:textId="77777777" w:rsidR="000A24B4" w:rsidRPr="000D633C" w:rsidRDefault="000A24B4" w:rsidP="00D40933">
      <w:pPr>
        <w:pStyle w:val="PullOutBoxBodyText"/>
      </w:pPr>
      <w:r w:rsidRPr="000D633C">
        <w:t>The development of WORC has provided many benefits to Melbourne Water, and we have shared our knowledge about its development and use with a number of other organisations that are faced with similar challenges.</w:t>
      </w:r>
    </w:p>
    <w:p w14:paraId="0FD4DFF1" w14:textId="77777777" w:rsidR="000A24B4" w:rsidRPr="000D633C" w:rsidRDefault="000A24B4" w:rsidP="00D40933">
      <w:pPr>
        <w:pStyle w:val="Heading3"/>
      </w:pPr>
      <w:bookmarkStart w:id="229" w:name="_Ref74219555"/>
      <w:bookmarkStart w:id="230" w:name="_Ref74220477"/>
      <w:bookmarkStart w:id="231" w:name="_Toc74591674"/>
      <w:r w:rsidRPr="000D633C">
        <w:t>Driving innovation through targeted research</w:t>
      </w:r>
      <w:bookmarkEnd w:id="229"/>
      <w:bookmarkEnd w:id="230"/>
      <w:bookmarkEnd w:id="231"/>
    </w:p>
    <w:p w14:paraId="749FE003" w14:textId="77777777" w:rsidR="000A24B4" w:rsidRPr="000D633C" w:rsidRDefault="000A24B4" w:rsidP="000A24B4">
      <w:pPr>
        <w:pStyle w:val="BodyText"/>
      </w:pPr>
      <w:r w:rsidRPr="000D633C">
        <w:t xml:space="preserve">Melbourne Water works closely with universities, research centres, regional water authorities and other key partners to improve outcomes through scientific excellence, innovation and the adoption of new technology.  This year, our Melbourne Waterway Research-Practice Partnership with The University of Melbourne won the ‘Building Knowledge in Waterway Management’ category at the 2019 River Basin Management Society </w:t>
      </w:r>
      <w:r w:rsidRPr="000D633C">
        <w:lastRenderedPageBreak/>
        <w:t>Awards.  In 2019-20 we invested $6.8 million in our broader research program, much of this in collaborative projects.  Our activities included:</w:t>
      </w:r>
    </w:p>
    <w:p w14:paraId="3461CD86" w14:textId="77777777" w:rsidR="000A24B4" w:rsidRPr="000D633C" w:rsidRDefault="000A24B4" w:rsidP="000A24B4">
      <w:pPr>
        <w:pStyle w:val="ListBullet"/>
      </w:pPr>
      <w:r w:rsidRPr="000D633C">
        <w:t>in partnership with the Arthur Rylah Institute for Environmental Research, Melbourne Water is contributing to a Wurundjeri Woi wurrung led project to understand the current distribution, ecology and major threats to freshwater mussel species within Melbourne streams.</w:t>
      </w:r>
      <w:r>
        <w:t xml:space="preserve"> </w:t>
      </w:r>
      <w:r w:rsidRPr="000D633C">
        <w:t xml:space="preserve">The project forms part of the Wurundjeri Woi wurrung </w:t>
      </w:r>
      <w:r w:rsidRPr="00F846A8">
        <w:rPr>
          <w:i/>
        </w:rPr>
        <w:t xml:space="preserve">Umalek Murrup Ngark Yaluk Ba Bik </w:t>
      </w:r>
      <w:r w:rsidRPr="000D633C">
        <w:t>project that includes an objective of further involving Wurundjeri Woi wurrung people in waterway research and restoration, and a</w:t>
      </w:r>
      <w:r>
        <w:t xml:space="preserve"> </w:t>
      </w:r>
      <w:r w:rsidRPr="000D633C">
        <w:t>long-term view of reintroducing freshwater mussels into suitable waterways</w:t>
      </w:r>
    </w:p>
    <w:p w14:paraId="27166007" w14:textId="229439E2" w:rsidR="000A24B4" w:rsidRPr="000D633C" w:rsidRDefault="000A24B4" w:rsidP="000A24B4">
      <w:pPr>
        <w:pStyle w:val="ListBullet"/>
      </w:pPr>
      <w:r w:rsidRPr="000D633C">
        <w:t xml:space="preserve">collaborating with The University of New South Wales, Monash University, University of Innsbruck, </w:t>
      </w:r>
      <w:r w:rsidR="00A47E51">
        <w:t>Environment Protection Authority</w:t>
      </w:r>
      <w:r w:rsidRPr="000D633C">
        <w:t xml:space="preserve"> Victoria, Knox City Council, and the Australian Research Council to improve understanding of urban water pollution patterns and sources in residential and industrial areas within the Dandenong Creek catchment.  Low cost sensors measuring water level, clarity, salinity and temperature have been deployed throughout drainage networks within industrial and urban catchments draining to upper Dandenong Creek to more quickly detect and isolate major sources of pollution in our stormwater drainage systems.  As well as substantially reducing costs, the technology significantly improves our water quality monitoring capability, and ability to rapidly mobilise pollution response crews</w:t>
      </w:r>
      <w:r>
        <w:t xml:space="preserve"> </w:t>
      </w:r>
      <w:r w:rsidRPr="000D633C">
        <w:t>if required.  This is an important focus in our efforts to reduce industrial pollution in this area through the Enhancing Our Dandenong Creek project</w:t>
      </w:r>
    </w:p>
    <w:p w14:paraId="206EB7EC" w14:textId="66C4F190" w:rsidR="000A24B4" w:rsidRPr="000D633C" w:rsidRDefault="000A24B4" w:rsidP="000A24B4">
      <w:pPr>
        <w:pStyle w:val="ListBullet"/>
      </w:pPr>
      <w:r w:rsidRPr="000D633C">
        <w:t xml:space="preserve">two projects involving </w:t>
      </w:r>
      <w:r w:rsidR="00A47E51">
        <w:t>Western Treatment Plant</w:t>
      </w:r>
      <w:r w:rsidRPr="000D633C">
        <w:t>’s large anaerobic lagoons to improve our environmental performance and extend the life of our assets.  The first is focussed on improving the biological processing of sewage flows underneath the lagoon covers, through the use of sophisticated hydrodynamic and biochemical modelling.  This data</w:t>
      </w:r>
      <w:r>
        <w:t xml:space="preserve"> </w:t>
      </w:r>
      <w:r w:rsidRPr="000D633C">
        <w:t>is assisting improved biogas production, electricity production and process stability.  The second is exploring the use of drone footage from repeated aerial surveys, noting the variance of the shape of covers above the water level to assess cover condition and strain.  This supports better lifecycle management of our built assets, in a much safer way for our workforce</w:t>
      </w:r>
    </w:p>
    <w:p w14:paraId="5292A83C" w14:textId="77777777" w:rsidR="000A24B4" w:rsidRPr="000D633C" w:rsidRDefault="000A24B4" w:rsidP="000A24B4">
      <w:pPr>
        <w:pStyle w:val="ListBullet"/>
      </w:pPr>
      <w:r w:rsidRPr="000D633C">
        <w:t>developing a 3D-hydrodynamic reservoir model to improve the performance of aerators in our water supply system.  We use aerators within our drinking water storages to ensure good water quality although they</w:t>
      </w:r>
      <w:r>
        <w:t xml:space="preserve"> </w:t>
      </w:r>
      <w:r w:rsidRPr="000D633C">
        <w:t>are costly to run due to high energy and maintenance demands.  Our research team’s 3D model proved that including staged interventions of intermittent use of aerators over a six-month period produced the same water quality outcomes as continuous use.  A successful trial at Sugarloaf Reservoir delivered an overall annual reduction of $13,500 in maintenance and infrastructure costs.  Automation of intermittent aeration regimes</w:t>
      </w:r>
      <w:r>
        <w:t xml:space="preserve"> </w:t>
      </w:r>
      <w:r w:rsidRPr="000D633C">
        <w:t>is planned next year for at least two other Melbourne reservoirs.</w:t>
      </w:r>
    </w:p>
    <w:p w14:paraId="4515FA1E" w14:textId="77777777" w:rsidR="000A24B4" w:rsidRPr="000D633C" w:rsidRDefault="000A24B4" w:rsidP="00D40933">
      <w:pPr>
        <w:pStyle w:val="Heading3"/>
      </w:pPr>
      <w:bookmarkStart w:id="232" w:name="_Ref74226248"/>
      <w:bookmarkStart w:id="233" w:name="_Ref74226447"/>
      <w:bookmarkStart w:id="234" w:name="_Toc74591675"/>
      <w:r w:rsidRPr="000D633C">
        <w:t>Improving the way we do business</w:t>
      </w:r>
      <w:bookmarkEnd w:id="232"/>
      <w:bookmarkEnd w:id="233"/>
      <w:bookmarkEnd w:id="234"/>
    </w:p>
    <w:p w14:paraId="772922F1" w14:textId="77777777" w:rsidR="000A24B4" w:rsidRPr="000D633C" w:rsidRDefault="000A24B4" w:rsidP="000A24B4">
      <w:pPr>
        <w:pStyle w:val="BodyText"/>
      </w:pPr>
      <w:r w:rsidRPr="000D633C">
        <w:t>Our continuous improvement culture means we are constantly monitoring our performance and seeking to make meaningful changes in light of feedback.  We are committed to the ongoing evolution of our services and delivery, with a focus on efficiency, engagement and enhanced value.</w:t>
      </w:r>
    </w:p>
    <w:p w14:paraId="002E73C9" w14:textId="77777777" w:rsidR="000A24B4" w:rsidRPr="000D633C" w:rsidRDefault="000A24B4" w:rsidP="000A24B4">
      <w:pPr>
        <w:pStyle w:val="BodyText"/>
      </w:pPr>
      <w:r w:rsidRPr="000D633C">
        <w:t>The pace of changing customer expectations, increasing regulation and evolving risks created an opportunity for us to embark on a multi-year information management transformation program.</w:t>
      </w:r>
    </w:p>
    <w:p w14:paraId="111C9FCB" w14:textId="77777777" w:rsidR="000A24B4" w:rsidRPr="000D633C" w:rsidRDefault="000A24B4" w:rsidP="000A24B4">
      <w:pPr>
        <w:pStyle w:val="BodyText"/>
      </w:pPr>
      <w:r w:rsidRPr="000D633C">
        <w:t>In 2019-20, the program's first phase included establishing governance structures, designing new and updated business rules, prototyping new and exciting technologies, and enhancing capability.  The second phase will execute these changes throughout our business, empowering our people, customer and</w:t>
      </w:r>
      <w:r>
        <w:t xml:space="preserve"> </w:t>
      </w:r>
      <w:r w:rsidRPr="000D633C">
        <w:t>the community with access to the right information at the right time, now and into the future.</w:t>
      </w:r>
    </w:p>
    <w:p w14:paraId="122AE3F3" w14:textId="77777777" w:rsidR="000A24B4" w:rsidRPr="000D633C" w:rsidRDefault="000A24B4" w:rsidP="000A24B4">
      <w:pPr>
        <w:pStyle w:val="BodyText"/>
      </w:pPr>
      <w:r w:rsidRPr="000D633C">
        <w:t>Our annual procurement spend is approximately $650 million and is governed by rigorous processes, many of which are labour- intensive in nature.  Greater use of technology provides us with the opportunity to reduce manual processing, while continuing to focus on value for money and potentially unlocking greater efficiencies through improved timeliness, automation and data analysis capability.</w:t>
      </w:r>
    </w:p>
    <w:p w14:paraId="1277A1C6" w14:textId="77777777" w:rsidR="000A24B4" w:rsidRPr="000D633C" w:rsidRDefault="000A24B4" w:rsidP="000A24B4">
      <w:pPr>
        <w:pStyle w:val="BodyText"/>
      </w:pPr>
      <w:r w:rsidRPr="000D633C">
        <w:lastRenderedPageBreak/>
        <w:t>As well as implementing our new e-procurement solution, Zycus in 2020, we are streamlining procurement processes, reviewing contracts and upskilling our people to achieve the best value for Melbourne Water when buying goods and services.</w:t>
      </w:r>
    </w:p>
    <w:p w14:paraId="73FE103D" w14:textId="77777777" w:rsidR="000A24B4" w:rsidRPr="000D633C" w:rsidRDefault="000A24B4" w:rsidP="00A64D52">
      <w:pPr>
        <w:pStyle w:val="Heading2"/>
      </w:pPr>
      <w:bookmarkStart w:id="235" w:name="_Ref74218346"/>
      <w:bookmarkStart w:id="236" w:name="_Ref74221399"/>
      <w:bookmarkStart w:id="237" w:name="_Ref74221436"/>
      <w:bookmarkStart w:id="238" w:name="_Ref74221603"/>
      <w:bookmarkStart w:id="239" w:name="_Ref74225773"/>
      <w:bookmarkStart w:id="240" w:name="_Ref74226876"/>
      <w:bookmarkStart w:id="241" w:name="_Ref74246702"/>
      <w:bookmarkStart w:id="242" w:name="_Toc74591676"/>
      <w:r w:rsidRPr="000D633C">
        <w:t xml:space="preserve">Business </w:t>
      </w:r>
      <w:r w:rsidRPr="00D40933">
        <w:t>Sustainability</w:t>
      </w:r>
      <w:bookmarkEnd w:id="235"/>
      <w:bookmarkEnd w:id="236"/>
      <w:bookmarkEnd w:id="237"/>
      <w:bookmarkEnd w:id="238"/>
      <w:bookmarkEnd w:id="239"/>
      <w:bookmarkEnd w:id="240"/>
      <w:bookmarkEnd w:id="241"/>
      <w:bookmarkEnd w:id="242"/>
    </w:p>
    <w:p w14:paraId="74C1F436" w14:textId="77777777" w:rsidR="000A24B4" w:rsidRPr="000D633C" w:rsidRDefault="000A24B4" w:rsidP="00A64D52">
      <w:pPr>
        <w:pStyle w:val="PullOutBoxBodyText"/>
        <w:keepNext/>
      </w:pPr>
      <w:r w:rsidRPr="000D633C">
        <w:t>When delivering services, Melbourne Water always considers social responsibility, the natural environment and financial accountability.</w:t>
      </w:r>
    </w:p>
    <w:p w14:paraId="3D26E07D" w14:textId="4E5B31A0" w:rsidR="000A24B4" w:rsidRPr="00CB01B4" w:rsidRDefault="000A24B4" w:rsidP="00A64D52">
      <w:pPr>
        <w:pStyle w:val="GreyBox"/>
        <w:keepNext/>
      </w:pPr>
      <w:r>
        <w:t xml:space="preserve">Aligns with goals </w:t>
      </w:r>
      <w:r w:rsidR="00D40933">
        <w:t>1, 5, 6, 7, 8, 12, 13, 15, 16 and 17</w:t>
      </w:r>
    </w:p>
    <w:p w14:paraId="68CB626E" w14:textId="77777777" w:rsidR="000A24B4" w:rsidRPr="000D633C" w:rsidRDefault="000A24B4" w:rsidP="00A64D52">
      <w:pPr>
        <w:pStyle w:val="Heading3"/>
      </w:pPr>
      <w:bookmarkStart w:id="243" w:name="_Toc74591677"/>
      <w:r w:rsidRPr="00A64D52">
        <w:t>Financial Sustainability</w:t>
      </w:r>
      <w:bookmarkEnd w:id="243"/>
    </w:p>
    <w:p w14:paraId="5D8BF618" w14:textId="77777777" w:rsidR="000A24B4" w:rsidRPr="000D633C" w:rsidRDefault="000A24B4" w:rsidP="00D40933">
      <w:pPr>
        <w:pStyle w:val="PullOutBoxBodyText"/>
      </w:pPr>
      <w:r w:rsidRPr="000D633C">
        <w:t>Our financial decisions have business efficiency and a commercial focus</w:t>
      </w:r>
      <w:r>
        <w:t xml:space="preserve"> </w:t>
      </w:r>
      <w:r w:rsidRPr="000D633C">
        <w:t>at their core to ensure customer affordability.</w:t>
      </w:r>
    </w:p>
    <w:p w14:paraId="5D6CD248" w14:textId="77777777" w:rsidR="000A24B4" w:rsidRPr="000D633C" w:rsidRDefault="000A24B4" w:rsidP="000A24B4">
      <w:pPr>
        <w:pStyle w:val="BodyText"/>
      </w:pPr>
      <w:r w:rsidRPr="000D633C">
        <w:t>Financial sustainability is well embedded into Melbourne Water's strategic objectives.  We define financial sustainability as:</w:t>
      </w:r>
    </w:p>
    <w:p w14:paraId="32CBECA6" w14:textId="77777777" w:rsidR="000A24B4" w:rsidRPr="000A24B4" w:rsidRDefault="000A24B4" w:rsidP="000A24B4">
      <w:pPr>
        <w:pStyle w:val="ListBullet"/>
        <w:rPr>
          <w:rFonts w:eastAsia="Times New Roman"/>
          <w:b/>
        </w:rPr>
      </w:pPr>
      <w:r w:rsidRPr="000D633C">
        <w:t>continuing to deliver our valued services at the lowest cost to customers</w:t>
      </w:r>
    </w:p>
    <w:p w14:paraId="544263A3" w14:textId="77777777" w:rsidR="000A24B4" w:rsidRPr="000A24B4" w:rsidRDefault="000A24B4" w:rsidP="000A24B4">
      <w:pPr>
        <w:pStyle w:val="ListBullet"/>
        <w:rPr>
          <w:rFonts w:eastAsia="Times New Roman"/>
          <w:b/>
        </w:rPr>
      </w:pPr>
      <w:r w:rsidRPr="000D633C">
        <w:t>meeting our financial obligations both today and in the future</w:t>
      </w:r>
    </w:p>
    <w:p w14:paraId="11F53B0F" w14:textId="77777777" w:rsidR="000A24B4" w:rsidRPr="000A24B4" w:rsidRDefault="000A24B4" w:rsidP="000A24B4">
      <w:pPr>
        <w:pStyle w:val="ListBullet"/>
        <w:rPr>
          <w:rFonts w:eastAsia="Times New Roman"/>
          <w:b/>
        </w:rPr>
      </w:pPr>
      <w:r w:rsidRPr="000D633C">
        <w:t>providing a return to our shareholder.</w:t>
      </w:r>
    </w:p>
    <w:p w14:paraId="07E775EF" w14:textId="77777777" w:rsidR="000A24B4" w:rsidRPr="000D633C" w:rsidRDefault="000A24B4" w:rsidP="000A24B4">
      <w:pPr>
        <w:pStyle w:val="BodyText"/>
      </w:pPr>
      <w:r w:rsidRPr="000D633C">
        <w:t>In 2019-20 Melbourne Water has again delivered a solid financial performance, achieving a positive net profit after tax result of $203.3 million.</w:t>
      </w:r>
    </w:p>
    <w:p w14:paraId="55A4103D" w14:textId="77777777" w:rsidR="000A24B4" w:rsidRPr="000D633C" w:rsidRDefault="000A24B4" w:rsidP="000A24B4">
      <w:pPr>
        <w:pStyle w:val="BodyText"/>
      </w:pPr>
      <w:r w:rsidRPr="000D633C">
        <w:t>Our revenues for bulk water and sewerage reflect demand for these services which has been driven by population growth.  Waterways and drainage services revenue has increased on the prior year due to an increase in customer numbers.  As in prior years, the strong performance of revenues associated with land development services has continued due to Melbourne’s ongoing growth.  Our strong financial performance means we contribute to the ongoing prosperity of Victoria.</w:t>
      </w:r>
    </w:p>
    <w:p w14:paraId="120FD9C4" w14:textId="4671E3D6" w:rsidR="000A24B4" w:rsidRPr="000D633C" w:rsidRDefault="000A24B4" w:rsidP="000A24B4">
      <w:pPr>
        <w:pStyle w:val="BodyText"/>
      </w:pPr>
      <w:r w:rsidRPr="000D633C">
        <w:t xml:space="preserve">In 2019-20 Melbourne Water participated in a national benchmarking study of water industry operating expenditures that was undertaken with </w:t>
      </w:r>
      <w:r w:rsidR="00A01154">
        <w:t>Water Services Association of Australia</w:t>
      </w:r>
      <w:r w:rsidRPr="000D633C">
        <w:t>.  The results noted that</w:t>
      </w:r>
      <w:r>
        <w:t xml:space="preserve"> </w:t>
      </w:r>
      <w:r w:rsidRPr="000D633C">
        <w:t>our operating costs for a number of our core activities and business processes were in the first quartile and, as part of the Melbourne metropolitan region, are among the lowest in</w:t>
      </w:r>
      <w:r>
        <w:t xml:space="preserve"> </w:t>
      </w:r>
      <w:r w:rsidRPr="000D633C">
        <w:t>Australia.  This is a testament to our commitment to running an efficient business for the benefit of our customers.</w:t>
      </w:r>
    </w:p>
    <w:p w14:paraId="0521F35F" w14:textId="77777777" w:rsidR="000A24B4" w:rsidRPr="000D633C" w:rsidRDefault="000A24B4" w:rsidP="000A24B4">
      <w:pPr>
        <w:pStyle w:val="BodyText"/>
      </w:pPr>
      <w:r w:rsidRPr="000D633C">
        <w:t>As we work towards delivering our next Pricing Submission in 2021, we are focussed on keeping water bills low and ensuring that customer feedback is shaping the delivery of our services.  We are committed to our ongoing focus on excellence in financial management and making commercial decisions to achieve this objective.  This includes active management of our debt portfolio to minimise risks to both the State and our business and keep financing costs low.  We are also focussing on improvements to our procurement practices, including enhancements to our systems for contract management, achieving efficiency targets across a range of operating and capital initiatives, and uplifting commercial skills across the business in procurement activities.</w:t>
      </w:r>
    </w:p>
    <w:p w14:paraId="02823BB6" w14:textId="422FB536" w:rsidR="000A24B4" w:rsidRPr="000D633C" w:rsidRDefault="000A24B4" w:rsidP="000A24B4">
      <w:pPr>
        <w:pStyle w:val="BodyText"/>
      </w:pPr>
      <w:r w:rsidRPr="000D633C">
        <w:t xml:space="preserve">We are increasingly adopting new technologies, such as robotic process automation, </w:t>
      </w:r>
      <w:r w:rsidR="00A01154">
        <w:t>artificial intelligence</w:t>
      </w:r>
      <w:r w:rsidRPr="000D633C">
        <w:t xml:space="preserve"> and data analytic tools in managing our finances, to enable process efficiencies and the delivery of actionable improvement insights to the business.</w:t>
      </w:r>
    </w:p>
    <w:p w14:paraId="77CEB4EE" w14:textId="77777777" w:rsidR="000A24B4" w:rsidRPr="00D40933" w:rsidRDefault="000A24B4" w:rsidP="00952733">
      <w:pPr>
        <w:pStyle w:val="BodyText"/>
        <w:keepNext/>
        <w:rPr>
          <w:rStyle w:val="Bold"/>
        </w:rPr>
      </w:pPr>
      <w:r w:rsidRPr="00D40933">
        <w:rPr>
          <w:rStyle w:val="Bold"/>
        </w:rPr>
        <w:lastRenderedPageBreak/>
        <w:t>Revenue ($M)</w:t>
      </w:r>
    </w:p>
    <w:p w14:paraId="4FFFFD0E" w14:textId="1961EAE3" w:rsidR="000A24B4" w:rsidRDefault="00952733" w:rsidP="000A24B4">
      <w:pPr>
        <w:pStyle w:val="BodyText"/>
        <w:rPr>
          <w:b/>
        </w:rPr>
      </w:pPr>
      <w:r>
        <w:rPr>
          <w:noProof/>
        </w:rPr>
        <w:drawing>
          <wp:inline distT="0" distB="0" distL="0" distR="0" wp14:anchorId="68709324" wp14:editId="3A70E22E">
            <wp:extent cx="5747018" cy="1828804"/>
            <wp:effectExtent l="0" t="0" r="0" b="0"/>
            <wp:docPr id="16" name="Picture 16" descr="A graph showing revenue ($M) for the period 2015/16 to 2019/20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2">
                      <a:extLst>
                        <a:ext uri="{28A0092B-C50C-407E-A947-70E740481C1C}">
                          <a14:useLocalDpi xmlns:a14="http://schemas.microsoft.com/office/drawing/2010/main" val="0"/>
                        </a:ext>
                      </a:extLst>
                    </a:blip>
                    <a:stretch>
                      <a:fillRect/>
                    </a:stretch>
                  </pic:blipFill>
                  <pic:spPr>
                    <a:xfrm>
                      <a:off x="0" y="0"/>
                      <a:ext cx="5747018" cy="1828804"/>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3404"/>
        <w:gridCol w:w="1247"/>
        <w:gridCol w:w="1247"/>
        <w:gridCol w:w="1247"/>
        <w:gridCol w:w="1247"/>
        <w:gridCol w:w="1247"/>
      </w:tblGrid>
      <w:tr w:rsidR="009F65A1" w:rsidRPr="009F65A1" w14:paraId="781A7AE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5" w:type="pct"/>
          </w:tcPr>
          <w:p w14:paraId="07AAA573" w14:textId="59419431" w:rsidR="009F65A1" w:rsidRPr="009F65A1" w:rsidRDefault="009F65A1" w:rsidP="0025777E">
            <w:pPr>
              <w:pStyle w:val="TableHeading"/>
              <w:rPr>
                <w:szCs w:val="18"/>
              </w:rPr>
            </w:pPr>
            <w:bookmarkStart w:id="244" w:name="ColumnTitle_9"/>
            <w:r w:rsidRPr="009F65A1">
              <w:rPr>
                <w:szCs w:val="18"/>
              </w:rPr>
              <w:t>Revenue</w:t>
            </w:r>
          </w:p>
        </w:tc>
        <w:tc>
          <w:tcPr>
            <w:tcW w:w="647" w:type="pct"/>
          </w:tcPr>
          <w:p w14:paraId="23A503B8" w14:textId="77777777" w:rsidR="0025777E"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 xml:space="preserve">2015/16 </w:t>
            </w:r>
          </w:p>
          <w:p w14:paraId="0076C3B9" w14:textId="45A34543" w:rsidR="009F65A1" w:rsidRPr="009F65A1"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 millions)</w:t>
            </w:r>
          </w:p>
        </w:tc>
        <w:tc>
          <w:tcPr>
            <w:tcW w:w="647" w:type="pct"/>
          </w:tcPr>
          <w:p w14:paraId="24B0BCD6" w14:textId="77777777" w:rsidR="0025777E"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2016/17</w:t>
            </w:r>
          </w:p>
          <w:p w14:paraId="673F422F" w14:textId="000A42C9" w:rsidR="009F65A1" w:rsidRPr="009F65A1"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 millions)</w:t>
            </w:r>
          </w:p>
        </w:tc>
        <w:tc>
          <w:tcPr>
            <w:tcW w:w="647" w:type="pct"/>
          </w:tcPr>
          <w:p w14:paraId="7ECF2029" w14:textId="77777777" w:rsidR="0025777E"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2017/18</w:t>
            </w:r>
          </w:p>
          <w:p w14:paraId="00DAE4D7" w14:textId="31E37A14" w:rsidR="009F65A1" w:rsidRPr="009F65A1"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 millions)</w:t>
            </w:r>
          </w:p>
        </w:tc>
        <w:tc>
          <w:tcPr>
            <w:tcW w:w="647" w:type="pct"/>
          </w:tcPr>
          <w:p w14:paraId="13A16D9A" w14:textId="77777777" w:rsidR="0025777E"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2018/19</w:t>
            </w:r>
          </w:p>
          <w:p w14:paraId="6889A9ED" w14:textId="254CF00A" w:rsidR="009F65A1" w:rsidRPr="009F65A1"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 millions)</w:t>
            </w:r>
          </w:p>
        </w:tc>
        <w:tc>
          <w:tcPr>
            <w:tcW w:w="647" w:type="pct"/>
          </w:tcPr>
          <w:p w14:paraId="1B91E789" w14:textId="77777777" w:rsidR="0025777E"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2019/20</w:t>
            </w:r>
          </w:p>
          <w:p w14:paraId="0448CE2E" w14:textId="321CF28D" w:rsidR="009F65A1" w:rsidRPr="009F65A1" w:rsidRDefault="009F65A1" w:rsidP="0025777E">
            <w:pPr>
              <w:pStyle w:val="TableHeading"/>
              <w:contextualSpac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 millions)</w:t>
            </w:r>
          </w:p>
        </w:tc>
      </w:tr>
      <w:bookmarkEnd w:id="244"/>
      <w:tr w:rsidR="009F65A1" w:rsidRPr="009F65A1" w14:paraId="10032A3F"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2AEAA320" w14:textId="65067BD6" w:rsidR="009F65A1" w:rsidRPr="009F65A1" w:rsidRDefault="009F65A1" w:rsidP="00ED242F">
            <w:pPr>
              <w:rPr>
                <w:szCs w:val="18"/>
              </w:rPr>
            </w:pPr>
            <w:r w:rsidRPr="009F65A1">
              <w:rPr>
                <w:szCs w:val="18"/>
              </w:rPr>
              <w:t>Bulk water services</w:t>
            </w:r>
          </w:p>
        </w:tc>
        <w:tc>
          <w:tcPr>
            <w:tcW w:w="647" w:type="pct"/>
          </w:tcPr>
          <w:p w14:paraId="17042503" w14:textId="06DCE50D"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964.2</w:t>
            </w:r>
          </w:p>
        </w:tc>
        <w:tc>
          <w:tcPr>
            <w:tcW w:w="647" w:type="pct"/>
          </w:tcPr>
          <w:p w14:paraId="150C989E" w14:textId="634BE702"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912.343</w:t>
            </w:r>
          </w:p>
        </w:tc>
        <w:tc>
          <w:tcPr>
            <w:tcW w:w="647" w:type="pct"/>
          </w:tcPr>
          <w:p w14:paraId="1F47A58A" w14:textId="71EA15E9"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925.187</w:t>
            </w:r>
          </w:p>
        </w:tc>
        <w:tc>
          <w:tcPr>
            <w:tcW w:w="647" w:type="pct"/>
          </w:tcPr>
          <w:p w14:paraId="1AA66532" w14:textId="3C5771D9"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960.206</w:t>
            </w:r>
          </w:p>
        </w:tc>
        <w:tc>
          <w:tcPr>
            <w:tcW w:w="647" w:type="pct"/>
          </w:tcPr>
          <w:p w14:paraId="7C84DC44" w14:textId="01B76262"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996.467</w:t>
            </w:r>
          </w:p>
        </w:tc>
      </w:tr>
      <w:tr w:rsidR="009F65A1" w:rsidRPr="009F65A1" w14:paraId="6F6947FB"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64786B02" w14:textId="73460731" w:rsidR="009F65A1" w:rsidRPr="009F65A1" w:rsidRDefault="009F65A1" w:rsidP="00ED242F">
            <w:pPr>
              <w:rPr>
                <w:szCs w:val="18"/>
              </w:rPr>
            </w:pPr>
            <w:r w:rsidRPr="009F65A1">
              <w:rPr>
                <w:szCs w:val="18"/>
              </w:rPr>
              <w:t>Bulk sewerage services</w:t>
            </w:r>
          </w:p>
        </w:tc>
        <w:tc>
          <w:tcPr>
            <w:tcW w:w="647" w:type="pct"/>
          </w:tcPr>
          <w:p w14:paraId="01603A1E" w14:textId="60ADF3D1"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532.3</w:t>
            </w:r>
          </w:p>
        </w:tc>
        <w:tc>
          <w:tcPr>
            <w:tcW w:w="647" w:type="pct"/>
          </w:tcPr>
          <w:p w14:paraId="63A25010" w14:textId="0C6F90AA"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419.729</w:t>
            </w:r>
          </w:p>
        </w:tc>
        <w:tc>
          <w:tcPr>
            <w:tcW w:w="647" w:type="pct"/>
          </w:tcPr>
          <w:p w14:paraId="64E6545F" w14:textId="2F0D8746"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430.182</w:t>
            </w:r>
          </w:p>
        </w:tc>
        <w:tc>
          <w:tcPr>
            <w:tcW w:w="647" w:type="pct"/>
          </w:tcPr>
          <w:p w14:paraId="733FAEA7" w14:textId="350B6724"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439.702</w:t>
            </w:r>
          </w:p>
        </w:tc>
        <w:tc>
          <w:tcPr>
            <w:tcW w:w="647" w:type="pct"/>
          </w:tcPr>
          <w:p w14:paraId="6D1C3D51" w14:textId="11809A56"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452.045</w:t>
            </w:r>
          </w:p>
        </w:tc>
      </w:tr>
      <w:tr w:rsidR="009F65A1" w:rsidRPr="009F65A1" w14:paraId="5A89934A"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34FB5641" w14:textId="0DAD88F2" w:rsidR="009F65A1" w:rsidRPr="009F65A1" w:rsidRDefault="009F65A1" w:rsidP="00ED242F">
            <w:pPr>
              <w:rPr>
                <w:szCs w:val="18"/>
              </w:rPr>
            </w:pPr>
            <w:r w:rsidRPr="009F65A1">
              <w:rPr>
                <w:szCs w:val="18"/>
              </w:rPr>
              <w:t>Waterways charges</w:t>
            </w:r>
          </w:p>
        </w:tc>
        <w:tc>
          <w:tcPr>
            <w:tcW w:w="647" w:type="pct"/>
          </w:tcPr>
          <w:p w14:paraId="1D9A5FF0" w14:textId="151FFB04"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256.3</w:t>
            </w:r>
          </w:p>
        </w:tc>
        <w:tc>
          <w:tcPr>
            <w:tcW w:w="647" w:type="pct"/>
          </w:tcPr>
          <w:p w14:paraId="465F365B" w14:textId="06ED97CE"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245.806</w:t>
            </w:r>
          </w:p>
        </w:tc>
        <w:tc>
          <w:tcPr>
            <w:tcW w:w="647" w:type="pct"/>
          </w:tcPr>
          <w:p w14:paraId="4DB5156D" w14:textId="63E57B06"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245.2</w:t>
            </w:r>
          </w:p>
        </w:tc>
        <w:tc>
          <w:tcPr>
            <w:tcW w:w="647" w:type="pct"/>
          </w:tcPr>
          <w:p w14:paraId="3703E4AB" w14:textId="75AD7011"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243.024</w:t>
            </w:r>
          </w:p>
        </w:tc>
        <w:tc>
          <w:tcPr>
            <w:tcW w:w="647" w:type="pct"/>
          </w:tcPr>
          <w:p w14:paraId="2B684771" w14:textId="19B122AE"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250.896</w:t>
            </w:r>
          </w:p>
        </w:tc>
      </w:tr>
      <w:tr w:rsidR="009F65A1" w:rsidRPr="009F65A1" w14:paraId="6D62A560"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6AE46488" w14:textId="3B8C3345" w:rsidR="009F65A1" w:rsidRPr="009F65A1" w:rsidRDefault="009F65A1" w:rsidP="00ED242F">
            <w:pPr>
              <w:rPr>
                <w:szCs w:val="18"/>
              </w:rPr>
            </w:pPr>
            <w:r w:rsidRPr="009F65A1">
              <w:rPr>
                <w:szCs w:val="18"/>
              </w:rPr>
              <w:t>Developer charges, contributions &amp; contributed assets</w:t>
            </w:r>
          </w:p>
        </w:tc>
        <w:tc>
          <w:tcPr>
            <w:tcW w:w="647" w:type="pct"/>
          </w:tcPr>
          <w:p w14:paraId="10F0BD82" w14:textId="3282BBF2"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162.7</w:t>
            </w:r>
          </w:p>
        </w:tc>
        <w:tc>
          <w:tcPr>
            <w:tcW w:w="647" w:type="pct"/>
          </w:tcPr>
          <w:p w14:paraId="7EA2ECC1" w14:textId="5C711153"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187.009</w:t>
            </w:r>
          </w:p>
        </w:tc>
        <w:tc>
          <w:tcPr>
            <w:tcW w:w="647" w:type="pct"/>
          </w:tcPr>
          <w:p w14:paraId="4B61A1B9" w14:textId="78B271E5"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215.776</w:t>
            </w:r>
          </w:p>
        </w:tc>
        <w:tc>
          <w:tcPr>
            <w:tcW w:w="647" w:type="pct"/>
          </w:tcPr>
          <w:p w14:paraId="7B86088D" w14:textId="70C848BD"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199.789</w:t>
            </w:r>
          </w:p>
        </w:tc>
        <w:tc>
          <w:tcPr>
            <w:tcW w:w="647" w:type="pct"/>
          </w:tcPr>
          <w:p w14:paraId="6002FAF6" w14:textId="4E9B5FE3"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230.744</w:t>
            </w:r>
          </w:p>
        </w:tc>
      </w:tr>
      <w:tr w:rsidR="009F65A1" w:rsidRPr="009F65A1" w14:paraId="0236196C"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7C6F574C" w14:textId="39BA7097" w:rsidR="009F65A1" w:rsidRPr="009F65A1" w:rsidRDefault="009F65A1" w:rsidP="00ED242F">
            <w:pPr>
              <w:rPr>
                <w:szCs w:val="18"/>
              </w:rPr>
            </w:pPr>
            <w:r w:rsidRPr="009F65A1">
              <w:rPr>
                <w:szCs w:val="18"/>
              </w:rPr>
              <w:t>Other revenue and other income</w:t>
            </w:r>
          </w:p>
        </w:tc>
        <w:tc>
          <w:tcPr>
            <w:tcW w:w="647" w:type="pct"/>
          </w:tcPr>
          <w:p w14:paraId="5F15DDB1" w14:textId="424FEAD0"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-43.8</w:t>
            </w:r>
          </w:p>
        </w:tc>
        <w:tc>
          <w:tcPr>
            <w:tcW w:w="647" w:type="pct"/>
          </w:tcPr>
          <w:p w14:paraId="64E6AC5C" w14:textId="0EEFFB7E"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26.492</w:t>
            </w:r>
          </w:p>
        </w:tc>
        <w:tc>
          <w:tcPr>
            <w:tcW w:w="647" w:type="pct"/>
          </w:tcPr>
          <w:p w14:paraId="006F3631" w14:textId="278FC0A8"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34.814</w:t>
            </w:r>
          </w:p>
        </w:tc>
        <w:tc>
          <w:tcPr>
            <w:tcW w:w="647" w:type="pct"/>
          </w:tcPr>
          <w:p w14:paraId="457EB770" w14:textId="50DEA321"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36.464</w:t>
            </w:r>
          </w:p>
        </w:tc>
        <w:tc>
          <w:tcPr>
            <w:tcW w:w="647" w:type="pct"/>
          </w:tcPr>
          <w:p w14:paraId="29502206" w14:textId="08250860"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29.326</w:t>
            </w:r>
          </w:p>
        </w:tc>
      </w:tr>
      <w:tr w:rsidR="009F65A1" w:rsidRPr="009F65A1" w14:paraId="2E7D678A"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707A0485" w14:textId="0FBF071F" w:rsidR="009F65A1" w:rsidRPr="009F65A1" w:rsidRDefault="009F65A1" w:rsidP="00ED242F">
            <w:pPr>
              <w:rPr>
                <w:szCs w:val="18"/>
              </w:rPr>
            </w:pPr>
            <w:r w:rsidRPr="009F65A1">
              <w:rPr>
                <w:szCs w:val="18"/>
              </w:rPr>
              <w:t>Refinancing gain on financial instruments</w:t>
            </w:r>
          </w:p>
        </w:tc>
        <w:tc>
          <w:tcPr>
            <w:tcW w:w="647" w:type="pct"/>
          </w:tcPr>
          <w:p w14:paraId="394C3B14" w14:textId="2E80E53D"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3C834D20" w14:textId="21E718BF"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14329CD2" w14:textId="39AD2B15"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74B6CFBF" w14:textId="435A9A59"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59.6</w:t>
            </w:r>
          </w:p>
        </w:tc>
        <w:tc>
          <w:tcPr>
            <w:tcW w:w="647" w:type="pct"/>
          </w:tcPr>
          <w:p w14:paraId="244CB9B7" w14:textId="05E01A62"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38.142</w:t>
            </w:r>
          </w:p>
        </w:tc>
      </w:tr>
      <w:tr w:rsidR="009F65A1" w:rsidRPr="009F65A1" w14:paraId="15445C27"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1BF9EC9B" w14:textId="0160D11C" w:rsidR="009F65A1" w:rsidRPr="009F65A1" w:rsidRDefault="009F65A1" w:rsidP="00ED242F">
            <w:pPr>
              <w:rPr>
                <w:szCs w:val="18"/>
              </w:rPr>
            </w:pPr>
            <w:r w:rsidRPr="009F65A1">
              <w:rPr>
                <w:szCs w:val="18"/>
              </w:rPr>
              <w:t>Net gain on revaluation of non-financial assets</w:t>
            </w:r>
          </w:p>
        </w:tc>
        <w:tc>
          <w:tcPr>
            <w:tcW w:w="647" w:type="pct"/>
          </w:tcPr>
          <w:p w14:paraId="5CDBFEAC" w14:textId="7A42D8CA"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7EC5E13A" w14:textId="7183B15F"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085E589F" w14:textId="643875C8"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39.2</w:t>
            </w:r>
          </w:p>
        </w:tc>
        <w:tc>
          <w:tcPr>
            <w:tcW w:w="647" w:type="pct"/>
          </w:tcPr>
          <w:p w14:paraId="267A8AA1" w14:textId="650B65A0"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4625052D" w14:textId="0146A184" w:rsidR="009F65A1" w:rsidRPr="009F65A1" w:rsidRDefault="009F65A1" w:rsidP="00ED242F">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r>
      <w:tr w:rsidR="009F65A1" w:rsidRPr="0025777E" w14:paraId="54E7FC4D"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1A5F6CB9" w14:textId="6341CEE4" w:rsidR="009F65A1" w:rsidRPr="0025777E" w:rsidRDefault="0025777E" w:rsidP="00ED242F">
            <w:pPr>
              <w:rPr>
                <w:rStyle w:val="Bold"/>
              </w:rPr>
            </w:pPr>
            <w:r w:rsidRPr="0025777E">
              <w:rPr>
                <w:rStyle w:val="Bold"/>
              </w:rPr>
              <w:t>Total</w:t>
            </w:r>
          </w:p>
        </w:tc>
        <w:tc>
          <w:tcPr>
            <w:tcW w:w="647" w:type="pct"/>
          </w:tcPr>
          <w:p w14:paraId="35522A11" w14:textId="0897352F" w:rsidR="009F65A1" w:rsidRPr="0025777E" w:rsidRDefault="009F65A1" w:rsidP="00ED242F">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1871.7</w:t>
            </w:r>
          </w:p>
        </w:tc>
        <w:tc>
          <w:tcPr>
            <w:tcW w:w="647" w:type="pct"/>
          </w:tcPr>
          <w:p w14:paraId="2C248F84" w14:textId="2BE00116" w:rsidR="009F65A1" w:rsidRPr="0025777E" w:rsidRDefault="009F65A1" w:rsidP="00ED242F">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1791.379</w:t>
            </w:r>
          </w:p>
        </w:tc>
        <w:tc>
          <w:tcPr>
            <w:tcW w:w="647" w:type="pct"/>
          </w:tcPr>
          <w:p w14:paraId="11A27D6B" w14:textId="4B96833E" w:rsidR="009F65A1" w:rsidRPr="0025777E" w:rsidRDefault="009F65A1" w:rsidP="00ED242F">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1890.359</w:t>
            </w:r>
          </w:p>
        </w:tc>
        <w:tc>
          <w:tcPr>
            <w:tcW w:w="647" w:type="pct"/>
          </w:tcPr>
          <w:p w14:paraId="21B229C5" w14:textId="6835C656" w:rsidR="009F65A1" w:rsidRPr="0025777E" w:rsidRDefault="009F65A1" w:rsidP="00ED242F">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1938.785</w:t>
            </w:r>
          </w:p>
        </w:tc>
        <w:tc>
          <w:tcPr>
            <w:tcW w:w="647" w:type="pct"/>
          </w:tcPr>
          <w:p w14:paraId="4AF93160" w14:textId="7206CD78" w:rsidR="009F65A1" w:rsidRPr="0025777E" w:rsidRDefault="009F65A1" w:rsidP="00ED242F">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1997.62</w:t>
            </w:r>
          </w:p>
        </w:tc>
      </w:tr>
    </w:tbl>
    <w:p w14:paraId="2A9BDFD3" w14:textId="77777777" w:rsidR="000A24B4" w:rsidRPr="00D40933" w:rsidRDefault="000A24B4" w:rsidP="00952733">
      <w:pPr>
        <w:pStyle w:val="BodyText"/>
        <w:keepNext/>
        <w:rPr>
          <w:rStyle w:val="Bold"/>
        </w:rPr>
      </w:pPr>
      <w:r w:rsidRPr="00D40933">
        <w:rPr>
          <w:rStyle w:val="Bold"/>
        </w:rPr>
        <w:t>Expenditure ($M)</w:t>
      </w:r>
    </w:p>
    <w:p w14:paraId="38E65E0C" w14:textId="0436D731" w:rsidR="000A24B4" w:rsidRDefault="00952733" w:rsidP="00A64D52">
      <w:pPr>
        <w:pStyle w:val="BodyText"/>
        <w:spacing w:after="0"/>
        <w:rPr>
          <w:b/>
        </w:rPr>
      </w:pPr>
      <w:r>
        <w:rPr>
          <w:noProof/>
        </w:rPr>
        <w:drawing>
          <wp:inline distT="0" distB="0" distL="0" distR="0" wp14:anchorId="6534EEFE" wp14:editId="5418505E">
            <wp:extent cx="5926848" cy="1789180"/>
            <wp:effectExtent l="0" t="0" r="0" b="1905"/>
            <wp:docPr id="17" name="Picture 17" descr="A graph showing expenditure ($M) for the period 2015/16 to 2019/20.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3">
                      <a:extLst>
                        <a:ext uri="{28A0092B-C50C-407E-A947-70E740481C1C}">
                          <a14:useLocalDpi xmlns:a14="http://schemas.microsoft.com/office/drawing/2010/main" val="0"/>
                        </a:ext>
                      </a:extLst>
                    </a:blip>
                    <a:stretch>
                      <a:fillRect/>
                    </a:stretch>
                  </pic:blipFill>
                  <pic:spPr>
                    <a:xfrm>
                      <a:off x="0" y="0"/>
                      <a:ext cx="5926848" cy="1789180"/>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3404"/>
        <w:gridCol w:w="1247"/>
        <w:gridCol w:w="1247"/>
        <w:gridCol w:w="1247"/>
        <w:gridCol w:w="1247"/>
        <w:gridCol w:w="1247"/>
      </w:tblGrid>
      <w:tr w:rsidR="009F65A1" w:rsidRPr="009F65A1" w14:paraId="25A562F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5" w:type="pct"/>
          </w:tcPr>
          <w:p w14:paraId="227764B0" w14:textId="30947EC2" w:rsidR="009F65A1" w:rsidRPr="009F65A1" w:rsidRDefault="009F65A1" w:rsidP="00A64D52">
            <w:pPr>
              <w:pStyle w:val="TableHeading"/>
              <w:spacing w:before="40" w:after="40"/>
              <w:rPr>
                <w:szCs w:val="18"/>
              </w:rPr>
            </w:pPr>
            <w:bookmarkStart w:id="245" w:name="ColumnTitle_10"/>
            <w:r w:rsidRPr="009F65A1">
              <w:rPr>
                <w:szCs w:val="18"/>
              </w:rPr>
              <w:t>Expenditure</w:t>
            </w:r>
          </w:p>
        </w:tc>
        <w:tc>
          <w:tcPr>
            <w:tcW w:w="647" w:type="pct"/>
          </w:tcPr>
          <w:p w14:paraId="181F033F" w14:textId="74D7826E" w:rsidR="009F65A1" w:rsidRPr="009F65A1" w:rsidRDefault="009F65A1" w:rsidP="00A64D52">
            <w:pPr>
              <w:pStyle w:val="TableHeading"/>
              <w:spacing w:before="40" w:after="40"/>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2015/16</w:t>
            </w:r>
          </w:p>
        </w:tc>
        <w:tc>
          <w:tcPr>
            <w:tcW w:w="647" w:type="pct"/>
          </w:tcPr>
          <w:p w14:paraId="78CC597B" w14:textId="0AB3BCD6" w:rsidR="009F65A1" w:rsidRPr="009F65A1" w:rsidRDefault="009F65A1" w:rsidP="00A64D52">
            <w:pPr>
              <w:pStyle w:val="TableHeading"/>
              <w:spacing w:before="40" w:after="40"/>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2016/17</w:t>
            </w:r>
          </w:p>
        </w:tc>
        <w:tc>
          <w:tcPr>
            <w:tcW w:w="647" w:type="pct"/>
          </w:tcPr>
          <w:p w14:paraId="5291BC78" w14:textId="2C600F6C" w:rsidR="009F65A1" w:rsidRPr="009F65A1" w:rsidRDefault="009F65A1" w:rsidP="00A64D52">
            <w:pPr>
              <w:pStyle w:val="TableHeading"/>
              <w:spacing w:before="40" w:after="40"/>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2017/18</w:t>
            </w:r>
          </w:p>
        </w:tc>
        <w:tc>
          <w:tcPr>
            <w:tcW w:w="647" w:type="pct"/>
          </w:tcPr>
          <w:p w14:paraId="3BF819F1" w14:textId="7C3C661E" w:rsidR="009F65A1" w:rsidRPr="009F65A1" w:rsidRDefault="009F65A1" w:rsidP="00A64D52">
            <w:pPr>
              <w:pStyle w:val="TableHeading"/>
              <w:spacing w:before="40" w:after="40"/>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2018/19</w:t>
            </w:r>
          </w:p>
        </w:tc>
        <w:tc>
          <w:tcPr>
            <w:tcW w:w="647" w:type="pct"/>
          </w:tcPr>
          <w:p w14:paraId="3807FDEE" w14:textId="34267C78" w:rsidR="009F65A1" w:rsidRPr="009F65A1" w:rsidRDefault="009F65A1" w:rsidP="00A64D52">
            <w:pPr>
              <w:pStyle w:val="TableHeading"/>
              <w:spacing w:before="40" w:after="40"/>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2019/20</w:t>
            </w:r>
          </w:p>
        </w:tc>
      </w:tr>
      <w:bookmarkEnd w:id="245"/>
      <w:tr w:rsidR="009F65A1" w:rsidRPr="009F65A1" w14:paraId="5FFE99C0"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54D2467E" w14:textId="4381CCE7" w:rsidR="009F65A1" w:rsidRPr="009F65A1" w:rsidRDefault="009F65A1" w:rsidP="00E105F8">
            <w:pPr>
              <w:rPr>
                <w:szCs w:val="18"/>
              </w:rPr>
            </w:pPr>
            <w:r w:rsidRPr="009F65A1">
              <w:rPr>
                <w:szCs w:val="18"/>
              </w:rPr>
              <w:t>Depreciation and amortisation expenses</w:t>
            </w:r>
          </w:p>
        </w:tc>
        <w:tc>
          <w:tcPr>
            <w:tcW w:w="647" w:type="pct"/>
          </w:tcPr>
          <w:p w14:paraId="3B204A1F" w14:textId="0FB129FD"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373.9</w:t>
            </w:r>
          </w:p>
        </w:tc>
        <w:tc>
          <w:tcPr>
            <w:tcW w:w="647" w:type="pct"/>
          </w:tcPr>
          <w:p w14:paraId="60C86CA3" w14:textId="1AA48336"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383.88</w:t>
            </w:r>
          </w:p>
        </w:tc>
        <w:tc>
          <w:tcPr>
            <w:tcW w:w="647" w:type="pct"/>
          </w:tcPr>
          <w:p w14:paraId="03FCA034" w14:textId="344A8037"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392.185</w:t>
            </w:r>
          </w:p>
        </w:tc>
        <w:tc>
          <w:tcPr>
            <w:tcW w:w="647" w:type="pct"/>
          </w:tcPr>
          <w:p w14:paraId="0D9AAF74" w14:textId="29259067"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408.141</w:t>
            </w:r>
          </w:p>
        </w:tc>
        <w:tc>
          <w:tcPr>
            <w:tcW w:w="647" w:type="pct"/>
          </w:tcPr>
          <w:p w14:paraId="0249B057" w14:textId="212191C4"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434.687</w:t>
            </w:r>
          </w:p>
        </w:tc>
      </w:tr>
      <w:tr w:rsidR="009F65A1" w:rsidRPr="009F65A1" w14:paraId="31402AA5"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455D31AB" w14:textId="1FE1D795" w:rsidR="009F65A1" w:rsidRPr="009F65A1" w:rsidRDefault="009F65A1" w:rsidP="00E105F8">
            <w:pPr>
              <w:rPr>
                <w:szCs w:val="18"/>
              </w:rPr>
            </w:pPr>
            <w:r w:rsidRPr="009F65A1">
              <w:rPr>
                <w:szCs w:val="18"/>
              </w:rPr>
              <w:t>Operational expenses</w:t>
            </w:r>
          </w:p>
        </w:tc>
        <w:tc>
          <w:tcPr>
            <w:tcW w:w="647" w:type="pct"/>
          </w:tcPr>
          <w:p w14:paraId="0237A8FF" w14:textId="5B27759C"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205.7</w:t>
            </w:r>
          </w:p>
        </w:tc>
        <w:tc>
          <w:tcPr>
            <w:tcW w:w="647" w:type="pct"/>
          </w:tcPr>
          <w:p w14:paraId="2C5AFF14" w14:textId="13D7DAAF"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216.277</w:t>
            </w:r>
          </w:p>
        </w:tc>
        <w:tc>
          <w:tcPr>
            <w:tcW w:w="647" w:type="pct"/>
          </w:tcPr>
          <w:p w14:paraId="39F85DD6" w14:textId="5AED2C76"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203.118</w:t>
            </w:r>
          </w:p>
        </w:tc>
        <w:tc>
          <w:tcPr>
            <w:tcW w:w="647" w:type="pct"/>
          </w:tcPr>
          <w:p w14:paraId="0834B4BC" w14:textId="57CF903E"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217.979</w:t>
            </w:r>
          </w:p>
        </w:tc>
        <w:tc>
          <w:tcPr>
            <w:tcW w:w="647" w:type="pct"/>
          </w:tcPr>
          <w:p w14:paraId="6906498A" w14:textId="50DD9182"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291.413</w:t>
            </w:r>
          </w:p>
        </w:tc>
      </w:tr>
      <w:tr w:rsidR="009F65A1" w:rsidRPr="009F65A1" w14:paraId="4B897CF6"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05B0CAEB" w14:textId="5F241326" w:rsidR="009F65A1" w:rsidRPr="009F65A1" w:rsidRDefault="009F65A1" w:rsidP="00E105F8">
            <w:pPr>
              <w:rPr>
                <w:szCs w:val="18"/>
              </w:rPr>
            </w:pPr>
            <w:r w:rsidRPr="009F65A1">
              <w:rPr>
                <w:szCs w:val="18"/>
              </w:rPr>
              <w:t>Employee benefits expenses</w:t>
            </w:r>
          </w:p>
        </w:tc>
        <w:tc>
          <w:tcPr>
            <w:tcW w:w="647" w:type="pct"/>
          </w:tcPr>
          <w:p w14:paraId="4DD714C2" w14:textId="3506084B"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115.6</w:t>
            </w:r>
          </w:p>
        </w:tc>
        <w:tc>
          <w:tcPr>
            <w:tcW w:w="647" w:type="pct"/>
          </w:tcPr>
          <w:p w14:paraId="4F443B1B" w14:textId="4378FC2A"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122.546</w:t>
            </w:r>
          </w:p>
        </w:tc>
        <w:tc>
          <w:tcPr>
            <w:tcW w:w="647" w:type="pct"/>
          </w:tcPr>
          <w:p w14:paraId="079C527A" w14:textId="136EA5B6"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126.769</w:t>
            </w:r>
          </w:p>
        </w:tc>
        <w:tc>
          <w:tcPr>
            <w:tcW w:w="647" w:type="pct"/>
          </w:tcPr>
          <w:p w14:paraId="1314D9BB" w14:textId="16D7F16A"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134.762</w:t>
            </w:r>
          </w:p>
        </w:tc>
        <w:tc>
          <w:tcPr>
            <w:tcW w:w="647" w:type="pct"/>
          </w:tcPr>
          <w:p w14:paraId="21F19262" w14:textId="75552F1E"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140.4</w:t>
            </w:r>
          </w:p>
        </w:tc>
      </w:tr>
      <w:tr w:rsidR="009F65A1" w:rsidRPr="009F65A1" w14:paraId="30C9CE0D"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748BCE84" w14:textId="5FFD9A44" w:rsidR="009F65A1" w:rsidRPr="009F65A1" w:rsidRDefault="009F65A1" w:rsidP="00E105F8">
            <w:pPr>
              <w:rPr>
                <w:szCs w:val="18"/>
              </w:rPr>
            </w:pPr>
            <w:r w:rsidRPr="009F65A1">
              <w:rPr>
                <w:szCs w:val="18"/>
              </w:rPr>
              <w:t>Repairs and maintenance expenses</w:t>
            </w:r>
          </w:p>
        </w:tc>
        <w:tc>
          <w:tcPr>
            <w:tcW w:w="647" w:type="pct"/>
          </w:tcPr>
          <w:p w14:paraId="3FC2680D" w14:textId="602A8B5E"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63.3</w:t>
            </w:r>
          </w:p>
        </w:tc>
        <w:tc>
          <w:tcPr>
            <w:tcW w:w="647" w:type="pct"/>
          </w:tcPr>
          <w:p w14:paraId="201EA220" w14:textId="5B318C35"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60.763</w:t>
            </w:r>
          </w:p>
        </w:tc>
        <w:tc>
          <w:tcPr>
            <w:tcW w:w="647" w:type="pct"/>
          </w:tcPr>
          <w:p w14:paraId="523E7293" w14:textId="16DCBF26"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84.065</w:t>
            </w:r>
          </w:p>
        </w:tc>
        <w:tc>
          <w:tcPr>
            <w:tcW w:w="647" w:type="pct"/>
          </w:tcPr>
          <w:p w14:paraId="40BE6026" w14:textId="2D9DCBE1"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91.987</w:t>
            </w:r>
          </w:p>
        </w:tc>
        <w:tc>
          <w:tcPr>
            <w:tcW w:w="647" w:type="pct"/>
          </w:tcPr>
          <w:p w14:paraId="627B571D" w14:textId="19A33DA0"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83.2</w:t>
            </w:r>
          </w:p>
        </w:tc>
      </w:tr>
      <w:tr w:rsidR="009F65A1" w:rsidRPr="009F65A1" w14:paraId="43E2020E"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48F28C62" w14:textId="267FD029" w:rsidR="009F65A1" w:rsidRPr="009F65A1" w:rsidRDefault="009F65A1" w:rsidP="00E105F8">
            <w:pPr>
              <w:rPr>
                <w:szCs w:val="18"/>
              </w:rPr>
            </w:pPr>
            <w:r w:rsidRPr="009F65A1">
              <w:rPr>
                <w:szCs w:val="18"/>
              </w:rPr>
              <w:t>Administrative expenses</w:t>
            </w:r>
          </w:p>
        </w:tc>
        <w:tc>
          <w:tcPr>
            <w:tcW w:w="647" w:type="pct"/>
          </w:tcPr>
          <w:p w14:paraId="5660104D" w14:textId="04E22B32"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35.5</w:t>
            </w:r>
          </w:p>
        </w:tc>
        <w:tc>
          <w:tcPr>
            <w:tcW w:w="647" w:type="pct"/>
          </w:tcPr>
          <w:p w14:paraId="3E5E2C65" w14:textId="739FCB2B"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48.5</w:t>
            </w:r>
          </w:p>
        </w:tc>
        <w:tc>
          <w:tcPr>
            <w:tcW w:w="647" w:type="pct"/>
          </w:tcPr>
          <w:p w14:paraId="3DD9F10A" w14:textId="54421EB1"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49.377</w:t>
            </w:r>
          </w:p>
        </w:tc>
        <w:tc>
          <w:tcPr>
            <w:tcW w:w="647" w:type="pct"/>
          </w:tcPr>
          <w:p w14:paraId="6D00D802" w14:textId="07A03FB3"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48.528</w:t>
            </w:r>
          </w:p>
        </w:tc>
        <w:tc>
          <w:tcPr>
            <w:tcW w:w="647" w:type="pct"/>
          </w:tcPr>
          <w:p w14:paraId="546BBA96" w14:textId="29B86FE0"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43.294</w:t>
            </w:r>
          </w:p>
        </w:tc>
      </w:tr>
      <w:tr w:rsidR="009F65A1" w:rsidRPr="009F65A1" w14:paraId="4E457914"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5075ACB3" w14:textId="23A8A08B" w:rsidR="009F65A1" w:rsidRPr="009F65A1" w:rsidRDefault="009F65A1" w:rsidP="00E105F8">
            <w:pPr>
              <w:rPr>
                <w:szCs w:val="18"/>
              </w:rPr>
            </w:pPr>
            <w:r w:rsidRPr="009F65A1">
              <w:rPr>
                <w:szCs w:val="18"/>
              </w:rPr>
              <w:t>Finance expenses</w:t>
            </w:r>
          </w:p>
        </w:tc>
        <w:tc>
          <w:tcPr>
            <w:tcW w:w="647" w:type="pct"/>
          </w:tcPr>
          <w:p w14:paraId="3DE40E49" w14:textId="52DDB45B"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674.8</w:t>
            </w:r>
          </w:p>
        </w:tc>
        <w:tc>
          <w:tcPr>
            <w:tcW w:w="647" w:type="pct"/>
          </w:tcPr>
          <w:p w14:paraId="7104D39E" w14:textId="1E5CDA62"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657.207</w:t>
            </w:r>
          </w:p>
        </w:tc>
        <w:tc>
          <w:tcPr>
            <w:tcW w:w="647" w:type="pct"/>
          </w:tcPr>
          <w:p w14:paraId="61375114" w14:textId="6B32947A"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645.278</w:t>
            </w:r>
          </w:p>
        </w:tc>
        <w:tc>
          <w:tcPr>
            <w:tcW w:w="647" w:type="pct"/>
          </w:tcPr>
          <w:p w14:paraId="222E4FB3" w14:textId="0E76F2FA"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618.237</w:t>
            </w:r>
          </w:p>
        </w:tc>
        <w:tc>
          <w:tcPr>
            <w:tcW w:w="647" w:type="pct"/>
          </w:tcPr>
          <w:p w14:paraId="65B43AED" w14:textId="04540E9B"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601.8</w:t>
            </w:r>
          </w:p>
        </w:tc>
      </w:tr>
      <w:tr w:rsidR="009F65A1" w:rsidRPr="009F65A1" w14:paraId="54DE2DB2"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5A42CC15" w14:textId="27C1031D" w:rsidR="009F65A1" w:rsidRPr="009F65A1" w:rsidRDefault="009F65A1" w:rsidP="00E105F8">
            <w:pPr>
              <w:rPr>
                <w:szCs w:val="18"/>
              </w:rPr>
            </w:pPr>
            <w:r w:rsidRPr="009F65A1">
              <w:rPr>
                <w:szCs w:val="18"/>
              </w:rPr>
              <w:t>Other expenses (including asset transfers and government rates and taxes)</w:t>
            </w:r>
          </w:p>
        </w:tc>
        <w:tc>
          <w:tcPr>
            <w:tcW w:w="647" w:type="pct"/>
          </w:tcPr>
          <w:p w14:paraId="322A2407" w14:textId="6BA931AC"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63.6</w:t>
            </w:r>
          </w:p>
        </w:tc>
        <w:tc>
          <w:tcPr>
            <w:tcW w:w="647" w:type="pct"/>
          </w:tcPr>
          <w:p w14:paraId="15B4E4A8" w14:textId="54E384B3"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64.283</w:t>
            </w:r>
          </w:p>
        </w:tc>
        <w:tc>
          <w:tcPr>
            <w:tcW w:w="647" w:type="pct"/>
          </w:tcPr>
          <w:p w14:paraId="57B4B8C7" w14:textId="3766B28D"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61.915</w:t>
            </w:r>
          </w:p>
        </w:tc>
        <w:tc>
          <w:tcPr>
            <w:tcW w:w="647" w:type="pct"/>
          </w:tcPr>
          <w:p w14:paraId="4B218987" w14:textId="79DC97CC"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76.07</w:t>
            </w:r>
          </w:p>
        </w:tc>
        <w:tc>
          <w:tcPr>
            <w:tcW w:w="647" w:type="pct"/>
          </w:tcPr>
          <w:p w14:paraId="60A5D4B6" w14:textId="1EB85F61"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77.856</w:t>
            </w:r>
          </w:p>
        </w:tc>
      </w:tr>
      <w:tr w:rsidR="009F65A1" w:rsidRPr="009F65A1" w14:paraId="4672AB18"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6A8BEEDC" w14:textId="222FBFDE" w:rsidR="009F65A1" w:rsidRPr="009F65A1" w:rsidRDefault="009F65A1" w:rsidP="00E105F8">
            <w:pPr>
              <w:rPr>
                <w:szCs w:val="18"/>
              </w:rPr>
            </w:pPr>
            <w:r w:rsidRPr="009F65A1">
              <w:rPr>
                <w:szCs w:val="18"/>
              </w:rPr>
              <w:t>Net loss on revaluation of non-financial assets</w:t>
            </w:r>
          </w:p>
        </w:tc>
        <w:tc>
          <w:tcPr>
            <w:tcW w:w="647" w:type="pct"/>
          </w:tcPr>
          <w:p w14:paraId="564B11BE" w14:textId="1CE060E5"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18F49AB1" w14:textId="66F20256"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7ADF24A8" w14:textId="6D509294"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c>
          <w:tcPr>
            <w:tcW w:w="647" w:type="pct"/>
          </w:tcPr>
          <w:p w14:paraId="5D8E2F40" w14:textId="471422D7"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25.8</w:t>
            </w:r>
          </w:p>
        </w:tc>
        <w:tc>
          <w:tcPr>
            <w:tcW w:w="647" w:type="pct"/>
          </w:tcPr>
          <w:p w14:paraId="32B78B95" w14:textId="6A895B4F" w:rsidR="009F65A1" w:rsidRPr="009F65A1" w:rsidRDefault="009F65A1" w:rsidP="00E105F8">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0</w:t>
            </w:r>
          </w:p>
        </w:tc>
      </w:tr>
      <w:tr w:rsidR="009F65A1" w:rsidRPr="0025777E" w14:paraId="7517A889"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38FA968B" w14:textId="23730ED2" w:rsidR="009F65A1" w:rsidRPr="0025777E" w:rsidRDefault="0025777E" w:rsidP="00E105F8">
            <w:pPr>
              <w:rPr>
                <w:rStyle w:val="Bold"/>
              </w:rPr>
            </w:pPr>
            <w:r w:rsidRPr="0025777E">
              <w:rPr>
                <w:rStyle w:val="Bold"/>
              </w:rPr>
              <w:t>Total</w:t>
            </w:r>
          </w:p>
        </w:tc>
        <w:tc>
          <w:tcPr>
            <w:tcW w:w="647" w:type="pct"/>
          </w:tcPr>
          <w:p w14:paraId="1EA1DCAB" w14:textId="3B79DA50" w:rsidR="009F65A1" w:rsidRPr="0025777E" w:rsidRDefault="009F65A1" w:rsidP="00E105F8">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1532.4</w:t>
            </w:r>
          </w:p>
        </w:tc>
        <w:tc>
          <w:tcPr>
            <w:tcW w:w="647" w:type="pct"/>
          </w:tcPr>
          <w:p w14:paraId="429B4F2F" w14:textId="4CB9095A" w:rsidR="009F65A1" w:rsidRPr="0025777E" w:rsidRDefault="009F65A1" w:rsidP="00E105F8">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1553.456</w:t>
            </w:r>
          </w:p>
        </w:tc>
        <w:tc>
          <w:tcPr>
            <w:tcW w:w="647" w:type="pct"/>
          </w:tcPr>
          <w:p w14:paraId="5B3992DB" w14:textId="71A896D0" w:rsidR="009F65A1" w:rsidRPr="0025777E" w:rsidRDefault="009F65A1" w:rsidP="00E105F8">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1562.707</w:t>
            </w:r>
          </w:p>
        </w:tc>
        <w:tc>
          <w:tcPr>
            <w:tcW w:w="647" w:type="pct"/>
          </w:tcPr>
          <w:p w14:paraId="4AC3B65F" w14:textId="6BAE9096" w:rsidR="009F65A1" w:rsidRPr="0025777E" w:rsidRDefault="009F65A1" w:rsidP="00E105F8">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1621.504</w:t>
            </w:r>
          </w:p>
        </w:tc>
        <w:tc>
          <w:tcPr>
            <w:tcW w:w="647" w:type="pct"/>
          </w:tcPr>
          <w:p w14:paraId="51383A0B" w14:textId="22EDC168" w:rsidR="009F65A1" w:rsidRPr="0025777E" w:rsidRDefault="009F65A1" w:rsidP="00E105F8">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1672.65</w:t>
            </w:r>
          </w:p>
        </w:tc>
      </w:tr>
    </w:tbl>
    <w:p w14:paraId="78B2B544" w14:textId="77777777" w:rsidR="000A24B4" w:rsidRPr="00D40933" w:rsidRDefault="000A24B4" w:rsidP="00952733">
      <w:pPr>
        <w:pStyle w:val="BodyText"/>
        <w:keepNext/>
        <w:rPr>
          <w:rStyle w:val="Bold"/>
        </w:rPr>
      </w:pPr>
      <w:r w:rsidRPr="00D40933">
        <w:rPr>
          <w:rStyle w:val="Bold"/>
        </w:rPr>
        <w:lastRenderedPageBreak/>
        <w:t>Capital expenditure ($M)</w:t>
      </w:r>
    </w:p>
    <w:p w14:paraId="7AE0F9C5" w14:textId="7F13B5D2" w:rsidR="000A24B4" w:rsidRDefault="00952733" w:rsidP="000A24B4">
      <w:pPr>
        <w:pStyle w:val="BodyText"/>
        <w:rPr>
          <w:b/>
        </w:rPr>
      </w:pPr>
      <w:r>
        <w:rPr>
          <w:noProof/>
        </w:rPr>
        <w:drawing>
          <wp:inline distT="0" distB="0" distL="0" distR="0" wp14:anchorId="25E1BC07" wp14:editId="657AF002">
            <wp:extent cx="5699770" cy="1783084"/>
            <wp:effectExtent l="0" t="0" r="0" b="7620"/>
            <wp:docPr id="18" name="Picture 18" descr="A graph showing capital expenditure ($M) for the period 2015/16 to 2019/20.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4">
                      <a:extLst>
                        <a:ext uri="{28A0092B-C50C-407E-A947-70E740481C1C}">
                          <a14:useLocalDpi xmlns:a14="http://schemas.microsoft.com/office/drawing/2010/main" val="0"/>
                        </a:ext>
                      </a:extLst>
                    </a:blip>
                    <a:stretch>
                      <a:fillRect/>
                    </a:stretch>
                  </pic:blipFill>
                  <pic:spPr>
                    <a:xfrm>
                      <a:off x="0" y="0"/>
                      <a:ext cx="5699770" cy="1783084"/>
                    </a:xfrm>
                    <a:prstGeom prst="rect">
                      <a:avLst/>
                    </a:prstGeom>
                  </pic:spPr>
                </pic:pic>
              </a:graphicData>
            </a:graphic>
          </wp:inline>
        </w:drawing>
      </w:r>
    </w:p>
    <w:tbl>
      <w:tblPr>
        <w:tblStyle w:val="AccessibleTableNumerical"/>
        <w:tblW w:w="5000" w:type="pct"/>
        <w:tblLook w:val="04A0" w:firstRow="1" w:lastRow="0" w:firstColumn="1" w:lastColumn="0" w:noHBand="0" w:noVBand="1"/>
      </w:tblPr>
      <w:tblGrid>
        <w:gridCol w:w="3404"/>
        <w:gridCol w:w="1247"/>
        <w:gridCol w:w="1247"/>
        <w:gridCol w:w="1247"/>
        <w:gridCol w:w="1247"/>
        <w:gridCol w:w="1247"/>
      </w:tblGrid>
      <w:tr w:rsidR="009F65A1" w:rsidRPr="009F65A1" w14:paraId="191D1297"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5" w:type="pct"/>
          </w:tcPr>
          <w:p w14:paraId="7381B950" w14:textId="4814BF73" w:rsidR="009F65A1" w:rsidRPr="009F65A1" w:rsidRDefault="009F65A1" w:rsidP="0025777E">
            <w:pPr>
              <w:pStyle w:val="TableHeading"/>
              <w:rPr>
                <w:szCs w:val="18"/>
              </w:rPr>
            </w:pPr>
            <w:bookmarkStart w:id="246" w:name="CapitalExpenditureTable" w:colFirst="0" w:colLast="0"/>
            <w:bookmarkStart w:id="247" w:name="ColumnTitle_11"/>
            <w:r w:rsidRPr="009F65A1">
              <w:rPr>
                <w:szCs w:val="18"/>
              </w:rPr>
              <w:t xml:space="preserve">Capital </w:t>
            </w:r>
            <w:r w:rsidR="001F481A">
              <w:rPr>
                <w:szCs w:val="18"/>
              </w:rPr>
              <w:t>Expenditure</w:t>
            </w:r>
          </w:p>
        </w:tc>
        <w:tc>
          <w:tcPr>
            <w:tcW w:w="647" w:type="pct"/>
          </w:tcPr>
          <w:p w14:paraId="22D272F0" w14:textId="1E8CA487" w:rsidR="009F65A1" w:rsidRPr="009F65A1" w:rsidRDefault="009F65A1" w:rsidP="0025777E">
            <w:pPr>
              <w:pStyle w:val="TableHead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2015/16</w:t>
            </w:r>
          </w:p>
        </w:tc>
        <w:tc>
          <w:tcPr>
            <w:tcW w:w="647" w:type="pct"/>
          </w:tcPr>
          <w:p w14:paraId="7E901E7A" w14:textId="1490855E" w:rsidR="009F65A1" w:rsidRPr="009F65A1" w:rsidRDefault="009F65A1" w:rsidP="0025777E">
            <w:pPr>
              <w:pStyle w:val="TableHead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2016/17</w:t>
            </w:r>
          </w:p>
        </w:tc>
        <w:tc>
          <w:tcPr>
            <w:tcW w:w="647" w:type="pct"/>
          </w:tcPr>
          <w:p w14:paraId="79EE1E7C" w14:textId="07593514" w:rsidR="009F65A1" w:rsidRPr="009F65A1" w:rsidRDefault="009F65A1" w:rsidP="0025777E">
            <w:pPr>
              <w:pStyle w:val="TableHead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2017/18</w:t>
            </w:r>
          </w:p>
        </w:tc>
        <w:tc>
          <w:tcPr>
            <w:tcW w:w="647" w:type="pct"/>
          </w:tcPr>
          <w:p w14:paraId="3F14781A" w14:textId="0455F026" w:rsidR="009F65A1" w:rsidRPr="009F65A1" w:rsidRDefault="009F65A1" w:rsidP="0025777E">
            <w:pPr>
              <w:pStyle w:val="TableHead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2018/19</w:t>
            </w:r>
          </w:p>
        </w:tc>
        <w:tc>
          <w:tcPr>
            <w:tcW w:w="647" w:type="pct"/>
          </w:tcPr>
          <w:p w14:paraId="0F505D6F" w14:textId="6FEA97E6" w:rsidR="009F65A1" w:rsidRPr="009F65A1" w:rsidRDefault="009F65A1" w:rsidP="0025777E">
            <w:pPr>
              <w:pStyle w:val="TableHeading"/>
              <w:cnfStyle w:val="100000000000" w:firstRow="1" w:lastRow="0" w:firstColumn="0" w:lastColumn="0" w:oddVBand="0" w:evenVBand="0" w:oddHBand="0" w:evenHBand="0" w:firstRowFirstColumn="0" w:firstRowLastColumn="0" w:lastRowFirstColumn="0" w:lastRowLastColumn="0"/>
              <w:rPr>
                <w:szCs w:val="18"/>
              </w:rPr>
            </w:pPr>
            <w:r w:rsidRPr="009F65A1">
              <w:rPr>
                <w:szCs w:val="18"/>
              </w:rPr>
              <w:t>2019/20</w:t>
            </w:r>
          </w:p>
        </w:tc>
      </w:tr>
      <w:bookmarkEnd w:id="246"/>
      <w:bookmarkEnd w:id="247"/>
      <w:tr w:rsidR="009F65A1" w:rsidRPr="009F65A1" w14:paraId="5076CA4E"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0B5EE53A" w14:textId="15D2584E" w:rsidR="009F65A1" w:rsidRPr="009F65A1" w:rsidRDefault="009F65A1" w:rsidP="009F65A1">
            <w:pPr>
              <w:rPr>
                <w:szCs w:val="18"/>
              </w:rPr>
            </w:pPr>
            <w:r w:rsidRPr="009F65A1">
              <w:rPr>
                <w:szCs w:val="18"/>
              </w:rPr>
              <w:t>Corporate</w:t>
            </w:r>
          </w:p>
        </w:tc>
        <w:tc>
          <w:tcPr>
            <w:tcW w:w="647" w:type="pct"/>
          </w:tcPr>
          <w:p w14:paraId="792EEC8D" w14:textId="282C3CFA"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43.445</w:t>
            </w:r>
          </w:p>
        </w:tc>
        <w:tc>
          <w:tcPr>
            <w:tcW w:w="647" w:type="pct"/>
          </w:tcPr>
          <w:p w14:paraId="1835CDEB" w14:textId="442C0249"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33.94078886</w:t>
            </w:r>
          </w:p>
        </w:tc>
        <w:tc>
          <w:tcPr>
            <w:tcW w:w="647" w:type="pct"/>
          </w:tcPr>
          <w:p w14:paraId="63296B0A" w14:textId="67607E96"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36.78753832</w:t>
            </w:r>
          </w:p>
        </w:tc>
        <w:tc>
          <w:tcPr>
            <w:tcW w:w="647" w:type="pct"/>
          </w:tcPr>
          <w:p w14:paraId="46FC4117" w14:textId="7BE5390C"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36.78753832</w:t>
            </w:r>
          </w:p>
        </w:tc>
        <w:tc>
          <w:tcPr>
            <w:tcW w:w="647" w:type="pct"/>
          </w:tcPr>
          <w:p w14:paraId="5659DCC1" w14:textId="23CA8B87"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29.63023951</w:t>
            </w:r>
          </w:p>
        </w:tc>
      </w:tr>
      <w:tr w:rsidR="009F65A1" w:rsidRPr="009F65A1" w14:paraId="1DFF7164"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783BE547" w14:textId="2C5791C9" w:rsidR="009F65A1" w:rsidRPr="009F65A1" w:rsidRDefault="009F65A1" w:rsidP="009F65A1">
            <w:pPr>
              <w:rPr>
                <w:szCs w:val="18"/>
              </w:rPr>
            </w:pPr>
            <w:r w:rsidRPr="009F65A1">
              <w:rPr>
                <w:szCs w:val="18"/>
              </w:rPr>
              <w:t>Waterways and Drainage</w:t>
            </w:r>
          </w:p>
        </w:tc>
        <w:tc>
          <w:tcPr>
            <w:tcW w:w="647" w:type="pct"/>
          </w:tcPr>
          <w:p w14:paraId="6F83276A" w14:textId="7EAFEE61"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119.364</w:t>
            </w:r>
          </w:p>
        </w:tc>
        <w:tc>
          <w:tcPr>
            <w:tcW w:w="647" w:type="pct"/>
          </w:tcPr>
          <w:p w14:paraId="158BED92" w14:textId="3E58E956"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185.1438005</w:t>
            </w:r>
          </w:p>
        </w:tc>
        <w:tc>
          <w:tcPr>
            <w:tcW w:w="647" w:type="pct"/>
          </w:tcPr>
          <w:p w14:paraId="3425A86C" w14:textId="73FC69DF"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191.3373472</w:t>
            </w:r>
          </w:p>
        </w:tc>
        <w:tc>
          <w:tcPr>
            <w:tcW w:w="647" w:type="pct"/>
          </w:tcPr>
          <w:p w14:paraId="23BAFB6C" w14:textId="357683DA"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191.3373472</w:t>
            </w:r>
          </w:p>
        </w:tc>
        <w:tc>
          <w:tcPr>
            <w:tcW w:w="647" w:type="pct"/>
          </w:tcPr>
          <w:p w14:paraId="574C1CF3" w14:textId="1EAD1525"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206.5154335</w:t>
            </w:r>
          </w:p>
        </w:tc>
      </w:tr>
      <w:tr w:rsidR="009F65A1" w:rsidRPr="009F65A1" w14:paraId="1DAF5FBF"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6BADDE5F" w14:textId="7110E2D6" w:rsidR="009F65A1" w:rsidRPr="009F65A1" w:rsidRDefault="009F65A1" w:rsidP="009F65A1">
            <w:pPr>
              <w:rPr>
                <w:szCs w:val="18"/>
              </w:rPr>
            </w:pPr>
            <w:r w:rsidRPr="009F65A1">
              <w:rPr>
                <w:szCs w:val="18"/>
              </w:rPr>
              <w:t>Sewerage</w:t>
            </w:r>
          </w:p>
        </w:tc>
        <w:tc>
          <w:tcPr>
            <w:tcW w:w="647" w:type="pct"/>
          </w:tcPr>
          <w:p w14:paraId="048D2FC9" w14:textId="0573FD33"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168.249</w:t>
            </w:r>
          </w:p>
        </w:tc>
        <w:tc>
          <w:tcPr>
            <w:tcW w:w="647" w:type="pct"/>
          </w:tcPr>
          <w:p w14:paraId="376EF635" w14:textId="4DC54AF8"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220.359488</w:t>
            </w:r>
          </w:p>
        </w:tc>
        <w:tc>
          <w:tcPr>
            <w:tcW w:w="647" w:type="pct"/>
          </w:tcPr>
          <w:p w14:paraId="36E80DF8" w14:textId="24D9E3D6"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197.4757405</w:t>
            </w:r>
          </w:p>
        </w:tc>
        <w:tc>
          <w:tcPr>
            <w:tcW w:w="647" w:type="pct"/>
          </w:tcPr>
          <w:p w14:paraId="7F6CBE34" w14:textId="5606571E"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197.4757405</w:t>
            </w:r>
          </w:p>
        </w:tc>
        <w:tc>
          <w:tcPr>
            <w:tcW w:w="647" w:type="pct"/>
          </w:tcPr>
          <w:p w14:paraId="09C9CC4D" w14:textId="4C48F396"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136.0606121</w:t>
            </w:r>
          </w:p>
        </w:tc>
      </w:tr>
      <w:tr w:rsidR="009F65A1" w:rsidRPr="009F65A1" w14:paraId="59A7B7AC"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6BF8D795" w14:textId="25B5AB98" w:rsidR="009F65A1" w:rsidRPr="009F65A1" w:rsidRDefault="009F65A1" w:rsidP="009F65A1">
            <w:pPr>
              <w:rPr>
                <w:szCs w:val="18"/>
              </w:rPr>
            </w:pPr>
            <w:r w:rsidRPr="009F65A1">
              <w:rPr>
                <w:szCs w:val="18"/>
              </w:rPr>
              <w:t>Water</w:t>
            </w:r>
          </w:p>
        </w:tc>
        <w:tc>
          <w:tcPr>
            <w:tcW w:w="647" w:type="pct"/>
          </w:tcPr>
          <w:p w14:paraId="1B4F23F5" w14:textId="0C3405E4"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104.805</w:t>
            </w:r>
          </w:p>
        </w:tc>
        <w:tc>
          <w:tcPr>
            <w:tcW w:w="647" w:type="pct"/>
          </w:tcPr>
          <w:p w14:paraId="46232573" w14:textId="42D2A843"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94.0724684</w:t>
            </w:r>
          </w:p>
        </w:tc>
        <w:tc>
          <w:tcPr>
            <w:tcW w:w="647" w:type="pct"/>
          </w:tcPr>
          <w:p w14:paraId="4D609680" w14:textId="268DE12B"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103.8266423</w:t>
            </w:r>
          </w:p>
        </w:tc>
        <w:tc>
          <w:tcPr>
            <w:tcW w:w="647" w:type="pct"/>
          </w:tcPr>
          <w:p w14:paraId="0D7A91A8" w14:textId="2C03E565"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103.8266423</w:t>
            </w:r>
          </w:p>
        </w:tc>
        <w:tc>
          <w:tcPr>
            <w:tcW w:w="647" w:type="pct"/>
          </w:tcPr>
          <w:p w14:paraId="323295C0" w14:textId="2C842511" w:rsidR="009F65A1" w:rsidRPr="009F65A1" w:rsidRDefault="009F65A1" w:rsidP="009F65A1">
            <w:pPr>
              <w:cnfStyle w:val="000000000000" w:firstRow="0" w:lastRow="0" w:firstColumn="0" w:lastColumn="0" w:oddVBand="0" w:evenVBand="0" w:oddHBand="0" w:evenHBand="0" w:firstRowFirstColumn="0" w:firstRowLastColumn="0" w:lastRowFirstColumn="0" w:lastRowLastColumn="0"/>
              <w:rPr>
                <w:szCs w:val="18"/>
              </w:rPr>
            </w:pPr>
            <w:r w:rsidRPr="009F65A1">
              <w:rPr>
                <w:szCs w:val="18"/>
              </w:rPr>
              <w:t>129.7609498</w:t>
            </w:r>
          </w:p>
        </w:tc>
      </w:tr>
      <w:tr w:rsidR="009F65A1" w:rsidRPr="0025777E" w14:paraId="4F47A105" w14:textId="77777777" w:rsidTr="000E62E3">
        <w:tc>
          <w:tcPr>
            <w:cnfStyle w:val="001000000000" w:firstRow="0" w:lastRow="0" w:firstColumn="1" w:lastColumn="0" w:oddVBand="0" w:evenVBand="0" w:oddHBand="0" w:evenHBand="0" w:firstRowFirstColumn="0" w:firstRowLastColumn="0" w:lastRowFirstColumn="0" w:lastRowLastColumn="0"/>
            <w:tcW w:w="1765" w:type="pct"/>
          </w:tcPr>
          <w:p w14:paraId="123E21EC" w14:textId="29413537" w:rsidR="009F65A1" w:rsidRPr="0025777E" w:rsidRDefault="0025777E" w:rsidP="009F65A1">
            <w:pPr>
              <w:rPr>
                <w:rStyle w:val="Bold"/>
              </w:rPr>
            </w:pPr>
            <w:r w:rsidRPr="0025777E">
              <w:rPr>
                <w:rStyle w:val="Bold"/>
              </w:rPr>
              <w:t>Total</w:t>
            </w:r>
          </w:p>
        </w:tc>
        <w:tc>
          <w:tcPr>
            <w:tcW w:w="647" w:type="pct"/>
          </w:tcPr>
          <w:p w14:paraId="6CE5AE6B" w14:textId="6ABCF857" w:rsidR="009F65A1" w:rsidRPr="0025777E" w:rsidRDefault="009F65A1" w:rsidP="009F65A1">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435.863</w:t>
            </w:r>
          </w:p>
        </w:tc>
        <w:tc>
          <w:tcPr>
            <w:tcW w:w="647" w:type="pct"/>
          </w:tcPr>
          <w:p w14:paraId="42612E24" w14:textId="6E902208" w:rsidR="009F65A1" w:rsidRPr="0025777E" w:rsidRDefault="009F65A1" w:rsidP="009F65A1">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533.5165458</w:t>
            </w:r>
          </w:p>
        </w:tc>
        <w:tc>
          <w:tcPr>
            <w:tcW w:w="647" w:type="pct"/>
          </w:tcPr>
          <w:p w14:paraId="2533EAE1" w14:textId="2A76737C" w:rsidR="009F65A1" w:rsidRPr="0025777E" w:rsidRDefault="009F65A1" w:rsidP="009F65A1">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529.4272684</w:t>
            </w:r>
          </w:p>
        </w:tc>
        <w:tc>
          <w:tcPr>
            <w:tcW w:w="647" w:type="pct"/>
          </w:tcPr>
          <w:p w14:paraId="53C67E5F" w14:textId="1D392927" w:rsidR="009F65A1" w:rsidRPr="0025777E" w:rsidRDefault="009F65A1" w:rsidP="009F65A1">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529.4272684</w:t>
            </w:r>
          </w:p>
        </w:tc>
        <w:tc>
          <w:tcPr>
            <w:tcW w:w="647" w:type="pct"/>
          </w:tcPr>
          <w:p w14:paraId="00EAEB0A" w14:textId="34EC6D20" w:rsidR="009F65A1" w:rsidRPr="0025777E" w:rsidRDefault="009F65A1" w:rsidP="009F65A1">
            <w:pPr>
              <w:cnfStyle w:val="000000000000" w:firstRow="0" w:lastRow="0" w:firstColumn="0" w:lastColumn="0" w:oddVBand="0" w:evenVBand="0" w:oddHBand="0" w:evenHBand="0" w:firstRowFirstColumn="0" w:firstRowLastColumn="0" w:lastRowFirstColumn="0" w:lastRowLastColumn="0"/>
              <w:rPr>
                <w:rStyle w:val="Bold"/>
              </w:rPr>
            </w:pPr>
            <w:r w:rsidRPr="0025777E">
              <w:rPr>
                <w:rStyle w:val="Bold"/>
              </w:rPr>
              <w:t>501.9672349</w:t>
            </w:r>
          </w:p>
        </w:tc>
      </w:tr>
    </w:tbl>
    <w:p w14:paraId="00159D4D" w14:textId="77777777" w:rsidR="000A24B4" w:rsidRPr="000D633C" w:rsidRDefault="000A24B4" w:rsidP="0025777E">
      <w:pPr>
        <w:pStyle w:val="Heading3"/>
      </w:pPr>
      <w:bookmarkStart w:id="248" w:name="_Ref74218352"/>
      <w:bookmarkStart w:id="249" w:name="_Ref74246729"/>
      <w:bookmarkStart w:id="250" w:name="_Toc74591678"/>
      <w:r w:rsidRPr="000D633C">
        <w:t>Five-Year Financial Summary</w:t>
      </w:r>
      <w:bookmarkEnd w:id="248"/>
      <w:bookmarkEnd w:id="249"/>
      <w:bookmarkEnd w:id="250"/>
    </w:p>
    <w:p w14:paraId="58403417" w14:textId="77777777" w:rsidR="000A24B4" w:rsidRPr="000D633C" w:rsidRDefault="000A24B4" w:rsidP="00D40933">
      <w:pPr>
        <w:pStyle w:val="Heading4"/>
      </w:pPr>
      <w:r w:rsidRPr="000D633C">
        <w:t>Summary of Financial Results</w:t>
      </w:r>
    </w:p>
    <w:tbl>
      <w:tblPr>
        <w:tblStyle w:val="AccessibleTableNumerical"/>
        <w:tblW w:w="5000" w:type="pct"/>
        <w:tblLook w:val="04A0" w:firstRow="1" w:lastRow="0" w:firstColumn="1" w:lastColumn="0" w:noHBand="0" w:noVBand="1"/>
      </w:tblPr>
      <w:tblGrid>
        <w:gridCol w:w="4123"/>
        <w:gridCol w:w="1984"/>
        <w:gridCol w:w="883"/>
        <w:gridCol w:w="883"/>
        <w:gridCol w:w="883"/>
        <w:gridCol w:w="883"/>
      </w:tblGrid>
      <w:tr w:rsidR="00DC5916" w:rsidRPr="002C540D" w14:paraId="104AB4E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9" w:type="pct"/>
          </w:tcPr>
          <w:p w14:paraId="321B3B23" w14:textId="77777777" w:rsidR="000A24B4" w:rsidRPr="002C540D" w:rsidRDefault="000A24B4" w:rsidP="0025777E">
            <w:pPr>
              <w:pStyle w:val="TableHeading"/>
              <w:contextualSpacing/>
            </w:pPr>
            <w:bookmarkStart w:id="251" w:name="ColumnTitle_12"/>
            <w:r w:rsidRPr="002C540D">
              <w:t>Statement of Profit or Loss</w:t>
            </w:r>
          </w:p>
          <w:p w14:paraId="59B87A97" w14:textId="77777777" w:rsidR="000A24B4" w:rsidRPr="002C540D" w:rsidRDefault="000A24B4" w:rsidP="0025777E">
            <w:pPr>
              <w:pStyle w:val="TableHeading"/>
              <w:contextualSpacing/>
            </w:pPr>
            <w:r w:rsidRPr="002C540D">
              <w:t>For the year ended 30 June - Extract</w:t>
            </w:r>
          </w:p>
        </w:tc>
        <w:tc>
          <w:tcPr>
            <w:tcW w:w="1029" w:type="pct"/>
          </w:tcPr>
          <w:p w14:paraId="1543DAA2"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2020</w:t>
            </w:r>
          </w:p>
          <w:p w14:paraId="67274247"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$M</w:t>
            </w:r>
          </w:p>
        </w:tc>
        <w:tc>
          <w:tcPr>
            <w:tcW w:w="458" w:type="pct"/>
          </w:tcPr>
          <w:p w14:paraId="68269E4B"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2019</w:t>
            </w:r>
          </w:p>
          <w:p w14:paraId="2C9390CB"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$M</w:t>
            </w:r>
          </w:p>
        </w:tc>
        <w:tc>
          <w:tcPr>
            <w:tcW w:w="458" w:type="pct"/>
          </w:tcPr>
          <w:p w14:paraId="342684A7"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2018</w:t>
            </w:r>
          </w:p>
          <w:p w14:paraId="44BBCA64"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$M</w:t>
            </w:r>
          </w:p>
        </w:tc>
        <w:tc>
          <w:tcPr>
            <w:tcW w:w="458" w:type="pct"/>
          </w:tcPr>
          <w:p w14:paraId="7350425B"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2017</w:t>
            </w:r>
          </w:p>
          <w:p w14:paraId="690E89B4"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$M</w:t>
            </w:r>
          </w:p>
        </w:tc>
        <w:tc>
          <w:tcPr>
            <w:tcW w:w="458" w:type="pct"/>
          </w:tcPr>
          <w:p w14:paraId="6DC5A6EA"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2016</w:t>
            </w:r>
          </w:p>
          <w:p w14:paraId="52A147C2" w14:textId="77777777" w:rsidR="000A24B4" w:rsidRPr="002C540D"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2C540D">
              <w:t>$M</w:t>
            </w:r>
          </w:p>
        </w:tc>
      </w:tr>
      <w:bookmarkEnd w:id="251"/>
      <w:tr w:rsidR="00DC5916" w:rsidRPr="002C540D" w14:paraId="7FE564DF"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1D0B743D" w14:textId="77777777" w:rsidR="000A24B4" w:rsidRPr="002C540D" w:rsidRDefault="000A24B4" w:rsidP="002C540D">
            <w:r w:rsidRPr="002C540D">
              <w:t>Total revenue</w:t>
            </w:r>
          </w:p>
        </w:tc>
        <w:tc>
          <w:tcPr>
            <w:tcW w:w="1029" w:type="pct"/>
          </w:tcPr>
          <w:p w14:paraId="5B770BF8"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1,997.6</w:t>
            </w:r>
          </w:p>
        </w:tc>
        <w:tc>
          <w:tcPr>
            <w:tcW w:w="458" w:type="pct"/>
          </w:tcPr>
          <w:p w14:paraId="011311B3"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1,938.8</w:t>
            </w:r>
          </w:p>
        </w:tc>
        <w:tc>
          <w:tcPr>
            <w:tcW w:w="458" w:type="pct"/>
          </w:tcPr>
          <w:p w14:paraId="539AA305"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1,890.4</w:t>
            </w:r>
          </w:p>
        </w:tc>
        <w:tc>
          <w:tcPr>
            <w:tcW w:w="458" w:type="pct"/>
          </w:tcPr>
          <w:p w14:paraId="6E6CC9FC"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1,791.4</w:t>
            </w:r>
          </w:p>
        </w:tc>
        <w:tc>
          <w:tcPr>
            <w:tcW w:w="458" w:type="pct"/>
          </w:tcPr>
          <w:p w14:paraId="5E8DC5AD"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1,871.6</w:t>
            </w:r>
          </w:p>
        </w:tc>
      </w:tr>
      <w:tr w:rsidR="00DC5916" w:rsidRPr="002C540D" w14:paraId="50A3EAFB"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3F5C22F8" w14:textId="77777777" w:rsidR="000A24B4" w:rsidRPr="002C540D" w:rsidRDefault="000A24B4" w:rsidP="002C540D">
            <w:r w:rsidRPr="002C540D">
              <w:t>Operating and other expenses</w:t>
            </w:r>
          </w:p>
        </w:tc>
        <w:tc>
          <w:tcPr>
            <w:tcW w:w="1029" w:type="pct"/>
          </w:tcPr>
          <w:p w14:paraId="09F99A1D"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(636.2)</w:t>
            </w:r>
          </w:p>
        </w:tc>
        <w:tc>
          <w:tcPr>
            <w:tcW w:w="458" w:type="pct"/>
          </w:tcPr>
          <w:p w14:paraId="7A6D625A"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(595.1)</w:t>
            </w:r>
          </w:p>
        </w:tc>
        <w:tc>
          <w:tcPr>
            <w:tcW w:w="458" w:type="pct"/>
          </w:tcPr>
          <w:p w14:paraId="617AE6FD"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(525.2)</w:t>
            </w:r>
          </w:p>
        </w:tc>
        <w:tc>
          <w:tcPr>
            <w:tcW w:w="458" w:type="pct"/>
          </w:tcPr>
          <w:p w14:paraId="6504227B"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(512.4)</w:t>
            </w:r>
          </w:p>
        </w:tc>
        <w:tc>
          <w:tcPr>
            <w:tcW w:w="458" w:type="pct"/>
          </w:tcPr>
          <w:p w14:paraId="57B18764"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(481.8)</w:t>
            </w:r>
          </w:p>
        </w:tc>
      </w:tr>
      <w:tr w:rsidR="00DC5916" w:rsidRPr="002C540D" w14:paraId="6B6367DB"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3B7A8F5A" w14:textId="77777777" w:rsidR="000A24B4" w:rsidRPr="002C540D" w:rsidRDefault="000A24B4" w:rsidP="002C540D">
            <w:r w:rsidRPr="002C540D">
              <w:t>Depreciation and amortisation expenses</w:t>
            </w:r>
          </w:p>
        </w:tc>
        <w:tc>
          <w:tcPr>
            <w:tcW w:w="1029" w:type="pct"/>
          </w:tcPr>
          <w:p w14:paraId="67DA464F"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(434.7)</w:t>
            </w:r>
          </w:p>
        </w:tc>
        <w:tc>
          <w:tcPr>
            <w:tcW w:w="458" w:type="pct"/>
          </w:tcPr>
          <w:p w14:paraId="3BC84401"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(408.1)</w:t>
            </w:r>
          </w:p>
        </w:tc>
        <w:tc>
          <w:tcPr>
            <w:tcW w:w="458" w:type="pct"/>
          </w:tcPr>
          <w:p w14:paraId="0CE5A525"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(392.1)</w:t>
            </w:r>
          </w:p>
        </w:tc>
        <w:tc>
          <w:tcPr>
            <w:tcW w:w="458" w:type="pct"/>
          </w:tcPr>
          <w:p w14:paraId="60FD3A8E"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(383.8)</w:t>
            </w:r>
          </w:p>
        </w:tc>
        <w:tc>
          <w:tcPr>
            <w:tcW w:w="458" w:type="pct"/>
          </w:tcPr>
          <w:p w14:paraId="6DBC49AD"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(373.8)</w:t>
            </w:r>
          </w:p>
        </w:tc>
      </w:tr>
      <w:tr w:rsidR="00DC5916" w:rsidRPr="002C540D" w14:paraId="57F1B0FD"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5F94400E" w14:textId="77777777" w:rsidR="000A24B4" w:rsidRPr="002C540D" w:rsidRDefault="000A24B4" w:rsidP="002C540D">
            <w:r w:rsidRPr="002C540D">
              <w:t>Finance expenses</w:t>
            </w:r>
          </w:p>
        </w:tc>
        <w:tc>
          <w:tcPr>
            <w:tcW w:w="1029" w:type="pct"/>
          </w:tcPr>
          <w:p w14:paraId="556A50E5"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(601.8)</w:t>
            </w:r>
          </w:p>
        </w:tc>
        <w:tc>
          <w:tcPr>
            <w:tcW w:w="458" w:type="pct"/>
          </w:tcPr>
          <w:p w14:paraId="6AAE4C09"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(618.2)</w:t>
            </w:r>
          </w:p>
        </w:tc>
        <w:tc>
          <w:tcPr>
            <w:tcW w:w="458" w:type="pct"/>
          </w:tcPr>
          <w:p w14:paraId="3BA7F639"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(645.3)</w:t>
            </w:r>
          </w:p>
        </w:tc>
        <w:tc>
          <w:tcPr>
            <w:tcW w:w="458" w:type="pct"/>
          </w:tcPr>
          <w:p w14:paraId="359DB356"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(657.2)</w:t>
            </w:r>
          </w:p>
        </w:tc>
        <w:tc>
          <w:tcPr>
            <w:tcW w:w="458" w:type="pct"/>
          </w:tcPr>
          <w:p w14:paraId="7DF5C0C8"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(676.7)</w:t>
            </w:r>
          </w:p>
        </w:tc>
      </w:tr>
      <w:tr w:rsidR="00DC5916" w:rsidRPr="002C540D" w14:paraId="0CCD7D94"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6E1FCF52" w14:textId="77777777" w:rsidR="000A24B4" w:rsidRPr="002C540D" w:rsidRDefault="000A24B4" w:rsidP="002C540D">
            <w:r w:rsidRPr="002C540D">
              <w:t>Net profit from operations before tax</w:t>
            </w:r>
          </w:p>
        </w:tc>
        <w:tc>
          <w:tcPr>
            <w:tcW w:w="1029" w:type="pct"/>
          </w:tcPr>
          <w:p w14:paraId="55616ED4"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324.9</w:t>
            </w:r>
          </w:p>
        </w:tc>
        <w:tc>
          <w:tcPr>
            <w:tcW w:w="458" w:type="pct"/>
          </w:tcPr>
          <w:p w14:paraId="15E5A68A"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317.3</w:t>
            </w:r>
          </w:p>
        </w:tc>
        <w:tc>
          <w:tcPr>
            <w:tcW w:w="458" w:type="pct"/>
          </w:tcPr>
          <w:p w14:paraId="2632C8B6"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327.7</w:t>
            </w:r>
          </w:p>
        </w:tc>
        <w:tc>
          <w:tcPr>
            <w:tcW w:w="458" w:type="pct"/>
          </w:tcPr>
          <w:p w14:paraId="054ABA06"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237.9</w:t>
            </w:r>
          </w:p>
        </w:tc>
        <w:tc>
          <w:tcPr>
            <w:tcW w:w="458" w:type="pct"/>
          </w:tcPr>
          <w:p w14:paraId="1ECF2BBC"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339.3</w:t>
            </w:r>
          </w:p>
        </w:tc>
      </w:tr>
      <w:tr w:rsidR="00DC5916" w:rsidRPr="002C540D" w14:paraId="38EFDEE1"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425745AC" w14:textId="77777777" w:rsidR="000A24B4" w:rsidRPr="002C540D" w:rsidRDefault="000A24B4" w:rsidP="002C540D">
            <w:r w:rsidRPr="002C540D">
              <w:t>Tax expense</w:t>
            </w:r>
          </w:p>
        </w:tc>
        <w:tc>
          <w:tcPr>
            <w:tcW w:w="1029" w:type="pct"/>
          </w:tcPr>
          <w:p w14:paraId="2918A616"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(121.6)</w:t>
            </w:r>
          </w:p>
        </w:tc>
        <w:tc>
          <w:tcPr>
            <w:tcW w:w="458" w:type="pct"/>
          </w:tcPr>
          <w:p w14:paraId="31A86239"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(116.4)</w:t>
            </w:r>
          </w:p>
        </w:tc>
        <w:tc>
          <w:tcPr>
            <w:tcW w:w="458" w:type="pct"/>
          </w:tcPr>
          <w:p w14:paraId="23CD0272"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(118.9)</w:t>
            </w:r>
          </w:p>
        </w:tc>
        <w:tc>
          <w:tcPr>
            <w:tcW w:w="458" w:type="pct"/>
          </w:tcPr>
          <w:p w14:paraId="0AE38BCF"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(87.5)</w:t>
            </w:r>
          </w:p>
        </w:tc>
        <w:tc>
          <w:tcPr>
            <w:tcW w:w="458" w:type="pct"/>
          </w:tcPr>
          <w:p w14:paraId="5677471C"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(185.9)</w:t>
            </w:r>
          </w:p>
        </w:tc>
      </w:tr>
      <w:tr w:rsidR="00DC5916" w:rsidRPr="002C540D" w14:paraId="4EE78A73" w14:textId="77777777" w:rsidTr="000E62E3">
        <w:tc>
          <w:tcPr>
            <w:cnfStyle w:val="001000000000" w:firstRow="0" w:lastRow="0" w:firstColumn="1" w:lastColumn="0" w:oddVBand="0" w:evenVBand="0" w:oddHBand="0" w:evenHBand="0" w:firstRowFirstColumn="0" w:firstRowLastColumn="0" w:lastRowFirstColumn="0" w:lastRowLastColumn="0"/>
            <w:tcW w:w="2139" w:type="pct"/>
          </w:tcPr>
          <w:p w14:paraId="6546322E" w14:textId="77777777" w:rsidR="000A24B4" w:rsidRPr="002C540D" w:rsidRDefault="000A24B4" w:rsidP="002C540D">
            <w:r w:rsidRPr="002C540D">
              <w:t>Net profit for the period after tax</w:t>
            </w:r>
          </w:p>
        </w:tc>
        <w:tc>
          <w:tcPr>
            <w:tcW w:w="1029" w:type="pct"/>
          </w:tcPr>
          <w:p w14:paraId="510003C0"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203.3</w:t>
            </w:r>
          </w:p>
        </w:tc>
        <w:tc>
          <w:tcPr>
            <w:tcW w:w="458" w:type="pct"/>
          </w:tcPr>
          <w:p w14:paraId="089CABF4"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201.0</w:t>
            </w:r>
          </w:p>
        </w:tc>
        <w:tc>
          <w:tcPr>
            <w:tcW w:w="458" w:type="pct"/>
          </w:tcPr>
          <w:p w14:paraId="7D7D62E3"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208.8</w:t>
            </w:r>
          </w:p>
        </w:tc>
        <w:tc>
          <w:tcPr>
            <w:tcW w:w="458" w:type="pct"/>
          </w:tcPr>
          <w:p w14:paraId="4E47A7F5"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150.4</w:t>
            </w:r>
          </w:p>
        </w:tc>
        <w:tc>
          <w:tcPr>
            <w:tcW w:w="458" w:type="pct"/>
          </w:tcPr>
          <w:p w14:paraId="2E0347D5" w14:textId="77777777" w:rsidR="000A24B4" w:rsidRPr="002C540D" w:rsidRDefault="000A24B4" w:rsidP="002C540D">
            <w:pPr>
              <w:cnfStyle w:val="000000000000" w:firstRow="0" w:lastRow="0" w:firstColumn="0" w:lastColumn="0" w:oddVBand="0" w:evenVBand="0" w:oddHBand="0" w:evenHBand="0" w:firstRowFirstColumn="0" w:firstRowLastColumn="0" w:lastRowFirstColumn="0" w:lastRowLastColumn="0"/>
            </w:pPr>
            <w:r w:rsidRPr="002C540D">
              <w:t>153.4</w:t>
            </w:r>
          </w:p>
        </w:tc>
      </w:tr>
    </w:tbl>
    <w:p w14:paraId="39BDE011" w14:textId="77777777" w:rsidR="000A24B4" w:rsidRPr="0025777E" w:rsidRDefault="000A24B4" w:rsidP="0025777E"/>
    <w:tbl>
      <w:tblPr>
        <w:tblStyle w:val="AccessibleTableNumerical"/>
        <w:tblW w:w="5000" w:type="pct"/>
        <w:tblLook w:val="04A0" w:firstRow="1" w:lastRow="0" w:firstColumn="1" w:lastColumn="0" w:noHBand="0" w:noVBand="1"/>
      </w:tblPr>
      <w:tblGrid>
        <w:gridCol w:w="3685"/>
        <w:gridCol w:w="2092"/>
        <w:gridCol w:w="956"/>
        <w:gridCol w:w="995"/>
        <w:gridCol w:w="972"/>
        <w:gridCol w:w="939"/>
      </w:tblGrid>
      <w:tr w:rsidR="00DC5916" w:rsidRPr="000D633C" w14:paraId="3A3B050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2" w:type="pct"/>
          </w:tcPr>
          <w:p w14:paraId="4449AC3D" w14:textId="77777777" w:rsidR="000A24B4" w:rsidRPr="000D633C" w:rsidRDefault="000A24B4" w:rsidP="00A64D52">
            <w:pPr>
              <w:pStyle w:val="TableHeading"/>
              <w:spacing w:before="40" w:after="40"/>
              <w:contextualSpacing/>
            </w:pPr>
            <w:bookmarkStart w:id="252" w:name="ColumnTitle_13"/>
            <w:r w:rsidRPr="000A24B4">
              <w:t>Statement of Financial Position as at 30 June – Extract</w:t>
            </w:r>
          </w:p>
        </w:tc>
        <w:tc>
          <w:tcPr>
            <w:tcW w:w="1085" w:type="pct"/>
          </w:tcPr>
          <w:p w14:paraId="5961859D" w14:textId="77777777" w:rsidR="000A24B4" w:rsidRPr="000A24B4"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2020</w:t>
            </w:r>
          </w:p>
          <w:p w14:paraId="0D4FAFA1" w14:textId="77777777" w:rsidR="000A24B4" w:rsidRPr="000D633C"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496" w:type="pct"/>
          </w:tcPr>
          <w:p w14:paraId="451173ED" w14:textId="77777777" w:rsidR="000A24B4" w:rsidRPr="000A24B4"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2019</w:t>
            </w:r>
          </w:p>
          <w:p w14:paraId="49992D07" w14:textId="77777777" w:rsidR="000A24B4" w:rsidRPr="000D633C"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516" w:type="pct"/>
          </w:tcPr>
          <w:p w14:paraId="14614EE5" w14:textId="77777777" w:rsidR="000A24B4" w:rsidRPr="000A24B4"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2018</w:t>
            </w:r>
          </w:p>
          <w:p w14:paraId="741C6980" w14:textId="77777777" w:rsidR="000A24B4" w:rsidRPr="000D633C"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504" w:type="pct"/>
          </w:tcPr>
          <w:p w14:paraId="01084A31" w14:textId="77777777" w:rsidR="000A24B4" w:rsidRPr="000A24B4"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2017</w:t>
            </w:r>
          </w:p>
          <w:p w14:paraId="3612E27D" w14:textId="77777777" w:rsidR="000A24B4" w:rsidRPr="000D633C"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487" w:type="pct"/>
          </w:tcPr>
          <w:p w14:paraId="0D87A118" w14:textId="77777777" w:rsidR="000A24B4" w:rsidRPr="000A24B4"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2016</w:t>
            </w:r>
          </w:p>
          <w:p w14:paraId="273BBFD5" w14:textId="77777777" w:rsidR="000A24B4" w:rsidRPr="000A24B4" w:rsidRDefault="000A24B4" w:rsidP="00A64D52">
            <w:pPr>
              <w:pStyle w:val="TableHeading"/>
              <w:spacing w:before="40" w:after="40"/>
              <w:contextualSpacing/>
              <w:cnfStyle w:val="100000000000" w:firstRow="1" w:lastRow="0" w:firstColumn="0" w:lastColumn="0" w:oddVBand="0" w:evenVBand="0" w:oddHBand="0" w:evenHBand="0" w:firstRowFirstColumn="0" w:firstRowLastColumn="0" w:lastRowFirstColumn="0" w:lastRowLastColumn="0"/>
            </w:pPr>
            <w:r w:rsidRPr="000A24B4">
              <w:t>$M</w:t>
            </w:r>
          </w:p>
        </w:tc>
      </w:tr>
      <w:bookmarkEnd w:id="252"/>
      <w:tr w:rsidR="00DC5916" w:rsidRPr="000D633C" w14:paraId="276C4825"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053BBACD" w14:textId="77777777" w:rsidR="000A24B4" w:rsidRPr="000D633C" w:rsidRDefault="000A24B4" w:rsidP="00A64D52">
            <w:pPr>
              <w:spacing w:before="40" w:after="40"/>
            </w:pPr>
            <w:r w:rsidRPr="000D633C">
              <w:t>Current assets</w:t>
            </w:r>
          </w:p>
        </w:tc>
        <w:tc>
          <w:tcPr>
            <w:tcW w:w="1085" w:type="pct"/>
          </w:tcPr>
          <w:p w14:paraId="5F7A103B"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143.6</w:t>
            </w:r>
          </w:p>
        </w:tc>
        <w:tc>
          <w:tcPr>
            <w:tcW w:w="496" w:type="pct"/>
          </w:tcPr>
          <w:p w14:paraId="68CD856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153.4</w:t>
            </w:r>
          </w:p>
        </w:tc>
        <w:tc>
          <w:tcPr>
            <w:tcW w:w="516" w:type="pct"/>
          </w:tcPr>
          <w:p w14:paraId="2F8344FD"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115.7</w:t>
            </w:r>
          </w:p>
        </w:tc>
        <w:tc>
          <w:tcPr>
            <w:tcW w:w="504" w:type="pct"/>
          </w:tcPr>
          <w:p w14:paraId="59FA7AD2"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95.6</w:t>
            </w:r>
          </w:p>
        </w:tc>
        <w:tc>
          <w:tcPr>
            <w:tcW w:w="487" w:type="pct"/>
          </w:tcPr>
          <w:p w14:paraId="7946AD1E"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103.8</w:t>
            </w:r>
          </w:p>
        </w:tc>
      </w:tr>
      <w:tr w:rsidR="00DC5916" w:rsidRPr="000D633C" w14:paraId="16631222"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00186AD1" w14:textId="77777777" w:rsidR="000A24B4" w:rsidRPr="000D633C" w:rsidRDefault="000A24B4" w:rsidP="00A64D52">
            <w:pPr>
              <w:spacing w:before="40" w:after="40"/>
            </w:pPr>
            <w:r w:rsidRPr="000D633C">
              <w:t>Non-current assets</w:t>
            </w:r>
          </w:p>
        </w:tc>
        <w:tc>
          <w:tcPr>
            <w:tcW w:w="1085" w:type="pct"/>
          </w:tcPr>
          <w:p w14:paraId="43C69051"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15,246.8</w:t>
            </w:r>
          </w:p>
        </w:tc>
        <w:tc>
          <w:tcPr>
            <w:tcW w:w="496" w:type="pct"/>
          </w:tcPr>
          <w:p w14:paraId="339B5CB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15,125.5</w:t>
            </w:r>
          </w:p>
        </w:tc>
        <w:tc>
          <w:tcPr>
            <w:tcW w:w="516" w:type="pct"/>
          </w:tcPr>
          <w:p w14:paraId="6A402E5E"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15,212.9</w:t>
            </w:r>
          </w:p>
        </w:tc>
        <w:tc>
          <w:tcPr>
            <w:tcW w:w="504" w:type="pct"/>
          </w:tcPr>
          <w:p w14:paraId="3B3FC93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14,786.5</w:t>
            </w:r>
          </w:p>
        </w:tc>
        <w:tc>
          <w:tcPr>
            <w:tcW w:w="487" w:type="pct"/>
          </w:tcPr>
          <w:p w14:paraId="1916AFCD"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14,717.2</w:t>
            </w:r>
          </w:p>
        </w:tc>
      </w:tr>
      <w:tr w:rsidR="00DC5916" w:rsidRPr="000D633C" w14:paraId="378CB7E5"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71BB60D7" w14:textId="77777777" w:rsidR="000A24B4" w:rsidRPr="000D633C" w:rsidRDefault="000A24B4" w:rsidP="00A64D52">
            <w:pPr>
              <w:spacing w:before="40" w:after="40"/>
            </w:pPr>
            <w:r w:rsidRPr="000A24B4">
              <w:rPr>
                <w:b/>
              </w:rPr>
              <w:t>Total assets</w:t>
            </w:r>
          </w:p>
        </w:tc>
        <w:tc>
          <w:tcPr>
            <w:tcW w:w="1085" w:type="pct"/>
          </w:tcPr>
          <w:p w14:paraId="3C7F04AD"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15,390.4</w:t>
            </w:r>
          </w:p>
        </w:tc>
        <w:tc>
          <w:tcPr>
            <w:tcW w:w="496" w:type="pct"/>
          </w:tcPr>
          <w:p w14:paraId="6FE3425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15,278.9</w:t>
            </w:r>
          </w:p>
        </w:tc>
        <w:tc>
          <w:tcPr>
            <w:tcW w:w="516" w:type="pct"/>
          </w:tcPr>
          <w:p w14:paraId="7C74766A"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15,328.6</w:t>
            </w:r>
          </w:p>
        </w:tc>
        <w:tc>
          <w:tcPr>
            <w:tcW w:w="504" w:type="pct"/>
          </w:tcPr>
          <w:p w14:paraId="1AEFC1E9"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14,882.1</w:t>
            </w:r>
          </w:p>
        </w:tc>
        <w:tc>
          <w:tcPr>
            <w:tcW w:w="487" w:type="pct"/>
          </w:tcPr>
          <w:p w14:paraId="7AEED5CB" w14:textId="77777777" w:rsidR="000A24B4" w:rsidRPr="000A24B4" w:rsidRDefault="000A24B4" w:rsidP="00A64D52">
            <w:pPr>
              <w:spacing w:before="40" w:after="40"/>
              <w:cnfStyle w:val="000000000000" w:firstRow="0" w:lastRow="0" w:firstColumn="0" w:lastColumn="0" w:oddVBand="0" w:evenVBand="0" w:oddHBand="0" w:evenHBand="0" w:firstRowFirstColumn="0" w:firstRowLastColumn="0" w:lastRowFirstColumn="0" w:lastRowLastColumn="0"/>
              <w:rPr>
                <w:b/>
              </w:rPr>
            </w:pPr>
            <w:r w:rsidRPr="000A24B4">
              <w:rPr>
                <w:b/>
              </w:rPr>
              <w:t>14,821.0</w:t>
            </w:r>
          </w:p>
        </w:tc>
      </w:tr>
      <w:tr w:rsidR="00DC5916" w:rsidRPr="000D633C" w14:paraId="5230AB41"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2C779C71" w14:textId="77777777" w:rsidR="000A24B4" w:rsidRPr="000D633C" w:rsidRDefault="000A24B4" w:rsidP="00A64D52">
            <w:pPr>
              <w:spacing w:before="40" w:after="40"/>
            </w:pPr>
            <w:r w:rsidRPr="000D633C">
              <w:t>Current liabilities</w:t>
            </w:r>
          </w:p>
        </w:tc>
        <w:tc>
          <w:tcPr>
            <w:tcW w:w="1085" w:type="pct"/>
          </w:tcPr>
          <w:p w14:paraId="03B96323"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1,073.5</w:t>
            </w:r>
          </w:p>
        </w:tc>
        <w:tc>
          <w:tcPr>
            <w:tcW w:w="496" w:type="pct"/>
          </w:tcPr>
          <w:p w14:paraId="7A1CDF26"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1,163.5</w:t>
            </w:r>
          </w:p>
        </w:tc>
        <w:tc>
          <w:tcPr>
            <w:tcW w:w="516" w:type="pct"/>
          </w:tcPr>
          <w:p w14:paraId="40A99FCD"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1,216.4</w:t>
            </w:r>
          </w:p>
        </w:tc>
        <w:tc>
          <w:tcPr>
            <w:tcW w:w="504" w:type="pct"/>
          </w:tcPr>
          <w:p w14:paraId="466463FF"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1,032.7</w:t>
            </w:r>
          </w:p>
        </w:tc>
        <w:tc>
          <w:tcPr>
            <w:tcW w:w="487" w:type="pct"/>
          </w:tcPr>
          <w:p w14:paraId="145D166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1,018.7</w:t>
            </w:r>
          </w:p>
        </w:tc>
      </w:tr>
      <w:tr w:rsidR="00DC5916" w:rsidRPr="000D633C" w14:paraId="78C273CE"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3026CDE8" w14:textId="77777777" w:rsidR="000A24B4" w:rsidRPr="000D633C" w:rsidRDefault="000A24B4" w:rsidP="00A64D52">
            <w:pPr>
              <w:spacing w:before="40" w:after="40"/>
            </w:pPr>
            <w:r w:rsidRPr="000D633C">
              <w:t>Non-current liabilities</w:t>
            </w:r>
          </w:p>
        </w:tc>
        <w:tc>
          <w:tcPr>
            <w:tcW w:w="1085" w:type="pct"/>
          </w:tcPr>
          <w:p w14:paraId="5BB60955"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8,443.4</w:t>
            </w:r>
          </w:p>
        </w:tc>
        <w:tc>
          <w:tcPr>
            <w:tcW w:w="496" w:type="pct"/>
          </w:tcPr>
          <w:p w14:paraId="7190E9BA"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8,372.4</w:t>
            </w:r>
          </w:p>
        </w:tc>
        <w:tc>
          <w:tcPr>
            <w:tcW w:w="516" w:type="pct"/>
          </w:tcPr>
          <w:p w14:paraId="5F637B5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8,497.2</w:t>
            </w:r>
          </w:p>
        </w:tc>
        <w:tc>
          <w:tcPr>
            <w:tcW w:w="504" w:type="pct"/>
          </w:tcPr>
          <w:p w14:paraId="067F41FA"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8,579.3</w:t>
            </w:r>
          </w:p>
        </w:tc>
        <w:tc>
          <w:tcPr>
            <w:tcW w:w="487" w:type="pct"/>
          </w:tcPr>
          <w:p w14:paraId="5B12BBFB"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D633C">
              <w:t>8,656.5</w:t>
            </w:r>
          </w:p>
        </w:tc>
      </w:tr>
      <w:tr w:rsidR="00DC5916" w:rsidRPr="000D633C" w14:paraId="3C6F3590"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56E1AE0E" w14:textId="77777777" w:rsidR="000A24B4" w:rsidRPr="000D633C" w:rsidRDefault="000A24B4" w:rsidP="00A64D52">
            <w:pPr>
              <w:spacing w:before="40" w:after="40"/>
            </w:pPr>
            <w:r w:rsidRPr="000A24B4">
              <w:rPr>
                <w:b/>
              </w:rPr>
              <w:t>Total liabilities</w:t>
            </w:r>
          </w:p>
        </w:tc>
        <w:tc>
          <w:tcPr>
            <w:tcW w:w="1085" w:type="pct"/>
          </w:tcPr>
          <w:p w14:paraId="2ADF319E"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9,516.9</w:t>
            </w:r>
          </w:p>
        </w:tc>
        <w:tc>
          <w:tcPr>
            <w:tcW w:w="496" w:type="pct"/>
          </w:tcPr>
          <w:p w14:paraId="4F7F4EC4"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9,535.9</w:t>
            </w:r>
          </w:p>
        </w:tc>
        <w:tc>
          <w:tcPr>
            <w:tcW w:w="516" w:type="pct"/>
          </w:tcPr>
          <w:p w14:paraId="61FDA345"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9,713.6</w:t>
            </w:r>
          </w:p>
        </w:tc>
        <w:tc>
          <w:tcPr>
            <w:tcW w:w="504" w:type="pct"/>
          </w:tcPr>
          <w:p w14:paraId="5A6D87C0"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rPr>
                <w:b/>
              </w:rPr>
              <w:t>9,612.0</w:t>
            </w:r>
          </w:p>
        </w:tc>
        <w:tc>
          <w:tcPr>
            <w:tcW w:w="487" w:type="pct"/>
          </w:tcPr>
          <w:p w14:paraId="36FDA9FE" w14:textId="77777777" w:rsidR="000A24B4" w:rsidRPr="000A24B4" w:rsidRDefault="000A24B4" w:rsidP="00A64D52">
            <w:pPr>
              <w:spacing w:before="40" w:after="40"/>
              <w:cnfStyle w:val="000000000000" w:firstRow="0" w:lastRow="0" w:firstColumn="0" w:lastColumn="0" w:oddVBand="0" w:evenVBand="0" w:oddHBand="0" w:evenHBand="0" w:firstRowFirstColumn="0" w:firstRowLastColumn="0" w:lastRowFirstColumn="0" w:lastRowLastColumn="0"/>
              <w:rPr>
                <w:b/>
              </w:rPr>
            </w:pPr>
            <w:r w:rsidRPr="000A24B4">
              <w:rPr>
                <w:b/>
              </w:rPr>
              <w:t>9,675.2</w:t>
            </w:r>
          </w:p>
        </w:tc>
      </w:tr>
      <w:tr w:rsidR="00DC5916" w:rsidRPr="000D633C" w14:paraId="601A4701" w14:textId="77777777" w:rsidTr="000E62E3">
        <w:tc>
          <w:tcPr>
            <w:cnfStyle w:val="001000000000" w:firstRow="0" w:lastRow="0" w:firstColumn="1" w:lastColumn="0" w:oddVBand="0" w:evenVBand="0" w:oddHBand="0" w:evenHBand="0" w:firstRowFirstColumn="0" w:firstRowLastColumn="0" w:lastRowFirstColumn="0" w:lastRowLastColumn="0"/>
            <w:tcW w:w="1912" w:type="pct"/>
          </w:tcPr>
          <w:p w14:paraId="1166A94F" w14:textId="77777777" w:rsidR="000A24B4" w:rsidRPr="000D633C" w:rsidRDefault="000A24B4" w:rsidP="00A64D52">
            <w:pPr>
              <w:spacing w:before="40" w:after="40"/>
            </w:pPr>
            <w:r w:rsidRPr="000A24B4">
              <w:t>Net assets/Total equity</w:t>
            </w:r>
          </w:p>
        </w:tc>
        <w:tc>
          <w:tcPr>
            <w:tcW w:w="1085" w:type="pct"/>
          </w:tcPr>
          <w:p w14:paraId="2A7A06EE"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t>5,873.5</w:t>
            </w:r>
          </w:p>
        </w:tc>
        <w:tc>
          <w:tcPr>
            <w:tcW w:w="496" w:type="pct"/>
          </w:tcPr>
          <w:p w14:paraId="26689A06"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t>5,743.0</w:t>
            </w:r>
          </w:p>
        </w:tc>
        <w:tc>
          <w:tcPr>
            <w:tcW w:w="516" w:type="pct"/>
          </w:tcPr>
          <w:p w14:paraId="15E9AF8D"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t>5,615.0</w:t>
            </w:r>
          </w:p>
        </w:tc>
        <w:tc>
          <w:tcPr>
            <w:tcW w:w="504" w:type="pct"/>
          </w:tcPr>
          <w:p w14:paraId="41005FC2" w14:textId="77777777" w:rsidR="000A24B4" w:rsidRPr="000D633C"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t>5,270.1</w:t>
            </w:r>
          </w:p>
        </w:tc>
        <w:tc>
          <w:tcPr>
            <w:tcW w:w="487" w:type="pct"/>
          </w:tcPr>
          <w:p w14:paraId="46665D68" w14:textId="77777777" w:rsidR="000A24B4" w:rsidRPr="000A24B4" w:rsidRDefault="000A24B4" w:rsidP="00A64D52">
            <w:pPr>
              <w:spacing w:before="40" w:after="40"/>
              <w:cnfStyle w:val="000000000000" w:firstRow="0" w:lastRow="0" w:firstColumn="0" w:lastColumn="0" w:oddVBand="0" w:evenVBand="0" w:oddHBand="0" w:evenHBand="0" w:firstRowFirstColumn="0" w:firstRowLastColumn="0" w:lastRowFirstColumn="0" w:lastRowLastColumn="0"/>
            </w:pPr>
            <w:r w:rsidRPr="000A24B4">
              <w:t>5,145.8</w:t>
            </w:r>
          </w:p>
        </w:tc>
      </w:tr>
    </w:tbl>
    <w:p w14:paraId="34A8CFB9" w14:textId="77777777" w:rsidR="000A24B4" w:rsidRPr="0025777E" w:rsidRDefault="000A24B4" w:rsidP="0025777E"/>
    <w:tbl>
      <w:tblPr>
        <w:tblStyle w:val="AccessibleTableNumerical"/>
        <w:tblW w:w="5000" w:type="pct"/>
        <w:tblLook w:val="0420" w:firstRow="1" w:lastRow="0" w:firstColumn="0" w:lastColumn="0" w:noHBand="0" w:noVBand="1"/>
      </w:tblPr>
      <w:tblGrid>
        <w:gridCol w:w="4546"/>
        <w:gridCol w:w="1723"/>
        <w:gridCol w:w="806"/>
        <w:gridCol w:w="854"/>
        <w:gridCol w:w="906"/>
        <w:gridCol w:w="804"/>
      </w:tblGrid>
      <w:tr w:rsidR="00DC5916" w:rsidRPr="000D633C" w14:paraId="6C9A8871" w14:textId="77777777" w:rsidTr="000E62E3">
        <w:trPr>
          <w:cnfStyle w:val="100000000000" w:firstRow="1" w:lastRow="0" w:firstColumn="0" w:lastColumn="0" w:oddVBand="0" w:evenVBand="0" w:oddHBand="0" w:evenHBand="0" w:firstRowFirstColumn="0" w:firstRowLastColumn="0" w:lastRowFirstColumn="0" w:lastRowLastColumn="0"/>
        </w:trPr>
        <w:tc>
          <w:tcPr>
            <w:tcW w:w="2358" w:type="pct"/>
          </w:tcPr>
          <w:p w14:paraId="4B35B5B6" w14:textId="77777777" w:rsidR="000A24B4" w:rsidRPr="000A24B4" w:rsidRDefault="000A24B4" w:rsidP="00A64D52">
            <w:pPr>
              <w:pStyle w:val="TableHeading"/>
              <w:spacing w:before="40" w:after="40"/>
              <w:contextualSpacing/>
              <w:jc w:val="left"/>
            </w:pPr>
            <w:bookmarkStart w:id="253" w:name="ColumnTitle_14"/>
            <w:r w:rsidRPr="000A24B4">
              <w:t>Statement of Cash Flows</w:t>
            </w:r>
          </w:p>
          <w:p w14:paraId="6688E839" w14:textId="77777777" w:rsidR="000A24B4" w:rsidRPr="000D633C" w:rsidRDefault="000A24B4" w:rsidP="00A64D52">
            <w:pPr>
              <w:pStyle w:val="TableHeading"/>
              <w:spacing w:before="40" w:after="40"/>
              <w:contextualSpacing/>
              <w:jc w:val="left"/>
            </w:pPr>
            <w:r w:rsidRPr="000A24B4">
              <w:t>for the year ended 30 June – Extract</w:t>
            </w:r>
          </w:p>
        </w:tc>
        <w:tc>
          <w:tcPr>
            <w:tcW w:w="894" w:type="pct"/>
          </w:tcPr>
          <w:p w14:paraId="2D41BC22" w14:textId="77777777" w:rsidR="000A24B4" w:rsidRPr="000A24B4" w:rsidRDefault="000A24B4" w:rsidP="00A64D52">
            <w:pPr>
              <w:pStyle w:val="TableHeading"/>
              <w:spacing w:before="40" w:after="40"/>
              <w:contextualSpacing/>
            </w:pPr>
            <w:r w:rsidRPr="000A24B4">
              <w:t>2020</w:t>
            </w:r>
          </w:p>
          <w:p w14:paraId="4DDB2DA2" w14:textId="77777777" w:rsidR="000A24B4" w:rsidRPr="000D633C" w:rsidRDefault="000A24B4" w:rsidP="00A64D52">
            <w:pPr>
              <w:pStyle w:val="TableHeading"/>
              <w:spacing w:before="40" w:after="40"/>
              <w:contextualSpacing/>
            </w:pPr>
            <w:r w:rsidRPr="000A24B4">
              <w:t>$M</w:t>
            </w:r>
          </w:p>
        </w:tc>
        <w:tc>
          <w:tcPr>
            <w:tcW w:w="418" w:type="pct"/>
          </w:tcPr>
          <w:p w14:paraId="6C726C0D" w14:textId="77777777" w:rsidR="000A24B4" w:rsidRPr="000A24B4" w:rsidRDefault="000A24B4" w:rsidP="00A64D52">
            <w:pPr>
              <w:pStyle w:val="TableHeading"/>
              <w:spacing w:before="40" w:after="40"/>
              <w:contextualSpacing/>
            </w:pPr>
            <w:r w:rsidRPr="000A24B4">
              <w:t>2019</w:t>
            </w:r>
          </w:p>
          <w:p w14:paraId="7CA82482" w14:textId="77777777" w:rsidR="000A24B4" w:rsidRPr="000D633C" w:rsidRDefault="000A24B4" w:rsidP="00A64D52">
            <w:pPr>
              <w:pStyle w:val="TableHeading"/>
              <w:spacing w:before="40" w:after="40"/>
              <w:contextualSpacing/>
            </w:pPr>
            <w:r w:rsidRPr="000A24B4">
              <w:t>$M</w:t>
            </w:r>
          </w:p>
        </w:tc>
        <w:tc>
          <w:tcPr>
            <w:tcW w:w="443" w:type="pct"/>
          </w:tcPr>
          <w:p w14:paraId="598D7DBF" w14:textId="77777777" w:rsidR="000A24B4" w:rsidRPr="000A24B4" w:rsidRDefault="000A24B4" w:rsidP="00A64D52">
            <w:pPr>
              <w:pStyle w:val="TableHeading"/>
              <w:spacing w:before="40" w:after="40"/>
              <w:contextualSpacing/>
            </w:pPr>
            <w:r w:rsidRPr="000A24B4">
              <w:t>2018</w:t>
            </w:r>
          </w:p>
          <w:p w14:paraId="241DDF3B" w14:textId="77777777" w:rsidR="000A24B4" w:rsidRPr="000D633C" w:rsidRDefault="000A24B4" w:rsidP="00A64D52">
            <w:pPr>
              <w:pStyle w:val="TableHeading"/>
              <w:spacing w:before="40" w:after="40"/>
              <w:contextualSpacing/>
            </w:pPr>
            <w:r w:rsidRPr="000A24B4">
              <w:t>$M</w:t>
            </w:r>
          </w:p>
        </w:tc>
        <w:tc>
          <w:tcPr>
            <w:tcW w:w="470" w:type="pct"/>
          </w:tcPr>
          <w:p w14:paraId="2909A1EB" w14:textId="77777777" w:rsidR="000A24B4" w:rsidRPr="000A24B4" w:rsidRDefault="000A24B4" w:rsidP="00A64D52">
            <w:pPr>
              <w:pStyle w:val="TableHeading"/>
              <w:spacing w:before="40" w:after="40"/>
              <w:contextualSpacing/>
            </w:pPr>
            <w:r w:rsidRPr="000A24B4">
              <w:t>2017</w:t>
            </w:r>
          </w:p>
          <w:p w14:paraId="719572C9" w14:textId="77777777" w:rsidR="000A24B4" w:rsidRPr="000D633C" w:rsidRDefault="000A24B4" w:rsidP="00A64D52">
            <w:pPr>
              <w:pStyle w:val="TableHeading"/>
              <w:spacing w:before="40" w:after="40"/>
              <w:contextualSpacing/>
            </w:pPr>
            <w:r w:rsidRPr="000A24B4">
              <w:t>$M</w:t>
            </w:r>
          </w:p>
        </w:tc>
        <w:tc>
          <w:tcPr>
            <w:tcW w:w="417" w:type="pct"/>
          </w:tcPr>
          <w:p w14:paraId="0D616EA0" w14:textId="77777777" w:rsidR="000A24B4" w:rsidRPr="000A24B4" w:rsidRDefault="000A24B4" w:rsidP="00A64D52">
            <w:pPr>
              <w:pStyle w:val="TableHeading"/>
              <w:spacing w:before="40" w:after="40"/>
              <w:contextualSpacing/>
            </w:pPr>
            <w:r w:rsidRPr="000A24B4">
              <w:t>2016</w:t>
            </w:r>
          </w:p>
          <w:p w14:paraId="6DDDAF49" w14:textId="77777777" w:rsidR="000A24B4" w:rsidRPr="000A24B4" w:rsidRDefault="000A24B4" w:rsidP="00A64D52">
            <w:pPr>
              <w:pStyle w:val="TableHeading"/>
              <w:spacing w:before="40" w:after="40"/>
              <w:contextualSpacing/>
            </w:pPr>
            <w:r w:rsidRPr="000A24B4">
              <w:t>$M</w:t>
            </w:r>
          </w:p>
        </w:tc>
      </w:tr>
      <w:bookmarkEnd w:id="253"/>
      <w:tr w:rsidR="00DC5916" w:rsidRPr="000D633C" w14:paraId="2CCF3B53" w14:textId="77777777" w:rsidTr="000E62E3">
        <w:tc>
          <w:tcPr>
            <w:tcW w:w="2358" w:type="pct"/>
          </w:tcPr>
          <w:p w14:paraId="7F7139E1" w14:textId="77777777" w:rsidR="000A24B4" w:rsidRPr="000D633C" w:rsidRDefault="000A24B4" w:rsidP="00A64D52">
            <w:pPr>
              <w:spacing w:before="40" w:after="40"/>
              <w:jc w:val="left"/>
            </w:pPr>
            <w:r w:rsidRPr="000D633C">
              <w:t>Net cash inflow from operating activities</w:t>
            </w:r>
          </w:p>
        </w:tc>
        <w:tc>
          <w:tcPr>
            <w:tcW w:w="894" w:type="pct"/>
          </w:tcPr>
          <w:p w14:paraId="35C65D0F" w14:textId="77777777" w:rsidR="000A24B4" w:rsidRPr="000D633C" w:rsidRDefault="000A24B4" w:rsidP="00A64D52">
            <w:pPr>
              <w:spacing w:before="40" w:after="40"/>
            </w:pPr>
            <w:r w:rsidRPr="000D633C">
              <w:t>555.3</w:t>
            </w:r>
          </w:p>
        </w:tc>
        <w:tc>
          <w:tcPr>
            <w:tcW w:w="418" w:type="pct"/>
          </w:tcPr>
          <w:p w14:paraId="15ECC6B8" w14:textId="77777777" w:rsidR="000A24B4" w:rsidRPr="000D633C" w:rsidRDefault="000A24B4" w:rsidP="00A64D52">
            <w:pPr>
              <w:spacing w:before="40" w:after="40"/>
            </w:pPr>
            <w:r w:rsidRPr="000D633C">
              <w:t>534.9</w:t>
            </w:r>
          </w:p>
        </w:tc>
        <w:tc>
          <w:tcPr>
            <w:tcW w:w="443" w:type="pct"/>
          </w:tcPr>
          <w:p w14:paraId="37903226" w14:textId="77777777" w:rsidR="000A24B4" w:rsidRPr="000D633C" w:rsidRDefault="000A24B4" w:rsidP="00A64D52">
            <w:pPr>
              <w:spacing w:before="40" w:after="40"/>
            </w:pPr>
            <w:r w:rsidRPr="000D633C">
              <w:t>465.8</w:t>
            </w:r>
          </w:p>
        </w:tc>
        <w:tc>
          <w:tcPr>
            <w:tcW w:w="470" w:type="pct"/>
          </w:tcPr>
          <w:p w14:paraId="31E0A336" w14:textId="77777777" w:rsidR="000A24B4" w:rsidRPr="000D633C" w:rsidRDefault="000A24B4" w:rsidP="00A64D52">
            <w:pPr>
              <w:spacing w:before="40" w:after="40"/>
            </w:pPr>
            <w:r w:rsidRPr="000D633C">
              <w:t>439.7</w:t>
            </w:r>
          </w:p>
        </w:tc>
        <w:tc>
          <w:tcPr>
            <w:tcW w:w="417" w:type="pct"/>
          </w:tcPr>
          <w:p w14:paraId="11E22C6E" w14:textId="77777777" w:rsidR="000A24B4" w:rsidRPr="000D633C" w:rsidRDefault="000A24B4" w:rsidP="00A64D52">
            <w:pPr>
              <w:spacing w:before="40" w:after="40"/>
            </w:pPr>
            <w:r w:rsidRPr="000D633C">
              <w:t>526.0</w:t>
            </w:r>
          </w:p>
        </w:tc>
      </w:tr>
      <w:tr w:rsidR="00DC5916" w:rsidRPr="000D633C" w14:paraId="4651814B" w14:textId="77777777" w:rsidTr="000E62E3">
        <w:tc>
          <w:tcPr>
            <w:tcW w:w="2358" w:type="pct"/>
          </w:tcPr>
          <w:p w14:paraId="25239DF2" w14:textId="77777777" w:rsidR="000A24B4" w:rsidRPr="000D633C" w:rsidRDefault="000A24B4" w:rsidP="00A64D52">
            <w:pPr>
              <w:spacing w:before="40" w:after="40"/>
              <w:jc w:val="left"/>
            </w:pPr>
            <w:r w:rsidRPr="000D633C">
              <w:t>Net cash outflow from investing activities</w:t>
            </w:r>
          </w:p>
        </w:tc>
        <w:tc>
          <w:tcPr>
            <w:tcW w:w="894" w:type="pct"/>
          </w:tcPr>
          <w:p w14:paraId="626F08A1" w14:textId="77777777" w:rsidR="000A24B4" w:rsidRPr="000D633C" w:rsidRDefault="000A24B4" w:rsidP="00A64D52">
            <w:pPr>
              <w:spacing w:before="40" w:after="40"/>
            </w:pPr>
            <w:r w:rsidRPr="000D633C">
              <w:t>(455.6)</w:t>
            </w:r>
          </w:p>
        </w:tc>
        <w:tc>
          <w:tcPr>
            <w:tcW w:w="418" w:type="pct"/>
          </w:tcPr>
          <w:p w14:paraId="58AAFFC6" w14:textId="77777777" w:rsidR="000A24B4" w:rsidRPr="000D633C" w:rsidRDefault="000A24B4" w:rsidP="00A64D52">
            <w:pPr>
              <w:spacing w:before="40" w:after="40"/>
            </w:pPr>
            <w:r w:rsidRPr="000D633C">
              <w:t>(513.0)</w:t>
            </w:r>
          </w:p>
        </w:tc>
        <w:tc>
          <w:tcPr>
            <w:tcW w:w="443" w:type="pct"/>
          </w:tcPr>
          <w:p w14:paraId="33232F5D" w14:textId="77777777" w:rsidR="000A24B4" w:rsidRPr="000D633C" w:rsidRDefault="000A24B4" w:rsidP="00A64D52">
            <w:pPr>
              <w:spacing w:before="40" w:after="40"/>
            </w:pPr>
            <w:r w:rsidRPr="000D633C">
              <w:t>(446.2)</w:t>
            </w:r>
          </w:p>
        </w:tc>
        <w:tc>
          <w:tcPr>
            <w:tcW w:w="470" w:type="pct"/>
          </w:tcPr>
          <w:p w14:paraId="67DCD3DB" w14:textId="77777777" w:rsidR="000A24B4" w:rsidRPr="000D633C" w:rsidRDefault="000A24B4" w:rsidP="00A64D52">
            <w:pPr>
              <w:spacing w:before="40" w:after="40"/>
            </w:pPr>
            <w:r w:rsidRPr="000D633C">
              <w:t>(444.4)</w:t>
            </w:r>
          </w:p>
        </w:tc>
        <w:tc>
          <w:tcPr>
            <w:tcW w:w="417" w:type="pct"/>
          </w:tcPr>
          <w:p w14:paraId="1DB866EE" w14:textId="77777777" w:rsidR="000A24B4" w:rsidRPr="000D633C" w:rsidRDefault="000A24B4" w:rsidP="00A64D52">
            <w:pPr>
              <w:spacing w:before="40" w:after="40"/>
            </w:pPr>
            <w:r w:rsidRPr="000D633C">
              <w:t>(357.7)</w:t>
            </w:r>
          </w:p>
        </w:tc>
      </w:tr>
      <w:tr w:rsidR="00DC5916" w:rsidRPr="000D633C" w14:paraId="37609B2E" w14:textId="77777777" w:rsidTr="000E62E3">
        <w:tc>
          <w:tcPr>
            <w:tcW w:w="2358" w:type="pct"/>
          </w:tcPr>
          <w:p w14:paraId="3FD9E300" w14:textId="77777777" w:rsidR="000A24B4" w:rsidRPr="000D633C" w:rsidRDefault="000A24B4" w:rsidP="00A64D52">
            <w:pPr>
              <w:spacing w:before="40" w:after="40"/>
              <w:jc w:val="left"/>
            </w:pPr>
            <w:r w:rsidRPr="000D633C">
              <w:t>Net cash (outflow)/inflow from financing activities</w:t>
            </w:r>
          </w:p>
        </w:tc>
        <w:tc>
          <w:tcPr>
            <w:tcW w:w="894" w:type="pct"/>
          </w:tcPr>
          <w:p w14:paraId="24E65F27" w14:textId="77777777" w:rsidR="000A24B4" w:rsidRPr="000D633C" w:rsidRDefault="000A24B4" w:rsidP="00A64D52">
            <w:pPr>
              <w:spacing w:before="40" w:after="40"/>
            </w:pPr>
            <w:r w:rsidRPr="000D633C">
              <w:t>(103.0)</w:t>
            </w:r>
          </w:p>
        </w:tc>
        <w:tc>
          <w:tcPr>
            <w:tcW w:w="418" w:type="pct"/>
          </w:tcPr>
          <w:p w14:paraId="34DD2114" w14:textId="77777777" w:rsidR="000A24B4" w:rsidRPr="000D633C" w:rsidRDefault="000A24B4" w:rsidP="00A64D52">
            <w:pPr>
              <w:spacing w:before="40" w:after="40"/>
            </w:pPr>
            <w:r w:rsidRPr="000D633C">
              <w:t>(6.3)</w:t>
            </w:r>
          </w:p>
        </w:tc>
        <w:tc>
          <w:tcPr>
            <w:tcW w:w="443" w:type="pct"/>
          </w:tcPr>
          <w:p w14:paraId="224AC1CD" w14:textId="77777777" w:rsidR="000A24B4" w:rsidRPr="000D633C" w:rsidRDefault="000A24B4" w:rsidP="00A64D52">
            <w:pPr>
              <w:spacing w:before="40" w:after="40"/>
            </w:pPr>
            <w:r w:rsidRPr="000D633C">
              <w:t>(21.2)</w:t>
            </w:r>
          </w:p>
        </w:tc>
        <w:tc>
          <w:tcPr>
            <w:tcW w:w="470" w:type="pct"/>
          </w:tcPr>
          <w:p w14:paraId="28F99E88" w14:textId="77777777" w:rsidR="000A24B4" w:rsidRPr="000D633C" w:rsidRDefault="000A24B4" w:rsidP="00A64D52">
            <w:pPr>
              <w:spacing w:before="40" w:after="40"/>
            </w:pPr>
            <w:r w:rsidRPr="000D633C">
              <w:t>5.9</w:t>
            </w:r>
          </w:p>
        </w:tc>
        <w:tc>
          <w:tcPr>
            <w:tcW w:w="417" w:type="pct"/>
          </w:tcPr>
          <w:p w14:paraId="0B437EB5" w14:textId="77777777" w:rsidR="000A24B4" w:rsidRPr="000D633C" w:rsidRDefault="000A24B4" w:rsidP="00A64D52">
            <w:pPr>
              <w:spacing w:before="40" w:after="40"/>
            </w:pPr>
            <w:r w:rsidRPr="000D633C">
              <w:t>(207.1)</w:t>
            </w:r>
          </w:p>
        </w:tc>
      </w:tr>
    </w:tbl>
    <w:p w14:paraId="102DFABF" w14:textId="77777777" w:rsidR="000A24B4" w:rsidRPr="000A24B4" w:rsidRDefault="000A24B4" w:rsidP="00D40933">
      <w:pPr>
        <w:pStyle w:val="Heading4"/>
      </w:pPr>
      <w:r w:rsidRPr="000A24B4">
        <w:lastRenderedPageBreak/>
        <w:t>Summary of Financial Performance</w:t>
      </w:r>
    </w:p>
    <w:p w14:paraId="4EF92C5B" w14:textId="77777777" w:rsidR="000A24B4" w:rsidRPr="00D40933" w:rsidRDefault="000A24B4" w:rsidP="00D40933">
      <w:pPr>
        <w:pStyle w:val="BodyText"/>
        <w:rPr>
          <w:rStyle w:val="Bold"/>
        </w:rPr>
      </w:pPr>
      <w:r w:rsidRPr="00D40933">
        <w:rPr>
          <w:rStyle w:val="Bold"/>
        </w:rPr>
        <w:t>Key Financial Performance Indicators</w:t>
      </w:r>
    </w:p>
    <w:tbl>
      <w:tblPr>
        <w:tblStyle w:val="AccessibleTableNumerical"/>
        <w:tblW w:w="5000" w:type="pct"/>
        <w:tblLook w:val="04A0" w:firstRow="1" w:lastRow="0" w:firstColumn="1" w:lastColumn="0" w:noHBand="0" w:noVBand="1"/>
      </w:tblPr>
      <w:tblGrid>
        <w:gridCol w:w="2906"/>
        <w:gridCol w:w="2117"/>
        <w:gridCol w:w="1193"/>
        <w:gridCol w:w="1178"/>
        <w:gridCol w:w="1216"/>
        <w:gridCol w:w="1029"/>
      </w:tblGrid>
      <w:tr w:rsidR="00DC5916" w:rsidRPr="000D633C" w14:paraId="2786AC87"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07" w:type="pct"/>
          </w:tcPr>
          <w:p w14:paraId="0DCDF032" w14:textId="77777777" w:rsidR="000A24B4" w:rsidRPr="000D633C" w:rsidRDefault="000A24B4" w:rsidP="0025777E">
            <w:pPr>
              <w:pStyle w:val="TableHeading"/>
              <w:contextualSpacing/>
            </w:pPr>
            <w:bookmarkStart w:id="254" w:name="ColumnTitle_15"/>
            <w:r w:rsidRPr="000A24B4">
              <w:t>Performance Indicators</w:t>
            </w:r>
          </w:p>
        </w:tc>
        <w:tc>
          <w:tcPr>
            <w:tcW w:w="1098" w:type="pct"/>
          </w:tcPr>
          <w:p w14:paraId="30847306" w14:textId="77777777" w:rsidR="000A24B4" w:rsidRPr="000A24B4"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2020</w:t>
            </w:r>
          </w:p>
          <w:p w14:paraId="643D843F" w14:textId="77777777" w:rsidR="000A24B4" w:rsidRPr="000D633C"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619" w:type="pct"/>
          </w:tcPr>
          <w:p w14:paraId="27074146" w14:textId="77777777" w:rsidR="000A24B4" w:rsidRPr="000A24B4"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2019</w:t>
            </w:r>
          </w:p>
          <w:p w14:paraId="5C5FF2D8" w14:textId="77777777" w:rsidR="000A24B4" w:rsidRPr="000D633C"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611" w:type="pct"/>
          </w:tcPr>
          <w:p w14:paraId="67F42F31" w14:textId="77777777" w:rsidR="000A24B4" w:rsidRPr="000A24B4"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2018</w:t>
            </w:r>
          </w:p>
          <w:p w14:paraId="1DC36C21" w14:textId="77777777" w:rsidR="000A24B4" w:rsidRPr="000D633C"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631" w:type="pct"/>
          </w:tcPr>
          <w:p w14:paraId="6D17F518" w14:textId="77777777" w:rsidR="000A24B4" w:rsidRPr="000A24B4"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2017</w:t>
            </w:r>
          </w:p>
          <w:p w14:paraId="4B228205" w14:textId="77777777" w:rsidR="000A24B4" w:rsidRPr="000D633C"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$M</w:t>
            </w:r>
          </w:p>
        </w:tc>
        <w:tc>
          <w:tcPr>
            <w:tcW w:w="534" w:type="pct"/>
          </w:tcPr>
          <w:p w14:paraId="05E2CDAA" w14:textId="77777777" w:rsidR="000A24B4" w:rsidRPr="000A24B4"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2016</w:t>
            </w:r>
          </w:p>
          <w:p w14:paraId="68F8B00C" w14:textId="77777777" w:rsidR="000A24B4" w:rsidRPr="000A24B4" w:rsidRDefault="000A24B4" w:rsidP="0025777E">
            <w:pPr>
              <w:pStyle w:val="TableHeading"/>
              <w:contextualSpacing/>
              <w:cnfStyle w:val="100000000000" w:firstRow="1" w:lastRow="0" w:firstColumn="0" w:lastColumn="0" w:oddVBand="0" w:evenVBand="0" w:oddHBand="0" w:evenHBand="0" w:firstRowFirstColumn="0" w:firstRowLastColumn="0" w:lastRowFirstColumn="0" w:lastRowLastColumn="0"/>
            </w:pPr>
            <w:r w:rsidRPr="000A24B4">
              <w:t>$M</w:t>
            </w:r>
          </w:p>
        </w:tc>
      </w:tr>
      <w:bookmarkEnd w:id="254"/>
      <w:tr w:rsidR="00DC5916" w:rsidRPr="000D633C" w14:paraId="4BB45F0B"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74958DA8" w14:textId="77777777" w:rsidR="000A24B4" w:rsidRPr="000D633C" w:rsidRDefault="000A24B4" w:rsidP="002C540D">
            <w:r w:rsidRPr="000D633C">
              <w:t>Cash Interest Cover</w:t>
            </w:r>
          </w:p>
        </w:tc>
        <w:tc>
          <w:tcPr>
            <w:tcW w:w="1098" w:type="pct"/>
          </w:tcPr>
          <w:p w14:paraId="28686556"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2.2</w:t>
            </w:r>
          </w:p>
        </w:tc>
        <w:tc>
          <w:tcPr>
            <w:tcW w:w="619" w:type="pct"/>
          </w:tcPr>
          <w:p w14:paraId="48045F18"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2.1</w:t>
            </w:r>
          </w:p>
        </w:tc>
        <w:tc>
          <w:tcPr>
            <w:tcW w:w="611" w:type="pct"/>
          </w:tcPr>
          <w:p w14:paraId="6AC1072A"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1.9</w:t>
            </w:r>
          </w:p>
        </w:tc>
        <w:tc>
          <w:tcPr>
            <w:tcW w:w="631" w:type="pct"/>
          </w:tcPr>
          <w:p w14:paraId="0A3CC23C"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2.0</w:t>
            </w:r>
          </w:p>
        </w:tc>
        <w:tc>
          <w:tcPr>
            <w:tcW w:w="534" w:type="pct"/>
          </w:tcPr>
          <w:p w14:paraId="57F42175"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2.1</w:t>
            </w:r>
          </w:p>
        </w:tc>
      </w:tr>
      <w:tr w:rsidR="00DC5916" w:rsidRPr="000D633C" w14:paraId="50E97402"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61AF0528" w14:textId="77777777" w:rsidR="000A24B4" w:rsidRPr="000D633C" w:rsidRDefault="000A24B4" w:rsidP="002C540D">
            <w:r w:rsidRPr="000D633C">
              <w:t>Gearing Ratio</w:t>
            </w:r>
          </w:p>
        </w:tc>
        <w:tc>
          <w:tcPr>
            <w:tcW w:w="1098" w:type="pct"/>
          </w:tcPr>
          <w:p w14:paraId="1265B968"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50.8%</w:t>
            </w:r>
          </w:p>
        </w:tc>
        <w:tc>
          <w:tcPr>
            <w:tcW w:w="619" w:type="pct"/>
          </w:tcPr>
          <w:p w14:paraId="63869782"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51.2%</w:t>
            </w:r>
          </w:p>
        </w:tc>
        <w:tc>
          <w:tcPr>
            <w:tcW w:w="611" w:type="pct"/>
          </w:tcPr>
          <w:p w14:paraId="3D6F3011"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52.6%</w:t>
            </w:r>
          </w:p>
        </w:tc>
        <w:tc>
          <w:tcPr>
            <w:tcW w:w="631" w:type="pct"/>
          </w:tcPr>
          <w:p w14:paraId="6D93CDD8"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53.6%</w:t>
            </w:r>
          </w:p>
        </w:tc>
        <w:tc>
          <w:tcPr>
            <w:tcW w:w="534" w:type="pct"/>
          </w:tcPr>
          <w:p w14:paraId="5A4CD738"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53.6%</w:t>
            </w:r>
          </w:p>
        </w:tc>
      </w:tr>
      <w:tr w:rsidR="00DC5916" w:rsidRPr="000D633C" w14:paraId="1605D1CF"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27144373" w14:textId="77777777" w:rsidR="000A24B4" w:rsidRPr="000D633C" w:rsidRDefault="000A24B4" w:rsidP="002C540D">
            <w:r w:rsidRPr="000D633C">
              <w:t>Internal Financing Ratio</w:t>
            </w:r>
          </w:p>
        </w:tc>
        <w:tc>
          <w:tcPr>
            <w:tcW w:w="1098" w:type="pct"/>
          </w:tcPr>
          <w:p w14:paraId="4F6C5AA2"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98.0%</w:t>
            </w:r>
          </w:p>
        </w:tc>
        <w:tc>
          <w:tcPr>
            <w:tcW w:w="619" w:type="pct"/>
          </w:tcPr>
          <w:p w14:paraId="0ADDDA1D"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93.4%</w:t>
            </w:r>
          </w:p>
        </w:tc>
        <w:tc>
          <w:tcPr>
            <w:tcW w:w="611" w:type="pct"/>
          </w:tcPr>
          <w:p w14:paraId="7C05352B"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78.6%</w:t>
            </w:r>
          </w:p>
        </w:tc>
        <w:tc>
          <w:tcPr>
            <w:tcW w:w="631" w:type="pct"/>
          </w:tcPr>
          <w:p w14:paraId="6ED59A05"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89.0%</w:t>
            </w:r>
          </w:p>
        </w:tc>
        <w:tc>
          <w:tcPr>
            <w:tcW w:w="534" w:type="pct"/>
          </w:tcPr>
          <w:p w14:paraId="1382A522"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135.3%</w:t>
            </w:r>
          </w:p>
        </w:tc>
      </w:tr>
      <w:tr w:rsidR="00DC5916" w:rsidRPr="000D633C" w14:paraId="5D06CABA"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784EBE79" w14:textId="77777777" w:rsidR="000A24B4" w:rsidRPr="000D633C" w:rsidRDefault="000A24B4" w:rsidP="002C540D">
            <w:r w:rsidRPr="000D633C">
              <w:t>Current Ratio</w:t>
            </w:r>
          </w:p>
        </w:tc>
        <w:tc>
          <w:tcPr>
            <w:tcW w:w="1098" w:type="pct"/>
          </w:tcPr>
          <w:p w14:paraId="7FEE24B6"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0.15 times</w:t>
            </w:r>
          </w:p>
        </w:tc>
        <w:tc>
          <w:tcPr>
            <w:tcW w:w="619" w:type="pct"/>
          </w:tcPr>
          <w:p w14:paraId="6E034496"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0.15 times</w:t>
            </w:r>
          </w:p>
        </w:tc>
        <w:tc>
          <w:tcPr>
            <w:tcW w:w="611" w:type="pct"/>
          </w:tcPr>
          <w:p w14:paraId="0E6B330B"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0.10 times</w:t>
            </w:r>
          </w:p>
        </w:tc>
        <w:tc>
          <w:tcPr>
            <w:tcW w:w="631" w:type="pct"/>
          </w:tcPr>
          <w:p w14:paraId="4191ECE9"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0.09 times</w:t>
            </w:r>
          </w:p>
        </w:tc>
        <w:tc>
          <w:tcPr>
            <w:tcW w:w="534" w:type="pct"/>
          </w:tcPr>
          <w:p w14:paraId="163A7E2A"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0.10 times</w:t>
            </w:r>
          </w:p>
        </w:tc>
      </w:tr>
      <w:tr w:rsidR="00DC5916" w:rsidRPr="000D633C" w14:paraId="6F63A86F"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689C279F" w14:textId="77777777" w:rsidR="000A24B4" w:rsidRPr="000D633C" w:rsidRDefault="000A24B4" w:rsidP="002C540D">
            <w:r w:rsidRPr="000D633C">
              <w:t>Return on Assets</w:t>
            </w:r>
          </w:p>
        </w:tc>
        <w:tc>
          <w:tcPr>
            <w:tcW w:w="1098" w:type="pct"/>
          </w:tcPr>
          <w:p w14:paraId="49A8E7BC"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6.0%</w:t>
            </w:r>
          </w:p>
        </w:tc>
        <w:tc>
          <w:tcPr>
            <w:tcW w:w="619" w:type="pct"/>
          </w:tcPr>
          <w:p w14:paraId="6FCF037E"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6.1%</w:t>
            </w:r>
          </w:p>
        </w:tc>
        <w:tc>
          <w:tcPr>
            <w:tcW w:w="611" w:type="pct"/>
          </w:tcPr>
          <w:p w14:paraId="73C5DDB3"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6.4%</w:t>
            </w:r>
          </w:p>
        </w:tc>
        <w:tc>
          <w:tcPr>
            <w:tcW w:w="631" w:type="pct"/>
          </w:tcPr>
          <w:p w14:paraId="08D70FA5"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6.0%</w:t>
            </w:r>
          </w:p>
        </w:tc>
        <w:tc>
          <w:tcPr>
            <w:tcW w:w="534" w:type="pct"/>
          </w:tcPr>
          <w:p w14:paraId="3D7FEAE8"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6.9%</w:t>
            </w:r>
          </w:p>
        </w:tc>
      </w:tr>
      <w:tr w:rsidR="00DC5916" w:rsidRPr="000D633C" w14:paraId="163DDE10"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5D41A894" w14:textId="77777777" w:rsidR="000A24B4" w:rsidRPr="000D633C" w:rsidRDefault="000A24B4" w:rsidP="002C540D">
            <w:r w:rsidRPr="000D633C">
              <w:t>Return on Equity</w:t>
            </w:r>
          </w:p>
        </w:tc>
        <w:tc>
          <w:tcPr>
            <w:tcW w:w="1098" w:type="pct"/>
          </w:tcPr>
          <w:p w14:paraId="3AED1227"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3.5%</w:t>
            </w:r>
          </w:p>
        </w:tc>
        <w:tc>
          <w:tcPr>
            <w:tcW w:w="619" w:type="pct"/>
          </w:tcPr>
          <w:p w14:paraId="33DE3A96"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3.5%</w:t>
            </w:r>
          </w:p>
        </w:tc>
        <w:tc>
          <w:tcPr>
            <w:tcW w:w="611" w:type="pct"/>
          </w:tcPr>
          <w:p w14:paraId="6F7A4CDA"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3.8%</w:t>
            </w:r>
          </w:p>
        </w:tc>
        <w:tc>
          <w:tcPr>
            <w:tcW w:w="631" w:type="pct"/>
          </w:tcPr>
          <w:p w14:paraId="41E34886"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2.9%</w:t>
            </w:r>
          </w:p>
        </w:tc>
        <w:tc>
          <w:tcPr>
            <w:tcW w:w="534" w:type="pct"/>
          </w:tcPr>
          <w:p w14:paraId="476203F0"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3.1%</w:t>
            </w:r>
          </w:p>
        </w:tc>
      </w:tr>
      <w:tr w:rsidR="00DC5916" w:rsidRPr="000D633C" w14:paraId="5C8F222C" w14:textId="77777777" w:rsidTr="000E62E3">
        <w:tc>
          <w:tcPr>
            <w:cnfStyle w:val="001000000000" w:firstRow="0" w:lastRow="0" w:firstColumn="1" w:lastColumn="0" w:oddVBand="0" w:evenVBand="0" w:oddHBand="0" w:evenHBand="0" w:firstRowFirstColumn="0" w:firstRowLastColumn="0" w:lastRowFirstColumn="0" w:lastRowLastColumn="0"/>
            <w:tcW w:w="1507" w:type="pct"/>
          </w:tcPr>
          <w:p w14:paraId="5E7CD76A" w14:textId="77777777" w:rsidR="000A24B4" w:rsidRPr="000D633C" w:rsidRDefault="000A24B4" w:rsidP="002C540D">
            <w:r w:rsidRPr="000D633C">
              <w:t>EBITDA Margin</w:t>
            </w:r>
          </w:p>
        </w:tc>
        <w:tc>
          <w:tcPr>
            <w:tcW w:w="1098" w:type="pct"/>
          </w:tcPr>
          <w:p w14:paraId="7660E1E9" w14:textId="77777777" w:rsidR="000A24B4" w:rsidRPr="009C24E4" w:rsidRDefault="000A24B4" w:rsidP="002C540D">
            <w:pPr>
              <w:cnfStyle w:val="000000000000" w:firstRow="0" w:lastRow="0" w:firstColumn="0" w:lastColumn="0" w:oddVBand="0" w:evenVBand="0" w:oddHBand="0" w:evenHBand="0" w:firstRowFirstColumn="0" w:firstRowLastColumn="0" w:lastRowFirstColumn="0" w:lastRowLastColumn="0"/>
            </w:pPr>
            <w:r w:rsidRPr="009C24E4">
              <w:t>68.1%</w:t>
            </w:r>
          </w:p>
        </w:tc>
        <w:tc>
          <w:tcPr>
            <w:tcW w:w="619" w:type="pct"/>
          </w:tcPr>
          <w:p w14:paraId="7DC790C4"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69.3%</w:t>
            </w:r>
          </w:p>
        </w:tc>
        <w:tc>
          <w:tcPr>
            <w:tcW w:w="611" w:type="pct"/>
          </w:tcPr>
          <w:p w14:paraId="6C09A969"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72.2%</w:t>
            </w:r>
          </w:p>
        </w:tc>
        <w:tc>
          <w:tcPr>
            <w:tcW w:w="631" w:type="pct"/>
          </w:tcPr>
          <w:p w14:paraId="49B504E0"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71.4%</w:t>
            </w:r>
          </w:p>
        </w:tc>
        <w:tc>
          <w:tcPr>
            <w:tcW w:w="534" w:type="pct"/>
          </w:tcPr>
          <w:p w14:paraId="4088D639" w14:textId="77777777" w:rsidR="000A24B4" w:rsidRPr="000D633C" w:rsidRDefault="000A24B4" w:rsidP="002C540D">
            <w:pPr>
              <w:cnfStyle w:val="000000000000" w:firstRow="0" w:lastRow="0" w:firstColumn="0" w:lastColumn="0" w:oddVBand="0" w:evenVBand="0" w:oddHBand="0" w:evenHBand="0" w:firstRowFirstColumn="0" w:firstRowLastColumn="0" w:lastRowFirstColumn="0" w:lastRowLastColumn="0"/>
            </w:pPr>
            <w:r w:rsidRPr="000D633C">
              <w:t>74.2%</w:t>
            </w:r>
          </w:p>
        </w:tc>
      </w:tr>
    </w:tbl>
    <w:p w14:paraId="093B8E88" w14:textId="77777777" w:rsidR="000A24B4" w:rsidRPr="009C24E4" w:rsidRDefault="000A24B4" w:rsidP="00D40933">
      <w:pPr>
        <w:pStyle w:val="BoldHeading"/>
      </w:pPr>
      <w:r w:rsidRPr="009C24E4">
        <w:t>Explanatory notes:</w:t>
      </w:r>
    </w:p>
    <w:p w14:paraId="4CD7A93C" w14:textId="77777777" w:rsidR="000A24B4" w:rsidRPr="000D633C" w:rsidRDefault="000A24B4" w:rsidP="000A24B4">
      <w:pPr>
        <w:pStyle w:val="BodyText"/>
      </w:pPr>
      <w:r w:rsidRPr="000D633C">
        <w:t>Refer to the Performance Report for definitions of financial performance indicators and reporting of all 2019-20 performance indicators (financial and non-financial) against targets with supporting explanations for any significant variations.</w:t>
      </w:r>
    </w:p>
    <w:p w14:paraId="0884349F" w14:textId="77777777" w:rsidR="000A24B4" w:rsidRPr="000D633C" w:rsidRDefault="000A24B4" w:rsidP="00D40933">
      <w:pPr>
        <w:pStyle w:val="Heading3"/>
      </w:pPr>
      <w:bookmarkStart w:id="255" w:name="_Ref74218578"/>
      <w:bookmarkStart w:id="256" w:name="_Ref74220496"/>
      <w:bookmarkStart w:id="257" w:name="_Ref74223216"/>
      <w:bookmarkStart w:id="258" w:name="_Ref74223647"/>
      <w:bookmarkStart w:id="259" w:name="_Ref74224230"/>
      <w:bookmarkStart w:id="260" w:name="_Ref74225233"/>
      <w:bookmarkStart w:id="261" w:name="_Toc74591679"/>
      <w:r w:rsidRPr="000D633C">
        <w:t>Social Sustainability</w:t>
      </w:r>
      <w:bookmarkEnd w:id="255"/>
      <w:bookmarkEnd w:id="256"/>
      <w:bookmarkEnd w:id="257"/>
      <w:bookmarkEnd w:id="258"/>
      <w:bookmarkEnd w:id="259"/>
      <w:bookmarkEnd w:id="260"/>
      <w:bookmarkEnd w:id="261"/>
    </w:p>
    <w:p w14:paraId="52E378B9" w14:textId="77777777" w:rsidR="000A24B4" w:rsidRPr="000D633C" w:rsidRDefault="000A24B4" w:rsidP="00D40933">
      <w:pPr>
        <w:pStyle w:val="Heading4"/>
      </w:pPr>
      <w:r w:rsidRPr="000D633C">
        <w:t>Social Procurement Framework</w:t>
      </w:r>
    </w:p>
    <w:p w14:paraId="2B677A2F" w14:textId="77777777" w:rsidR="000A24B4" w:rsidRPr="000D633C" w:rsidRDefault="000A24B4" w:rsidP="000A24B4">
      <w:pPr>
        <w:pStyle w:val="BodyText"/>
      </w:pPr>
      <w:r w:rsidRPr="000D633C">
        <w:t xml:space="preserve">In line with the Victorian Government’s Social Procurement Framework, Melbourne Water has developed a social procurement strategy aligned to our </w:t>
      </w:r>
      <w:r w:rsidRPr="000D633C">
        <w:rPr>
          <w:i/>
        </w:rPr>
        <w:t>Strategic Direction</w:t>
      </w:r>
      <w:r w:rsidRPr="000D633C">
        <w:t>.</w:t>
      </w:r>
    </w:p>
    <w:p w14:paraId="3BC71BCA" w14:textId="77777777" w:rsidR="000A24B4" w:rsidRPr="000D633C" w:rsidRDefault="000A24B4" w:rsidP="000A24B4">
      <w:pPr>
        <w:pStyle w:val="BodyText"/>
      </w:pPr>
      <w:r w:rsidRPr="000D633C">
        <w:t>We are committed to all social and sustainable objectives to build a fair and inclusive Victoria through procurement.</w:t>
      </w:r>
      <w:r>
        <w:t xml:space="preserve"> </w:t>
      </w:r>
      <w:r w:rsidRPr="000D633C">
        <w:t>We have prioritised a number of objectives including opportunities for Victorian Aboriginal people, women’s equality and safety, opportunities for disadvantaged Victorians and environmentally sustainable outputs.  These objectives are considered in the full lifecycle, from the planning stage right through to contract management.</w:t>
      </w:r>
    </w:p>
    <w:p w14:paraId="6081EF7E" w14:textId="77777777" w:rsidR="000A24B4" w:rsidRPr="000D633C" w:rsidRDefault="000A24B4" w:rsidP="000A24B4">
      <w:pPr>
        <w:pStyle w:val="BodyText"/>
      </w:pPr>
      <w:r w:rsidRPr="000D633C">
        <w:t>We are providing opportunities for social enterprises such as Marriott Support Services, supporting employment outcomes through the Pathways Program, and contributing to Indigenous empowerment for Victorian Aboriginal businesses with our membership of Kinaway, the Victorian Aboriginal Chamber of Commerce.  In July 2019 we held a workshop with Kinaway, ‘Creating Shared Value Through Supplier Diversity’ for buyers in our business and our key delivery partners.</w:t>
      </w:r>
    </w:p>
    <w:p w14:paraId="5CD57620" w14:textId="77777777" w:rsidR="000A24B4" w:rsidRPr="000D633C" w:rsidRDefault="000A24B4" w:rsidP="000A24B4">
      <w:pPr>
        <w:pStyle w:val="Heading4"/>
      </w:pPr>
      <w:r w:rsidRPr="000D633C">
        <w:t>Modern Slavery Act</w:t>
      </w:r>
    </w:p>
    <w:p w14:paraId="04219BBF" w14:textId="77777777" w:rsidR="000A24B4" w:rsidRPr="000D633C" w:rsidRDefault="000A24B4" w:rsidP="000A24B4">
      <w:pPr>
        <w:pStyle w:val="BodyText"/>
      </w:pPr>
      <w:r w:rsidRPr="000D633C">
        <w:t xml:space="preserve">The Social Procurement Working Group, chaired by Melbourne Water, has been driving a proactive, industry-wide response to the </w:t>
      </w:r>
      <w:r w:rsidRPr="000D633C">
        <w:rPr>
          <w:i/>
        </w:rPr>
        <w:t>Modern Slavery Act 2018</w:t>
      </w:r>
      <w:r w:rsidRPr="000D633C">
        <w:t>.  The response considers action to prevent modern slavery in terms of human trafficking, slavery, servitude, forced marriage, forced labour, debt bondage, deceptive recruiting for labour or services and child labour.</w:t>
      </w:r>
    </w:p>
    <w:p w14:paraId="18609401" w14:textId="77777777" w:rsidR="000A24B4" w:rsidRPr="000D633C" w:rsidRDefault="000A24B4" w:rsidP="000A24B4">
      <w:pPr>
        <w:pStyle w:val="BodyText"/>
      </w:pPr>
      <w:r w:rsidRPr="000D633C">
        <w:t>In 2019-20 we completed a high-level risk assessment of our supply chains and held workshops to prioritise our efforts to address and manage modern slavery risks.</w:t>
      </w:r>
    </w:p>
    <w:p w14:paraId="22B23695" w14:textId="77777777" w:rsidR="00DC5916" w:rsidRPr="00330182" w:rsidRDefault="00DC5916" w:rsidP="00A64D52">
      <w:pPr>
        <w:pStyle w:val="BodyText"/>
        <w:keepNext/>
        <w:rPr>
          <w:rStyle w:val="Bold"/>
        </w:rPr>
      </w:pPr>
      <w:r w:rsidRPr="00330182">
        <w:rPr>
          <w:rStyle w:val="Bold"/>
        </w:rPr>
        <w:lastRenderedPageBreak/>
        <w:t>Case Study</w:t>
      </w:r>
    </w:p>
    <w:p w14:paraId="7B3A2F71" w14:textId="091879D1" w:rsidR="00330182" w:rsidRDefault="00330182" w:rsidP="00A64D52">
      <w:pPr>
        <w:pStyle w:val="PullOutBoxHeading"/>
        <w:keepNext/>
      </w:pPr>
      <w:r w:rsidRPr="00330182">
        <w:t>Sustainable Development Goal 1</w:t>
      </w:r>
      <w:r>
        <w:t>7</w:t>
      </w:r>
      <w:r w:rsidRPr="00330182">
        <w:t xml:space="preserve">: </w:t>
      </w:r>
      <w:r>
        <w:t>Partnerships for the Goals</w:t>
      </w:r>
    </w:p>
    <w:p w14:paraId="29E4C214" w14:textId="0DC93670" w:rsidR="00DC5916" w:rsidRPr="00DC5916" w:rsidRDefault="00DC5916" w:rsidP="00A64D52">
      <w:pPr>
        <w:pStyle w:val="PullOutBoxHeading"/>
        <w:keepNext/>
      </w:pPr>
      <w:bookmarkStart w:id="262" w:name="Casestudywaraparing"/>
      <w:r w:rsidRPr="00DC5916">
        <w:t>Wara Paring Business Training Program</w:t>
      </w:r>
    </w:p>
    <w:bookmarkEnd w:id="262"/>
    <w:p w14:paraId="4EC83106" w14:textId="77777777" w:rsidR="00DC5916" w:rsidRPr="000D633C" w:rsidRDefault="00DC5916" w:rsidP="00330182">
      <w:pPr>
        <w:pStyle w:val="PullOutBoxBodyText"/>
      </w:pPr>
      <w:r w:rsidRPr="000D633C">
        <w:t>Leon Egan is an Indigenous educator, former policeman and now Indigenous and Multicultural Relationship Manager at the AFL Players’ Association.  Along with Daniel Charles and David George,</w:t>
      </w:r>
      <w:r>
        <w:t xml:space="preserve"> </w:t>
      </w:r>
      <w:r w:rsidRPr="000D633C">
        <w:t>Leon is part of a new Indigenous civil construction team working on Melbourne Water projects.  Melbourne Water, together with our delivery partner, AquaMetro Services is supporting Indigenous employment opportunities through the Wara-Paring (Come Walk The Path) Indigenous Business Training.</w:t>
      </w:r>
    </w:p>
    <w:p w14:paraId="710D9CAD" w14:textId="77777777" w:rsidR="00DC5916" w:rsidRPr="000D633C" w:rsidRDefault="00DC5916" w:rsidP="00330182">
      <w:pPr>
        <w:pStyle w:val="PullOutBoxBodyText"/>
      </w:pPr>
      <w:r w:rsidRPr="000D633C">
        <w:t>In 2018 Leon facilitated a series of highly successful Cultural Awareness training workshops to the executive leaders in Melbourne Water and Aqua Metro Services construction teams, to support stronger diversity outcomes in the procurement management process.  What followed was</w:t>
      </w:r>
      <w:r>
        <w:t xml:space="preserve"> </w:t>
      </w:r>
      <w:r w:rsidRPr="000D633C">
        <w:t>a commitment to innovate beyond standard inclusion practices for Indigenous opportunities within both businesses, and the idea of Wara-Paring Business began.</w:t>
      </w:r>
    </w:p>
    <w:p w14:paraId="32408F76" w14:textId="77777777" w:rsidR="00DC5916" w:rsidRPr="000D633C" w:rsidRDefault="00DC5916" w:rsidP="00330182">
      <w:pPr>
        <w:pStyle w:val="PullOutBoxBodyText"/>
      </w:pPr>
      <w:r w:rsidRPr="000D633C">
        <w:t>The Wara-Paring Business is an ‘Indigenous Business Startup’ designed to level the playing field for Indigenous businesses and support Indigenous economic development in Victoria.</w:t>
      </w:r>
    </w:p>
    <w:p w14:paraId="71CC6A05" w14:textId="77777777" w:rsidR="00DC5916" w:rsidRPr="000D633C" w:rsidRDefault="00DC5916" w:rsidP="00330182">
      <w:pPr>
        <w:pStyle w:val="PullOutBoxBodyText"/>
      </w:pPr>
      <w:r w:rsidRPr="000D633C">
        <w:t>Delivered in partnership with Aqua Metro Services, Melbourne Water’s Wara-Paring program has provided foundational business training and capability building for Leon and his team to help launch a sustainable 100 per cent Indigenous owned business, and then with Melbourne Water’s assistance, be awarded with long-term legitimate contracts.  The future vision is to expand the business to create employment opportunities for Indigenous young people in the water industry.</w:t>
      </w:r>
    </w:p>
    <w:p w14:paraId="0246B8DD" w14:textId="77777777" w:rsidR="00DC5916" w:rsidRPr="000D633C" w:rsidRDefault="00DC5916" w:rsidP="00D06A30">
      <w:pPr>
        <w:pStyle w:val="Heading3"/>
      </w:pPr>
      <w:bookmarkStart w:id="263" w:name="_Ref74222051"/>
      <w:bookmarkStart w:id="264" w:name="_Ref74224461"/>
      <w:bookmarkStart w:id="265" w:name="_Ref74246617"/>
      <w:bookmarkStart w:id="266" w:name="_Toc74591680"/>
      <w:r w:rsidRPr="00D06A30">
        <w:t>Environmental Sustainability</w:t>
      </w:r>
      <w:bookmarkEnd w:id="263"/>
      <w:bookmarkEnd w:id="264"/>
      <w:bookmarkEnd w:id="265"/>
      <w:bookmarkEnd w:id="266"/>
    </w:p>
    <w:p w14:paraId="6E2E9CA5" w14:textId="77777777" w:rsidR="00DC5916" w:rsidRPr="000D633C" w:rsidRDefault="00DC5916" w:rsidP="0025777E">
      <w:pPr>
        <w:pStyle w:val="PullOutBoxBodyText"/>
      </w:pPr>
      <w:r w:rsidRPr="000D633C">
        <w:t>As a business we are mindful that our operations consume resources and have the potential to create environmental impacts.</w:t>
      </w:r>
    </w:p>
    <w:p w14:paraId="0D3C6626" w14:textId="77777777" w:rsidR="00DC5916" w:rsidRPr="000D633C" w:rsidRDefault="00DC5916" w:rsidP="00DC5916">
      <w:pPr>
        <w:pStyle w:val="BodyText"/>
      </w:pPr>
      <w:r w:rsidRPr="000D633C">
        <w:t xml:space="preserve">We are committed to minimising these impacts to enhance our contribution to the environmental sustainability of greater Melbourne.  Our </w:t>
      </w:r>
      <w:r w:rsidRPr="000D633C">
        <w:rPr>
          <w:i/>
        </w:rPr>
        <w:t xml:space="preserve">Environmental Stewardship Strategy </w:t>
      </w:r>
      <w:r w:rsidRPr="000D633C">
        <w:t>sets out how we will achieve this.</w:t>
      </w:r>
    </w:p>
    <w:p w14:paraId="6127821D" w14:textId="5DD7DDD7" w:rsidR="00DC5916" w:rsidRPr="000D633C" w:rsidRDefault="00DC5916" w:rsidP="00DC5916">
      <w:pPr>
        <w:pStyle w:val="BodyText"/>
      </w:pPr>
      <w:r w:rsidRPr="000D633C">
        <w:t xml:space="preserve">Melbourne Water is one of the largest greenhouse gas emitters in Victoria, as we manage wastewater on behalf of most Melburnians.  We have an important role in reducing emissions and helping meet Victorian and Australian greenhouse targets.  See pages </w:t>
      </w:r>
      <w:r w:rsidR="00C26171">
        <w:fldChar w:fldCharType="begin"/>
      </w:r>
      <w:r w:rsidR="00C26171">
        <w:instrText xml:space="preserve"> PAGEREF Someclimateandresiliencetable \h </w:instrText>
      </w:r>
      <w:r w:rsidR="00C26171">
        <w:fldChar w:fldCharType="separate"/>
      </w:r>
      <w:r w:rsidR="006623CD">
        <w:rPr>
          <w:noProof/>
        </w:rPr>
        <w:t>19</w:t>
      </w:r>
      <w:r w:rsidR="00C26171">
        <w:fldChar w:fldCharType="end"/>
      </w:r>
      <w:r w:rsidRPr="000D633C">
        <w:t>-</w:t>
      </w:r>
      <w:r w:rsidR="00C26171">
        <w:fldChar w:fldCharType="begin"/>
      </w:r>
      <w:r w:rsidR="00C26171">
        <w:instrText xml:space="preserve"> PAGEREF _Ref74222384 \h </w:instrText>
      </w:r>
      <w:r w:rsidR="00C26171">
        <w:fldChar w:fldCharType="separate"/>
      </w:r>
      <w:r w:rsidR="006623CD">
        <w:rPr>
          <w:noProof/>
        </w:rPr>
        <w:t>19</w:t>
      </w:r>
      <w:r w:rsidR="00C26171">
        <w:fldChar w:fldCharType="end"/>
      </w:r>
      <w:r w:rsidRPr="000D633C">
        <w:t xml:space="preserve"> for details on our emissions reduction program.</w:t>
      </w:r>
    </w:p>
    <w:p w14:paraId="43B78939" w14:textId="77777777" w:rsidR="00DC5916" w:rsidRPr="000D633C" w:rsidRDefault="00DC5916" w:rsidP="00DC5916">
      <w:pPr>
        <w:pStyle w:val="BodyText"/>
      </w:pPr>
      <w:r w:rsidRPr="000D633C">
        <w:t>For many years, we have undertaken carbon reduction initiatives, including energy efficiency programs, optimised sewage treatment processes, and generating and using our own electricity from renewable sources including biogas and hydro-electricity schemes.</w:t>
      </w:r>
    </w:p>
    <w:p w14:paraId="73181EC1" w14:textId="77777777" w:rsidR="00DC5916" w:rsidRPr="000D633C" w:rsidRDefault="00DC5916" w:rsidP="00DC5916">
      <w:pPr>
        <w:pStyle w:val="BodyText"/>
      </w:pPr>
      <w:r w:rsidRPr="000D633C">
        <w:t>We strive to foster ways to make the water sector as a whole more efficient.  This year, we concluded an innovation</w:t>
      </w:r>
      <w:r>
        <w:t xml:space="preserve"> </w:t>
      </w:r>
      <w:r w:rsidRPr="000D633C">
        <w:t>competition that sought creative solutions to the problem of scope 1 emissions abatement and measurement, which are generated as a natural part of the sewage treatment process.</w:t>
      </w:r>
    </w:p>
    <w:p w14:paraId="7F60C427" w14:textId="77777777" w:rsidR="00DC5916" w:rsidRPr="000D633C" w:rsidRDefault="00DC5916" w:rsidP="00DC5916">
      <w:pPr>
        <w:pStyle w:val="BodyText"/>
      </w:pPr>
      <w:r w:rsidRPr="000D633C">
        <w:t>Melbourne Water has an integrated, compliant and cost- effective approach to reducing over 30 streams of waste across the business.  In the past two years we have worked with our service partners to implement best practice approaches to minimising the environmental impact of our waste.</w:t>
      </w:r>
    </w:p>
    <w:p w14:paraId="6FF06194" w14:textId="77777777" w:rsidR="00DC5916" w:rsidRPr="00330182" w:rsidRDefault="00DC5916" w:rsidP="00952733">
      <w:pPr>
        <w:pStyle w:val="BodyText"/>
        <w:keepNext/>
        <w:rPr>
          <w:rStyle w:val="Bold"/>
        </w:rPr>
      </w:pPr>
      <w:r w:rsidRPr="00330182">
        <w:rPr>
          <w:rStyle w:val="Bold"/>
        </w:rPr>
        <w:lastRenderedPageBreak/>
        <w:t>Renewable energy generation in the water and sewerage systems</w:t>
      </w:r>
    </w:p>
    <w:p w14:paraId="73DC6785" w14:textId="2533658E" w:rsidR="00DC5916" w:rsidRPr="00DC5916" w:rsidRDefault="00952733" w:rsidP="00DC5916">
      <w:pPr>
        <w:pStyle w:val="BodyText"/>
        <w:rPr>
          <w:b/>
        </w:rPr>
      </w:pPr>
      <w:r>
        <w:rPr>
          <w:noProof/>
        </w:rPr>
        <w:drawing>
          <wp:inline distT="0" distB="0" distL="0" distR="0" wp14:anchorId="3FCBB62D" wp14:editId="3D470F96">
            <wp:extent cx="5769878" cy="3933452"/>
            <wp:effectExtent l="0" t="0" r="2540" b="0"/>
            <wp:docPr id="19" name="Picture 19" descr="Map image showing retail water company boundaries, waterways and drainage boundary, water supply pipeline/aqueduct, water supply reserves and hydro power generation at Thomson, Cardinia, Silvan, Preston, Mt View, Upper Yarra, Notting Hill,  Olinda, Sugarloaf, Cardinia Creek, Boronia, Mt Waverly, Wantirna and Dandenong as well as Bio-gas power generation at the Eastern Treatment Plant and Western Treatment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 image showing retail water company boundaries, waterways and drainage boundary, water supply pipeline/aqueduct, water supply reserves and hydro power generation at Thomson, Cardinia, Silvan, Preston, Mt View, Upper Yarra, Notting Hill,  Olinda, Sugarloaf, Cardinia Creek, Boronia, Mt Waverly, Wantirna and Dandenong as well as Bio-gas power generation at the Eastern Treatment Plant and Western Treatment Plant."/>
                    <pic:cNvPicPr/>
                  </pic:nvPicPr>
                  <pic:blipFill>
                    <a:blip r:embed="rId35">
                      <a:extLst>
                        <a:ext uri="{28A0092B-C50C-407E-A947-70E740481C1C}">
                          <a14:useLocalDpi xmlns:a14="http://schemas.microsoft.com/office/drawing/2010/main" val="0"/>
                        </a:ext>
                      </a:extLst>
                    </a:blip>
                    <a:stretch>
                      <a:fillRect/>
                    </a:stretch>
                  </pic:blipFill>
                  <pic:spPr>
                    <a:xfrm>
                      <a:off x="0" y="0"/>
                      <a:ext cx="5769878" cy="3933452"/>
                    </a:xfrm>
                    <a:prstGeom prst="rect">
                      <a:avLst/>
                    </a:prstGeom>
                  </pic:spPr>
                </pic:pic>
              </a:graphicData>
            </a:graphic>
          </wp:inline>
        </w:drawing>
      </w:r>
    </w:p>
    <w:p w14:paraId="20FAECC2" w14:textId="77777777" w:rsidR="00DC5916" w:rsidRPr="00330182" w:rsidRDefault="00DC5916" w:rsidP="00330182">
      <w:pPr>
        <w:pStyle w:val="BodyText"/>
        <w:rPr>
          <w:rStyle w:val="Bold"/>
        </w:rPr>
      </w:pPr>
      <w:r w:rsidRPr="00330182">
        <w:rPr>
          <w:rStyle w:val="Bold"/>
        </w:rPr>
        <w:t>Case Study</w:t>
      </w:r>
    </w:p>
    <w:p w14:paraId="22C21B28" w14:textId="767E62FE" w:rsidR="00330182" w:rsidRDefault="00330182" w:rsidP="00330182">
      <w:pPr>
        <w:pStyle w:val="PullOutBoxHeading"/>
      </w:pPr>
      <w:r w:rsidRPr="00330182">
        <w:t>Sustainable Development Goal 1</w:t>
      </w:r>
      <w:r>
        <w:t>3</w:t>
      </w:r>
      <w:r w:rsidRPr="00330182">
        <w:t xml:space="preserve">: </w:t>
      </w:r>
      <w:r>
        <w:t>Climate Action</w:t>
      </w:r>
    </w:p>
    <w:p w14:paraId="555982C7" w14:textId="5AEBCA70" w:rsidR="00DC5916" w:rsidRPr="00DC5916" w:rsidRDefault="00DC5916" w:rsidP="00330182">
      <w:pPr>
        <w:pStyle w:val="PullOutBoxHeading"/>
      </w:pPr>
      <w:bookmarkStart w:id="267" w:name="Casestudyinspiringinnovative"/>
      <w:r w:rsidRPr="00DC5916">
        <w:t>Inspiring innovative solutions to reduce emissions in sewage treatment</w:t>
      </w:r>
    </w:p>
    <w:bookmarkEnd w:id="267"/>
    <w:p w14:paraId="641F463F" w14:textId="77777777" w:rsidR="00DC5916" w:rsidRPr="000D633C" w:rsidRDefault="00DC5916" w:rsidP="00330182">
      <w:pPr>
        <w:pStyle w:val="PullOutBoxBodyText"/>
      </w:pPr>
      <w:r w:rsidRPr="000D633C">
        <w:t>The majority of Melbourne Water’s scope 1 emissions are generated through the biological processes used to treat sewage.  Finding ways to reduce these direct emissions</w:t>
      </w:r>
      <w:r>
        <w:t xml:space="preserve"> </w:t>
      </w:r>
      <w:r w:rsidRPr="000D633C">
        <w:t>is a priority for us in our quest to reduce our environmental impact.</w:t>
      </w:r>
      <w:r>
        <w:t xml:space="preserve"> </w:t>
      </w:r>
      <w:r w:rsidRPr="000D633C">
        <w:t>This is an area of new science where real innovation is required to help find solutions.</w:t>
      </w:r>
      <w:r>
        <w:t xml:space="preserve"> </w:t>
      </w:r>
    </w:p>
    <w:p w14:paraId="1ED6D799" w14:textId="77777777" w:rsidR="00DC5916" w:rsidRPr="000D633C" w:rsidRDefault="00DC5916" w:rsidP="00330182">
      <w:pPr>
        <w:pStyle w:val="PullOutBoxBodyText"/>
      </w:pPr>
      <w:r w:rsidRPr="000D633C">
        <w:t>Melbourne Water ran a competition to uncover innovative ideas to reduce our scope 1 greenhouse gas emissions.</w:t>
      </w:r>
      <w:r>
        <w:t xml:space="preserve"> </w:t>
      </w:r>
      <w:r w:rsidRPr="000D633C">
        <w:t>After a highly competitive selection process involving Australian and international entrants, Melbourne Water selected the submission by Cranfield University/AECOM/ RMIT group as the winner.  The submission proposed</w:t>
      </w:r>
      <w:r>
        <w:t xml:space="preserve"> </w:t>
      </w:r>
      <w:r w:rsidRPr="000D633C">
        <w:t>an alternative treatment methodology based on non- biological processes and anaerobic treatment, which has the potential to reduce the production of scope</w:t>
      </w:r>
      <w:r>
        <w:t xml:space="preserve"> </w:t>
      </w:r>
      <w:r w:rsidRPr="000D633C">
        <w:t>1 emissions from the sewage treatment process by an impressive 90 per cent.</w:t>
      </w:r>
    </w:p>
    <w:p w14:paraId="3319D3F6" w14:textId="77777777" w:rsidR="00DC5916" w:rsidRDefault="00DC5916" w:rsidP="00330182">
      <w:pPr>
        <w:pStyle w:val="PullOutBoxBodyText"/>
      </w:pPr>
      <w:r w:rsidRPr="000D633C">
        <w:t>Competition funding will be used to test aspects of the proposal at laboratory scale at RMIT in Melbourne,</w:t>
      </w:r>
      <w:r>
        <w:t xml:space="preserve"> </w:t>
      </w:r>
      <w:r w:rsidRPr="000D633C">
        <w:t>working closely with Cranfield University (based in the UK) and other global utilities which are considering aspects of this new technology.</w:t>
      </w:r>
      <w:r>
        <w:t xml:space="preserve"> </w:t>
      </w:r>
    </w:p>
    <w:p w14:paraId="00E553DF" w14:textId="77777777" w:rsidR="00DC5916" w:rsidRPr="000D633C" w:rsidRDefault="00DC5916" w:rsidP="00330182">
      <w:pPr>
        <w:pStyle w:val="PullOutBoxBodyText"/>
      </w:pPr>
      <w:r w:rsidRPr="000D633C">
        <w:t>This is an exciting example of how Melbourne Water is contributing to a thriving culture of innovation in both our own operations and the water industry more broadly.</w:t>
      </w:r>
    </w:p>
    <w:p w14:paraId="43AECE50" w14:textId="77777777" w:rsidR="00DC5916" w:rsidRPr="000D633C" w:rsidRDefault="00DC5916" w:rsidP="00D06A30">
      <w:pPr>
        <w:pStyle w:val="Heading4"/>
        <w:pageBreakBefore/>
      </w:pPr>
      <w:bookmarkStart w:id="268" w:name="_Ref74225067"/>
      <w:r w:rsidRPr="000D633C">
        <w:lastRenderedPageBreak/>
        <w:t>Climate change and adaptation</w:t>
      </w:r>
      <w:bookmarkEnd w:id="268"/>
    </w:p>
    <w:p w14:paraId="242DA5DC" w14:textId="77777777" w:rsidR="00DC5916" w:rsidRPr="000D633C" w:rsidRDefault="00DC5916" w:rsidP="00D06A30">
      <w:pPr>
        <w:pStyle w:val="BodyText"/>
        <w:keepNext/>
      </w:pPr>
      <w:r w:rsidRPr="000D633C">
        <w:t>Climate change creates resilience challenges for Melbourne Water’s services.  Extreme weather events, rising sea levels, reduced rainfall and increasing temperatures are already affecting our infrastructure, natural environment and water supplies.  Melbourne Water is working to address both market transition climate risks (such as carbon prices) and physical impacts of climate change.</w:t>
      </w:r>
    </w:p>
    <w:p w14:paraId="0640B7C0" w14:textId="77777777" w:rsidR="00DC5916" w:rsidRPr="000D633C" w:rsidRDefault="00DC5916" w:rsidP="00DC5916">
      <w:pPr>
        <w:pStyle w:val="BodyText"/>
      </w:pPr>
      <w:r w:rsidRPr="000D633C">
        <w:t xml:space="preserve">Melbourne Water’s </w:t>
      </w:r>
      <w:r w:rsidRPr="000D633C">
        <w:rPr>
          <w:i/>
        </w:rPr>
        <w:t xml:space="preserve">Climate and Resilience Plan </w:t>
      </w:r>
      <w:r w:rsidRPr="000D633C">
        <w:t>tracks our responses to climate change, and is helping to build the knowledge and capability of our people.  In 2019-20, we continued to deliver on our actions in the plan and have further enhanced our disclosures, in line with the recommendations of the Task Force on Climate-related Financial Disclosures (TCFD).</w:t>
      </w:r>
    </w:p>
    <w:p w14:paraId="7BD5F785" w14:textId="77777777" w:rsidR="00DC5916" w:rsidRPr="000D633C" w:rsidRDefault="00DC5916" w:rsidP="00DC5916">
      <w:pPr>
        <w:pStyle w:val="BodyText"/>
      </w:pPr>
      <w:r w:rsidRPr="000D633C">
        <w:t>To ensure we are prepared for the future, we address climate change in all our service strategies and incorporate improved understanding of the impacts of climate change in periodic strategy updates.  These strategies use scenario planning to explore and help prepare for a wide range of potential future conditions, which we have incorporated in our operational and long-term asset management plans for 2019-20 and beyond.</w:t>
      </w:r>
    </w:p>
    <w:p w14:paraId="5A85A10D" w14:textId="77777777" w:rsidR="00DC5916" w:rsidRPr="000D633C" w:rsidRDefault="00DC5916" w:rsidP="00DC5916">
      <w:pPr>
        <w:pStyle w:val="BodyText"/>
      </w:pPr>
      <w:r w:rsidRPr="000D633C">
        <w:t>Scenario planning is an ongoing process.  We use the Intergovernmental Panel on Climate Change RCP 8.5 scenario to assess ‘worst case’ climate scenarios, and we also consider ‘best case’ climate futures including limited or no change to the current climate.  Population growth scenarios are used to understand future service requirements.  Scenarios are also used to understand transition risks.  These include potential</w:t>
      </w:r>
      <w:r>
        <w:t xml:space="preserve"> </w:t>
      </w:r>
      <w:r w:rsidRPr="000D633C">
        <w:t>emissions changes associated with population growth and operation of infrastructure, and potential changes to Renewable Energy Certificate and carbon offset prices.</w:t>
      </w:r>
    </w:p>
    <w:p w14:paraId="538053C0" w14:textId="77777777" w:rsidR="00DC5916" w:rsidRPr="000D633C" w:rsidRDefault="00DC5916" w:rsidP="00DC5916">
      <w:pPr>
        <w:pStyle w:val="BodyText"/>
      </w:pPr>
      <w:r w:rsidRPr="000D633C">
        <w:t>In partnership with major universities, we undertook a research and modelling program in 2019-20 which is building understanding of priority climate impacts, and informing our adaptation and greenhouse gas reduction programs.</w:t>
      </w:r>
    </w:p>
    <w:p w14:paraId="7D19D965" w14:textId="1834D602" w:rsidR="00DC5916" w:rsidRPr="000D633C" w:rsidRDefault="00DC5916" w:rsidP="00DC5916">
      <w:pPr>
        <w:pStyle w:val="BodyText"/>
      </w:pPr>
      <w:r w:rsidRPr="000D633C">
        <w:t xml:space="preserve">At an industry level, </w:t>
      </w:r>
      <w:r w:rsidR="00A01154">
        <w:t>Department of Environment, Land, Water and Planning</w:t>
      </w:r>
      <w:r w:rsidRPr="000D633C">
        <w:t xml:space="preserve">’s </w:t>
      </w:r>
      <w:r w:rsidRPr="000D633C">
        <w:rPr>
          <w:i/>
        </w:rPr>
        <w:t xml:space="preserve">Water Sector Climate Change Adaptation Action Plan </w:t>
      </w:r>
      <w:r w:rsidRPr="000D633C">
        <w:t xml:space="preserve">highlights priority adaptation challenges for the Victorian water sector.  As part of our co- delivery of the pilot in 2019-20, Melbourne Water participated in the Steering Committee and co-delivered several actions.  We are working with </w:t>
      </w:r>
      <w:r w:rsidR="00A01154">
        <w:t>Department of Environment, Land, Water and Planning</w:t>
      </w:r>
      <w:r w:rsidRPr="000D633C">
        <w:t xml:space="preserve"> to identify areas where we can assist with the next phase of action delivery.</w:t>
      </w:r>
    </w:p>
    <w:p w14:paraId="63B5E011" w14:textId="0D4FBFA6" w:rsidR="00DC5916" w:rsidRPr="000D633C" w:rsidRDefault="00DC5916" w:rsidP="00DC5916">
      <w:pPr>
        <w:pStyle w:val="BodyText"/>
      </w:pPr>
      <w:r w:rsidRPr="000D633C">
        <w:t xml:space="preserve">This year we supported a </w:t>
      </w:r>
      <w:r w:rsidR="00A01154">
        <w:t>Department of Environment, Land, Water and Planning</w:t>
      </w:r>
      <w:r w:rsidRPr="000D633C">
        <w:t xml:space="preserve"> review of the </w:t>
      </w:r>
      <w:r w:rsidRPr="000D633C">
        <w:rPr>
          <w:i/>
        </w:rPr>
        <w:t>Guidelines for Assessing the Impact of Climate Change on Water Supplies in Victoria</w:t>
      </w:r>
      <w:r w:rsidRPr="000D633C">
        <w:t>, providing input on integrated water management and urban supply challenges.  We continue to use the guidelines for detailed climate impact assessments.</w:t>
      </w:r>
    </w:p>
    <w:p w14:paraId="5361C710" w14:textId="77777777" w:rsidR="00DC5916" w:rsidRPr="000D633C" w:rsidRDefault="00DC5916" w:rsidP="00DC5916">
      <w:pPr>
        <w:pStyle w:val="BodyText"/>
      </w:pPr>
      <w:r w:rsidRPr="000D633C">
        <w:t>We recognise climate change as an area for continuous learning and improvement, and we are integrating climate and adaptive thinking across our operations.  The activities</w:t>
      </w:r>
      <w:r>
        <w:t xml:space="preserve"> </w:t>
      </w:r>
      <w:r w:rsidRPr="000D633C">
        <w:t xml:space="preserve">highlighted in this year's report are part of an ongoing program to build knowledge and capacity, and work with stakeholders to adapt.  We are now reviewing outcomes and learning from our current </w:t>
      </w:r>
      <w:r w:rsidRPr="000D633C">
        <w:rPr>
          <w:i/>
        </w:rPr>
        <w:t xml:space="preserve">Climate and Resilience Plan </w:t>
      </w:r>
      <w:r w:rsidRPr="000D633C">
        <w:t>and developing a new round of actions to build on progress.</w:t>
      </w:r>
    </w:p>
    <w:p w14:paraId="7A1EC72D" w14:textId="1DAE3AFD" w:rsidR="000A24B4" w:rsidRPr="0025777E" w:rsidRDefault="00DC5916" w:rsidP="00D06A30">
      <w:pPr>
        <w:pStyle w:val="BoldHeading"/>
      </w:pPr>
      <w:bookmarkStart w:id="269" w:name="Someclimateandresiliencetable"/>
      <w:r w:rsidRPr="0025777E">
        <w:lastRenderedPageBreak/>
        <w:t>Some climate and resilience highlights from the 2019-20 delivery program by service</w:t>
      </w:r>
    </w:p>
    <w:bookmarkEnd w:id="269"/>
    <w:p w14:paraId="4019C86A" w14:textId="019F0C2A" w:rsidR="00DC5916" w:rsidRDefault="00DC5916" w:rsidP="00D06A30">
      <w:pPr>
        <w:pStyle w:val="BodyText"/>
        <w:keepNext/>
      </w:pPr>
      <w:r w:rsidRPr="00DC5916">
        <w:t>Functional business area</w:t>
      </w:r>
      <w:r>
        <w:t>s</w:t>
      </w:r>
      <w:r w:rsidRPr="00DC5916">
        <w:t xml:space="preserve"> – from Water</w:t>
      </w:r>
      <w:r>
        <w:t xml:space="preserve"> </w:t>
      </w:r>
      <w:r w:rsidRPr="00DC5916">
        <w:t>Services Association of Australia 2016</w:t>
      </w:r>
      <w:r>
        <w:t xml:space="preserve"> </w:t>
      </w:r>
      <w:r w:rsidRPr="00DC5916">
        <w:t>Climate Change Adaptation Guidelines</w:t>
      </w:r>
      <w:r>
        <w:t xml:space="preserve"> are identified as:</w:t>
      </w:r>
    </w:p>
    <w:p w14:paraId="1D7F077F" w14:textId="77777777" w:rsidR="00DC5916" w:rsidRDefault="00DC5916" w:rsidP="00D06A30">
      <w:pPr>
        <w:pStyle w:val="ListBullet"/>
        <w:keepNext/>
        <w:contextualSpacing/>
      </w:pPr>
      <w:r w:rsidRPr="00DC5916">
        <w:t>Source waters and Demand</w:t>
      </w:r>
    </w:p>
    <w:p w14:paraId="58B0400A" w14:textId="77777777" w:rsidR="00DC5916" w:rsidRDefault="00DC5916" w:rsidP="00D06A30">
      <w:pPr>
        <w:pStyle w:val="ListBullet"/>
        <w:keepNext/>
        <w:contextualSpacing/>
      </w:pPr>
      <w:r w:rsidRPr="00DC5916">
        <w:t>Built Assets</w:t>
      </w:r>
    </w:p>
    <w:p w14:paraId="72C4A53F" w14:textId="77777777" w:rsidR="00DC5916" w:rsidRDefault="00DC5916" w:rsidP="00D06A30">
      <w:pPr>
        <w:pStyle w:val="ListBullet"/>
        <w:keepNext/>
        <w:contextualSpacing/>
      </w:pPr>
      <w:r w:rsidRPr="00DC5916">
        <w:t>Natural Environment</w:t>
      </w:r>
    </w:p>
    <w:p w14:paraId="2A56B392" w14:textId="77777777" w:rsidR="00DC5916" w:rsidRDefault="00DC5916" w:rsidP="00D06A30">
      <w:pPr>
        <w:pStyle w:val="ListBullet"/>
        <w:keepNext/>
        <w:contextualSpacing/>
      </w:pPr>
      <w:r w:rsidRPr="00DC5916">
        <w:t>People and Workplace</w:t>
      </w:r>
    </w:p>
    <w:p w14:paraId="6CB36D79" w14:textId="77777777" w:rsidR="00DC5916" w:rsidRDefault="00DC5916" w:rsidP="00DC5916">
      <w:pPr>
        <w:pStyle w:val="ListBullet"/>
        <w:contextualSpacing/>
      </w:pPr>
      <w:r w:rsidRPr="00DC5916">
        <w:t>Interdependencies</w:t>
      </w:r>
    </w:p>
    <w:p w14:paraId="527EB537" w14:textId="44231B5C" w:rsidR="00DC5916" w:rsidRDefault="00DC5916" w:rsidP="00DC5916">
      <w:pPr>
        <w:pStyle w:val="ListBullet"/>
        <w:contextualSpacing/>
      </w:pPr>
      <w:r w:rsidRPr="00DC5916">
        <w:t>Customer and Product Delivery</w:t>
      </w:r>
    </w:p>
    <w:tbl>
      <w:tblPr>
        <w:tblStyle w:val="TableGrid"/>
        <w:tblW w:w="5000" w:type="pct"/>
        <w:tblCellMar>
          <w:left w:w="57" w:type="dxa"/>
          <w:right w:w="57" w:type="dxa"/>
        </w:tblCellMar>
        <w:tblLook w:val="04A0" w:firstRow="1" w:lastRow="0" w:firstColumn="1" w:lastColumn="0" w:noHBand="0" w:noVBand="1"/>
      </w:tblPr>
      <w:tblGrid>
        <w:gridCol w:w="2352"/>
        <w:gridCol w:w="1093"/>
        <w:gridCol w:w="1165"/>
        <w:gridCol w:w="1215"/>
        <w:gridCol w:w="1084"/>
        <w:gridCol w:w="1705"/>
        <w:gridCol w:w="1025"/>
      </w:tblGrid>
      <w:tr w:rsidR="004F7474" w:rsidRPr="009C24E4" w14:paraId="30D4450A" w14:textId="77777777" w:rsidTr="000E62E3">
        <w:trPr>
          <w:cnfStyle w:val="100000000000" w:firstRow="1" w:lastRow="0" w:firstColumn="0" w:lastColumn="0" w:oddVBand="0" w:evenVBand="0" w:oddHBand="0" w:evenHBand="0" w:firstRowFirstColumn="0" w:firstRowLastColumn="0" w:lastRowFirstColumn="0" w:lastRowLastColumn="0"/>
        </w:trPr>
        <w:tc>
          <w:tcPr>
            <w:tcW w:w="1250" w:type="pct"/>
          </w:tcPr>
          <w:p w14:paraId="3E2448A0" w14:textId="44ECBFD9" w:rsidR="00D536D0" w:rsidRPr="009C24E4" w:rsidRDefault="00D536D0" w:rsidP="004F7474">
            <w:pPr>
              <w:pStyle w:val="TableHeading"/>
              <w:rPr>
                <w:rStyle w:val="Bold"/>
                <w:sz w:val="18"/>
                <w:szCs w:val="18"/>
              </w:rPr>
            </w:pPr>
            <w:bookmarkStart w:id="270" w:name="ColumnTitle_16"/>
            <w:r w:rsidRPr="009C24E4">
              <w:rPr>
                <w:rStyle w:val="Bold"/>
                <w:sz w:val="18"/>
                <w:szCs w:val="18"/>
              </w:rPr>
              <w:t>Service Area</w:t>
            </w:r>
          </w:p>
        </w:tc>
        <w:tc>
          <w:tcPr>
            <w:tcW w:w="597" w:type="pct"/>
          </w:tcPr>
          <w:p w14:paraId="11030110" w14:textId="7B116C43" w:rsidR="00D536D0" w:rsidRPr="009C24E4" w:rsidRDefault="00D536D0" w:rsidP="004F7474">
            <w:pPr>
              <w:pStyle w:val="TableHeading"/>
              <w:rPr>
                <w:sz w:val="18"/>
                <w:szCs w:val="18"/>
              </w:rPr>
            </w:pPr>
            <w:r w:rsidRPr="009C24E4">
              <w:rPr>
                <w:sz w:val="18"/>
                <w:szCs w:val="18"/>
              </w:rPr>
              <w:t>Aligns with Functional business area – Source waters and Demand</w:t>
            </w:r>
          </w:p>
        </w:tc>
        <w:tc>
          <w:tcPr>
            <w:tcW w:w="634" w:type="pct"/>
          </w:tcPr>
          <w:p w14:paraId="3B4C7B9C" w14:textId="2DBC9D06" w:rsidR="00D536D0" w:rsidRPr="009C24E4" w:rsidRDefault="004D3784" w:rsidP="004F7474">
            <w:pPr>
              <w:pStyle w:val="TableHeading"/>
              <w:rPr>
                <w:sz w:val="18"/>
                <w:szCs w:val="18"/>
              </w:rPr>
            </w:pPr>
            <w:r w:rsidRPr="009C24E4">
              <w:rPr>
                <w:sz w:val="18"/>
                <w:szCs w:val="18"/>
              </w:rPr>
              <w:t>Al</w:t>
            </w:r>
            <w:r w:rsidR="00D536D0" w:rsidRPr="009C24E4">
              <w:rPr>
                <w:sz w:val="18"/>
                <w:szCs w:val="18"/>
              </w:rPr>
              <w:t>igns with Functional business area – Built Assets</w:t>
            </w:r>
          </w:p>
        </w:tc>
        <w:tc>
          <w:tcPr>
            <w:tcW w:w="612" w:type="pct"/>
          </w:tcPr>
          <w:p w14:paraId="002EDD60" w14:textId="42C0D6B1" w:rsidR="00D536D0" w:rsidRPr="009C24E4" w:rsidRDefault="004D3784" w:rsidP="004F7474">
            <w:pPr>
              <w:pStyle w:val="TableHeading"/>
              <w:rPr>
                <w:sz w:val="18"/>
                <w:szCs w:val="18"/>
              </w:rPr>
            </w:pPr>
            <w:r w:rsidRPr="009C24E4">
              <w:rPr>
                <w:sz w:val="18"/>
                <w:szCs w:val="18"/>
              </w:rPr>
              <w:t>Al</w:t>
            </w:r>
            <w:r w:rsidR="00D536D0" w:rsidRPr="009C24E4">
              <w:rPr>
                <w:sz w:val="18"/>
                <w:szCs w:val="18"/>
              </w:rPr>
              <w:t>igns with Functional business area – Natural Environment</w:t>
            </w:r>
          </w:p>
        </w:tc>
        <w:tc>
          <w:tcPr>
            <w:tcW w:w="592" w:type="pct"/>
          </w:tcPr>
          <w:p w14:paraId="20EF6D37" w14:textId="40820E36" w:rsidR="00D536D0" w:rsidRPr="009C24E4" w:rsidRDefault="004D3784" w:rsidP="004F7474">
            <w:pPr>
              <w:pStyle w:val="TableHeading"/>
              <w:rPr>
                <w:sz w:val="18"/>
                <w:szCs w:val="18"/>
              </w:rPr>
            </w:pPr>
            <w:r w:rsidRPr="009C24E4">
              <w:rPr>
                <w:sz w:val="18"/>
                <w:szCs w:val="18"/>
              </w:rPr>
              <w:t>Al</w:t>
            </w:r>
            <w:r w:rsidR="00D536D0" w:rsidRPr="009C24E4">
              <w:rPr>
                <w:sz w:val="18"/>
                <w:szCs w:val="18"/>
              </w:rPr>
              <w:t>igns with Functional business area – People and Workplace</w:t>
            </w:r>
          </w:p>
        </w:tc>
        <w:tc>
          <w:tcPr>
            <w:tcW w:w="793" w:type="pct"/>
          </w:tcPr>
          <w:p w14:paraId="1C3D9972" w14:textId="0E07BC48" w:rsidR="00D536D0" w:rsidRPr="009C24E4" w:rsidRDefault="004D3784" w:rsidP="004F7474">
            <w:pPr>
              <w:pStyle w:val="TableHeading"/>
              <w:rPr>
                <w:sz w:val="18"/>
                <w:szCs w:val="18"/>
              </w:rPr>
            </w:pPr>
            <w:r w:rsidRPr="009C24E4">
              <w:rPr>
                <w:sz w:val="18"/>
                <w:szCs w:val="18"/>
              </w:rPr>
              <w:t>Al</w:t>
            </w:r>
            <w:r w:rsidR="00D536D0" w:rsidRPr="009C24E4">
              <w:rPr>
                <w:sz w:val="18"/>
                <w:szCs w:val="18"/>
              </w:rPr>
              <w:t xml:space="preserve">igns with Functional business area – </w:t>
            </w:r>
            <w:r w:rsidRPr="009C24E4">
              <w:rPr>
                <w:sz w:val="18"/>
                <w:szCs w:val="18"/>
              </w:rPr>
              <w:t>I</w:t>
            </w:r>
            <w:r w:rsidR="00D536D0" w:rsidRPr="009C24E4">
              <w:rPr>
                <w:sz w:val="18"/>
                <w:szCs w:val="18"/>
              </w:rPr>
              <w:t>nterdependencies</w:t>
            </w:r>
          </w:p>
        </w:tc>
        <w:tc>
          <w:tcPr>
            <w:tcW w:w="523" w:type="pct"/>
          </w:tcPr>
          <w:p w14:paraId="023470B3" w14:textId="1DF6542B" w:rsidR="00D536D0" w:rsidRPr="009C24E4" w:rsidRDefault="004D3784" w:rsidP="004F7474">
            <w:pPr>
              <w:pStyle w:val="TableHeading"/>
              <w:rPr>
                <w:sz w:val="18"/>
                <w:szCs w:val="18"/>
              </w:rPr>
            </w:pPr>
            <w:r w:rsidRPr="009C24E4">
              <w:rPr>
                <w:sz w:val="18"/>
                <w:szCs w:val="18"/>
              </w:rPr>
              <w:t>Al</w:t>
            </w:r>
            <w:r w:rsidR="00D536D0" w:rsidRPr="009C24E4">
              <w:rPr>
                <w:sz w:val="18"/>
                <w:szCs w:val="18"/>
              </w:rPr>
              <w:t>igns with Functional business area – Customer and Product Delivery</w:t>
            </w:r>
          </w:p>
        </w:tc>
      </w:tr>
      <w:bookmarkEnd w:id="270"/>
      <w:tr w:rsidR="004F7474" w:rsidRPr="009C24E4" w14:paraId="5220C4EE" w14:textId="77777777" w:rsidTr="000E62E3">
        <w:tc>
          <w:tcPr>
            <w:tcW w:w="1250" w:type="pct"/>
          </w:tcPr>
          <w:p w14:paraId="6973BC63" w14:textId="149F8C5E" w:rsidR="00B86A6F" w:rsidRPr="009C24E4" w:rsidRDefault="00AE3EB0" w:rsidP="00B86A6F">
            <w:pPr>
              <w:rPr>
                <w:sz w:val="18"/>
                <w:szCs w:val="18"/>
              </w:rPr>
            </w:pPr>
            <w:r w:rsidRPr="009C24E4">
              <w:rPr>
                <w:rStyle w:val="Bold"/>
                <w:sz w:val="18"/>
                <w:szCs w:val="18"/>
              </w:rPr>
              <w:t>Water</w:t>
            </w:r>
            <w:r w:rsidRPr="009C24E4">
              <w:rPr>
                <w:sz w:val="18"/>
                <w:szCs w:val="18"/>
              </w:rPr>
              <w:t xml:space="preserve"> -</w:t>
            </w:r>
            <w:r w:rsidR="009C24E4">
              <w:rPr>
                <w:sz w:val="18"/>
                <w:szCs w:val="18"/>
              </w:rPr>
              <w:t xml:space="preserve"> </w:t>
            </w:r>
            <w:r w:rsidR="00B86A6F" w:rsidRPr="009C24E4">
              <w:rPr>
                <w:sz w:val="18"/>
                <w:szCs w:val="18"/>
              </w:rPr>
              <w:t>developed the annual Desalinated Water Order Advice to support long term water security for all Victorians</w:t>
            </w:r>
          </w:p>
        </w:tc>
        <w:tc>
          <w:tcPr>
            <w:tcW w:w="597" w:type="pct"/>
          </w:tcPr>
          <w:p w14:paraId="1187D5D0" w14:textId="1AAC3D5F" w:rsidR="00B86A6F" w:rsidRPr="009C24E4" w:rsidRDefault="00D536D0" w:rsidP="00B86A6F">
            <w:pPr>
              <w:rPr>
                <w:sz w:val="18"/>
                <w:szCs w:val="18"/>
              </w:rPr>
            </w:pPr>
            <w:r w:rsidRPr="009C24E4">
              <w:rPr>
                <w:sz w:val="18"/>
                <w:szCs w:val="18"/>
              </w:rPr>
              <w:t>Yes</w:t>
            </w:r>
          </w:p>
        </w:tc>
        <w:tc>
          <w:tcPr>
            <w:tcW w:w="634" w:type="pct"/>
          </w:tcPr>
          <w:p w14:paraId="232236AD" w14:textId="377B84CF" w:rsidR="00B86A6F" w:rsidRPr="009C24E4" w:rsidRDefault="00D536D0" w:rsidP="00B86A6F">
            <w:pPr>
              <w:rPr>
                <w:sz w:val="18"/>
                <w:szCs w:val="18"/>
              </w:rPr>
            </w:pPr>
            <w:r w:rsidRPr="009C24E4">
              <w:rPr>
                <w:sz w:val="18"/>
                <w:szCs w:val="18"/>
              </w:rPr>
              <w:t>No</w:t>
            </w:r>
          </w:p>
        </w:tc>
        <w:tc>
          <w:tcPr>
            <w:tcW w:w="612" w:type="pct"/>
          </w:tcPr>
          <w:p w14:paraId="56148264" w14:textId="1858E423" w:rsidR="00B86A6F" w:rsidRPr="009C24E4" w:rsidRDefault="00D536D0" w:rsidP="00B86A6F">
            <w:pPr>
              <w:rPr>
                <w:sz w:val="18"/>
                <w:szCs w:val="18"/>
              </w:rPr>
            </w:pPr>
            <w:r w:rsidRPr="009C24E4">
              <w:rPr>
                <w:sz w:val="18"/>
                <w:szCs w:val="18"/>
              </w:rPr>
              <w:t>No</w:t>
            </w:r>
          </w:p>
        </w:tc>
        <w:tc>
          <w:tcPr>
            <w:tcW w:w="592" w:type="pct"/>
          </w:tcPr>
          <w:p w14:paraId="50C573BD" w14:textId="0CDBA56C" w:rsidR="00B86A6F" w:rsidRPr="009C24E4" w:rsidRDefault="00D536D0" w:rsidP="00B86A6F">
            <w:pPr>
              <w:rPr>
                <w:sz w:val="18"/>
                <w:szCs w:val="18"/>
              </w:rPr>
            </w:pPr>
            <w:r w:rsidRPr="009C24E4">
              <w:rPr>
                <w:sz w:val="18"/>
                <w:szCs w:val="18"/>
              </w:rPr>
              <w:t>No</w:t>
            </w:r>
          </w:p>
        </w:tc>
        <w:tc>
          <w:tcPr>
            <w:tcW w:w="793" w:type="pct"/>
          </w:tcPr>
          <w:p w14:paraId="0753E665" w14:textId="543EA673" w:rsidR="00B86A6F" w:rsidRPr="009C24E4" w:rsidRDefault="00D536D0" w:rsidP="00B86A6F">
            <w:pPr>
              <w:rPr>
                <w:sz w:val="18"/>
                <w:szCs w:val="18"/>
              </w:rPr>
            </w:pPr>
            <w:r w:rsidRPr="009C24E4">
              <w:rPr>
                <w:sz w:val="18"/>
                <w:szCs w:val="18"/>
              </w:rPr>
              <w:t>Yes</w:t>
            </w:r>
          </w:p>
        </w:tc>
        <w:tc>
          <w:tcPr>
            <w:tcW w:w="523" w:type="pct"/>
          </w:tcPr>
          <w:p w14:paraId="6E085E91" w14:textId="204C2143" w:rsidR="00B86A6F" w:rsidRPr="009C24E4" w:rsidRDefault="00D536D0" w:rsidP="00B86A6F">
            <w:pPr>
              <w:rPr>
                <w:sz w:val="18"/>
                <w:szCs w:val="18"/>
              </w:rPr>
            </w:pPr>
            <w:r w:rsidRPr="009C24E4">
              <w:rPr>
                <w:sz w:val="18"/>
                <w:szCs w:val="18"/>
              </w:rPr>
              <w:t>Yes</w:t>
            </w:r>
          </w:p>
        </w:tc>
      </w:tr>
      <w:tr w:rsidR="004F7474" w:rsidRPr="009C24E4" w14:paraId="4A2B93ED" w14:textId="77777777" w:rsidTr="000E62E3">
        <w:tc>
          <w:tcPr>
            <w:tcW w:w="1250" w:type="pct"/>
          </w:tcPr>
          <w:p w14:paraId="75E5C50F" w14:textId="47D8B848" w:rsidR="00B86A6F" w:rsidRPr="009C24E4" w:rsidRDefault="00AE3EB0" w:rsidP="00B86A6F">
            <w:pPr>
              <w:rPr>
                <w:sz w:val="18"/>
                <w:szCs w:val="18"/>
              </w:rPr>
            </w:pPr>
            <w:r w:rsidRPr="009C24E4">
              <w:rPr>
                <w:rStyle w:val="Bold"/>
                <w:sz w:val="18"/>
                <w:szCs w:val="18"/>
              </w:rPr>
              <w:t>Water</w:t>
            </w:r>
            <w:r w:rsidRPr="009C24E4">
              <w:rPr>
                <w:sz w:val="18"/>
                <w:szCs w:val="18"/>
              </w:rPr>
              <w:t xml:space="preserve"> -</w:t>
            </w:r>
            <w:r w:rsidR="009C24E4">
              <w:rPr>
                <w:sz w:val="18"/>
                <w:szCs w:val="18"/>
              </w:rPr>
              <w:t xml:space="preserve"> </w:t>
            </w:r>
            <w:r w:rsidR="00B86A6F" w:rsidRPr="009C24E4">
              <w:rPr>
                <w:sz w:val="18"/>
                <w:szCs w:val="18"/>
              </w:rPr>
              <w:t>continued to investigate options for future additional water sources including recommissioning water sources, optimising long term desalinated water volumes, harvesting stormwater, and more use of reclaimed water</w:t>
            </w:r>
          </w:p>
        </w:tc>
        <w:tc>
          <w:tcPr>
            <w:tcW w:w="597" w:type="pct"/>
          </w:tcPr>
          <w:p w14:paraId="0AC5B8AE" w14:textId="7811D858" w:rsidR="00B86A6F" w:rsidRPr="009C24E4" w:rsidRDefault="00D536D0" w:rsidP="00B86A6F">
            <w:pPr>
              <w:rPr>
                <w:sz w:val="18"/>
                <w:szCs w:val="18"/>
              </w:rPr>
            </w:pPr>
            <w:r w:rsidRPr="009C24E4">
              <w:rPr>
                <w:sz w:val="18"/>
                <w:szCs w:val="18"/>
              </w:rPr>
              <w:t>Yes</w:t>
            </w:r>
          </w:p>
        </w:tc>
        <w:tc>
          <w:tcPr>
            <w:tcW w:w="634" w:type="pct"/>
          </w:tcPr>
          <w:p w14:paraId="5E4A91CC" w14:textId="09A3DA7D" w:rsidR="00B86A6F" w:rsidRPr="009C24E4" w:rsidRDefault="00D536D0" w:rsidP="00B86A6F">
            <w:pPr>
              <w:rPr>
                <w:sz w:val="18"/>
                <w:szCs w:val="18"/>
              </w:rPr>
            </w:pPr>
            <w:r w:rsidRPr="009C24E4">
              <w:rPr>
                <w:sz w:val="18"/>
                <w:szCs w:val="18"/>
              </w:rPr>
              <w:t>No</w:t>
            </w:r>
          </w:p>
        </w:tc>
        <w:tc>
          <w:tcPr>
            <w:tcW w:w="612" w:type="pct"/>
          </w:tcPr>
          <w:p w14:paraId="6DC82DDA" w14:textId="08433064" w:rsidR="00B86A6F" w:rsidRPr="009C24E4" w:rsidRDefault="00D536D0" w:rsidP="00B86A6F">
            <w:pPr>
              <w:rPr>
                <w:sz w:val="18"/>
                <w:szCs w:val="18"/>
              </w:rPr>
            </w:pPr>
            <w:r w:rsidRPr="009C24E4">
              <w:rPr>
                <w:sz w:val="18"/>
                <w:szCs w:val="18"/>
              </w:rPr>
              <w:t>No</w:t>
            </w:r>
          </w:p>
        </w:tc>
        <w:tc>
          <w:tcPr>
            <w:tcW w:w="592" w:type="pct"/>
          </w:tcPr>
          <w:p w14:paraId="3393EFDE" w14:textId="7ACB80D9" w:rsidR="00B86A6F" w:rsidRPr="009C24E4" w:rsidRDefault="00D536D0" w:rsidP="00B86A6F">
            <w:pPr>
              <w:rPr>
                <w:sz w:val="18"/>
                <w:szCs w:val="18"/>
              </w:rPr>
            </w:pPr>
            <w:r w:rsidRPr="009C24E4">
              <w:rPr>
                <w:sz w:val="18"/>
                <w:szCs w:val="18"/>
              </w:rPr>
              <w:t>No</w:t>
            </w:r>
          </w:p>
        </w:tc>
        <w:tc>
          <w:tcPr>
            <w:tcW w:w="793" w:type="pct"/>
          </w:tcPr>
          <w:p w14:paraId="4D65F23C" w14:textId="03920E36" w:rsidR="00B86A6F" w:rsidRPr="009C24E4" w:rsidRDefault="00D536D0" w:rsidP="00B86A6F">
            <w:pPr>
              <w:rPr>
                <w:sz w:val="18"/>
                <w:szCs w:val="18"/>
              </w:rPr>
            </w:pPr>
            <w:r w:rsidRPr="009C24E4">
              <w:rPr>
                <w:sz w:val="18"/>
                <w:szCs w:val="18"/>
              </w:rPr>
              <w:t>Yes</w:t>
            </w:r>
          </w:p>
        </w:tc>
        <w:tc>
          <w:tcPr>
            <w:tcW w:w="523" w:type="pct"/>
          </w:tcPr>
          <w:p w14:paraId="5B0AD8CA" w14:textId="1857526F" w:rsidR="00B86A6F" w:rsidRPr="009C24E4" w:rsidRDefault="00D536D0" w:rsidP="00B86A6F">
            <w:pPr>
              <w:rPr>
                <w:sz w:val="18"/>
                <w:szCs w:val="18"/>
              </w:rPr>
            </w:pPr>
            <w:r w:rsidRPr="009C24E4">
              <w:rPr>
                <w:sz w:val="18"/>
                <w:szCs w:val="18"/>
              </w:rPr>
              <w:t>Yes</w:t>
            </w:r>
          </w:p>
        </w:tc>
      </w:tr>
      <w:tr w:rsidR="004F7474" w:rsidRPr="009C24E4" w14:paraId="1C47A193" w14:textId="77777777" w:rsidTr="000E62E3">
        <w:tc>
          <w:tcPr>
            <w:tcW w:w="1250" w:type="pct"/>
          </w:tcPr>
          <w:p w14:paraId="01734BF4" w14:textId="45EC6CD2" w:rsidR="00B86A6F" w:rsidRPr="009C24E4" w:rsidRDefault="00AE3EB0" w:rsidP="00B86A6F">
            <w:pPr>
              <w:rPr>
                <w:sz w:val="18"/>
                <w:szCs w:val="18"/>
              </w:rPr>
            </w:pPr>
            <w:r w:rsidRPr="009C24E4">
              <w:rPr>
                <w:rStyle w:val="Bold"/>
                <w:sz w:val="18"/>
                <w:szCs w:val="18"/>
              </w:rPr>
              <w:t xml:space="preserve">Water </w:t>
            </w:r>
            <w:r w:rsidRPr="009C24E4">
              <w:rPr>
                <w:sz w:val="18"/>
                <w:szCs w:val="18"/>
              </w:rPr>
              <w:t xml:space="preserve">- </w:t>
            </w:r>
            <w:r w:rsidR="00B86A6F" w:rsidRPr="009C24E4">
              <w:rPr>
                <w:sz w:val="18"/>
                <w:szCs w:val="18"/>
              </w:rPr>
              <w:t>invested in research to better understand climate impacts on hydrology and water supply, and options for maintaining water security and quality through climate variability and extreme events such as fire, drought and algal blooms</w:t>
            </w:r>
          </w:p>
        </w:tc>
        <w:tc>
          <w:tcPr>
            <w:tcW w:w="597" w:type="pct"/>
          </w:tcPr>
          <w:p w14:paraId="3F357EFF" w14:textId="49E6B00F" w:rsidR="00B86A6F" w:rsidRPr="009C24E4" w:rsidRDefault="00D536D0" w:rsidP="00B86A6F">
            <w:pPr>
              <w:rPr>
                <w:sz w:val="18"/>
                <w:szCs w:val="18"/>
              </w:rPr>
            </w:pPr>
            <w:r w:rsidRPr="009C24E4">
              <w:rPr>
                <w:sz w:val="18"/>
                <w:szCs w:val="18"/>
              </w:rPr>
              <w:t>Yes</w:t>
            </w:r>
          </w:p>
        </w:tc>
        <w:tc>
          <w:tcPr>
            <w:tcW w:w="634" w:type="pct"/>
          </w:tcPr>
          <w:p w14:paraId="0255CEB0" w14:textId="31566E45" w:rsidR="00B86A6F" w:rsidRPr="009C24E4" w:rsidRDefault="00D536D0" w:rsidP="00B86A6F">
            <w:pPr>
              <w:rPr>
                <w:sz w:val="18"/>
                <w:szCs w:val="18"/>
              </w:rPr>
            </w:pPr>
            <w:r w:rsidRPr="009C24E4">
              <w:rPr>
                <w:sz w:val="18"/>
                <w:szCs w:val="18"/>
              </w:rPr>
              <w:t>No</w:t>
            </w:r>
          </w:p>
        </w:tc>
        <w:tc>
          <w:tcPr>
            <w:tcW w:w="612" w:type="pct"/>
          </w:tcPr>
          <w:p w14:paraId="30E6F0E8" w14:textId="5E08BD43" w:rsidR="00B86A6F" w:rsidRPr="009C24E4" w:rsidRDefault="00D536D0" w:rsidP="00B86A6F">
            <w:pPr>
              <w:rPr>
                <w:sz w:val="18"/>
                <w:szCs w:val="18"/>
              </w:rPr>
            </w:pPr>
            <w:r w:rsidRPr="009C24E4">
              <w:rPr>
                <w:sz w:val="18"/>
                <w:szCs w:val="18"/>
              </w:rPr>
              <w:t>Yes</w:t>
            </w:r>
          </w:p>
        </w:tc>
        <w:tc>
          <w:tcPr>
            <w:tcW w:w="592" w:type="pct"/>
          </w:tcPr>
          <w:p w14:paraId="26B4CC40" w14:textId="5F582BF8" w:rsidR="00B86A6F" w:rsidRPr="009C24E4" w:rsidRDefault="00D536D0" w:rsidP="00B86A6F">
            <w:pPr>
              <w:rPr>
                <w:sz w:val="18"/>
                <w:szCs w:val="18"/>
              </w:rPr>
            </w:pPr>
            <w:r w:rsidRPr="009C24E4">
              <w:rPr>
                <w:sz w:val="18"/>
                <w:szCs w:val="18"/>
              </w:rPr>
              <w:t>Yes</w:t>
            </w:r>
          </w:p>
        </w:tc>
        <w:tc>
          <w:tcPr>
            <w:tcW w:w="793" w:type="pct"/>
          </w:tcPr>
          <w:p w14:paraId="010C872D" w14:textId="48E45D6C" w:rsidR="00B86A6F" w:rsidRPr="009C24E4" w:rsidRDefault="00D536D0" w:rsidP="00B86A6F">
            <w:pPr>
              <w:rPr>
                <w:sz w:val="18"/>
                <w:szCs w:val="18"/>
              </w:rPr>
            </w:pPr>
            <w:r w:rsidRPr="009C24E4">
              <w:rPr>
                <w:sz w:val="18"/>
                <w:szCs w:val="18"/>
              </w:rPr>
              <w:t>Yes</w:t>
            </w:r>
          </w:p>
        </w:tc>
        <w:tc>
          <w:tcPr>
            <w:tcW w:w="523" w:type="pct"/>
          </w:tcPr>
          <w:p w14:paraId="58AA673E" w14:textId="30DD52BB" w:rsidR="00B86A6F" w:rsidRPr="009C24E4" w:rsidRDefault="00D536D0" w:rsidP="00B86A6F">
            <w:pPr>
              <w:rPr>
                <w:sz w:val="18"/>
                <w:szCs w:val="18"/>
              </w:rPr>
            </w:pPr>
            <w:r w:rsidRPr="009C24E4">
              <w:rPr>
                <w:sz w:val="18"/>
                <w:szCs w:val="18"/>
              </w:rPr>
              <w:t>Yes</w:t>
            </w:r>
          </w:p>
        </w:tc>
      </w:tr>
      <w:tr w:rsidR="004F7474" w:rsidRPr="009C24E4" w14:paraId="1D2A2B68" w14:textId="77777777" w:rsidTr="000E62E3">
        <w:tc>
          <w:tcPr>
            <w:tcW w:w="1250" w:type="pct"/>
          </w:tcPr>
          <w:p w14:paraId="21C6264E" w14:textId="55E77344" w:rsidR="00B86A6F" w:rsidRPr="009C24E4" w:rsidRDefault="00AE3EB0" w:rsidP="00B86A6F">
            <w:pPr>
              <w:rPr>
                <w:sz w:val="18"/>
                <w:szCs w:val="18"/>
              </w:rPr>
            </w:pPr>
            <w:r w:rsidRPr="009C24E4">
              <w:rPr>
                <w:rStyle w:val="Bold"/>
                <w:sz w:val="18"/>
                <w:szCs w:val="18"/>
              </w:rPr>
              <w:t>Water</w:t>
            </w:r>
            <w:r w:rsidRPr="009C24E4">
              <w:rPr>
                <w:sz w:val="18"/>
                <w:szCs w:val="18"/>
              </w:rPr>
              <w:t xml:space="preserve"> - </w:t>
            </w:r>
            <w:r w:rsidR="00B86A6F" w:rsidRPr="009C24E4">
              <w:rPr>
                <w:sz w:val="18"/>
                <w:szCs w:val="18"/>
              </w:rPr>
              <w:t>consulted with government on guidelines for urban water strategies, drought preparedness plans, and water supply adaptation planning that respond to climate change</w:t>
            </w:r>
          </w:p>
        </w:tc>
        <w:tc>
          <w:tcPr>
            <w:tcW w:w="597" w:type="pct"/>
          </w:tcPr>
          <w:p w14:paraId="49B84EF5" w14:textId="56FDCFE5" w:rsidR="00B86A6F" w:rsidRPr="009C24E4" w:rsidRDefault="00D536D0" w:rsidP="00B86A6F">
            <w:pPr>
              <w:rPr>
                <w:sz w:val="18"/>
                <w:szCs w:val="18"/>
              </w:rPr>
            </w:pPr>
            <w:r w:rsidRPr="009C24E4">
              <w:rPr>
                <w:sz w:val="18"/>
                <w:szCs w:val="18"/>
              </w:rPr>
              <w:t>Yes</w:t>
            </w:r>
          </w:p>
        </w:tc>
        <w:tc>
          <w:tcPr>
            <w:tcW w:w="634" w:type="pct"/>
          </w:tcPr>
          <w:p w14:paraId="3EB9F7ED" w14:textId="279E1267" w:rsidR="00B86A6F" w:rsidRPr="009C24E4" w:rsidRDefault="00D536D0" w:rsidP="00B86A6F">
            <w:pPr>
              <w:rPr>
                <w:sz w:val="18"/>
                <w:szCs w:val="18"/>
              </w:rPr>
            </w:pPr>
            <w:r w:rsidRPr="009C24E4">
              <w:rPr>
                <w:sz w:val="18"/>
                <w:szCs w:val="18"/>
              </w:rPr>
              <w:t>No</w:t>
            </w:r>
          </w:p>
        </w:tc>
        <w:tc>
          <w:tcPr>
            <w:tcW w:w="612" w:type="pct"/>
          </w:tcPr>
          <w:p w14:paraId="7F6920A7" w14:textId="1989F47C" w:rsidR="00B86A6F" w:rsidRPr="009C24E4" w:rsidRDefault="00D536D0" w:rsidP="00B86A6F">
            <w:pPr>
              <w:rPr>
                <w:sz w:val="18"/>
                <w:szCs w:val="18"/>
              </w:rPr>
            </w:pPr>
            <w:r w:rsidRPr="009C24E4">
              <w:rPr>
                <w:sz w:val="18"/>
                <w:szCs w:val="18"/>
              </w:rPr>
              <w:t>No</w:t>
            </w:r>
          </w:p>
        </w:tc>
        <w:tc>
          <w:tcPr>
            <w:tcW w:w="592" w:type="pct"/>
          </w:tcPr>
          <w:p w14:paraId="7F169389" w14:textId="7BED77A0" w:rsidR="00B86A6F" w:rsidRPr="009C24E4" w:rsidRDefault="00D536D0" w:rsidP="00B86A6F">
            <w:pPr>
              <w:rPr>
                <w:sz w:val="18"/>
                <w:szCs w:val="18"/>
              </w:rPr>
            </w:pPr>
            <w:r w:rsidRPr="009C24E4">
              <w:rPr>
                <w:sz w:val="18"/>
                <w:szCs w:val="18"/>
              </w:rPr>
              <w:t>No</w:t>
            </w:r>
          </w:p>
        </w:tc>
        <w:tc>
          <w:tcPr>
            <w:tcW w:w="793" w:type="pct"/>
          </w:tcPr>
          <w:p w14:paraId="2026EC20" w14:textId="1D9157E9" w:rsidR="00B86A6F" w:rsidRPr="009C24E4" w:rsidRDefault="00D536D0" w:rsidP="00B86A6F">
            <w:pPr>
              <w:rPr>
                <w:sz w:val="18"/>
                <w:szCs w:val="18"/>
              </w:rPr>
            </w:pPr>
            <w:r w:rsidRPr="009C24E4">
              <w:rPr>
                <w:sz w:val="18"/>
                <w:szCs w:val="18"/>
              </w:rPr>
              <w:t>No</w:t>
            </w:r>
          </w:p>
        </w:tc>
        <w:tc>
          <w:tcPr>
            <w:tcW w:w="523" w:type="pct"/>
          </w:tcPr>
          <w:p w14:paraId="103D5D1F" w14:textId="5DCD5D1B" w:rsidR="00B86A6F" w:rsidRPr="009C24E4" w:rsidRDefault="00D536D0" w:rsidP="00B86A6F">
            <w:pPr>
              <w:rPr>
                <w:sz w:val="18"/>
                <w:szCs w:val="18"/>
              </w:rPr>
            </w:pPr>
            <w:r w:rsidRPr="009C24E4">
              <w:rPr>
                <w:sz w:val="18"/>
                <w:szCs w:val="18"/>
              </w:rPr>
              <w:t>Yes</w:t>
            </w:r>
          </w:p>
        </w:tc>
      </w:tr>
      <w:tr w:rsidR="004F7474" w:rsidRPr="009C24E4" w14:paraId="7337A1A9" w14:textId="77777777" w:rsidTr="000E62E3">
        <w:tc>
          <w:tcPr>
            <w:tcW w:w="1250" w:type="pct"/>
          </w:tcPr>
          <w:p w14:paraId="152193F2" w14:textId="57D40C6D" w:rsidR="004D3784" w:rsidRPr="009C24E4" w:rsidRDefault="004D3784" w:rsidP="004D3784">
            <w:pPr>
              <w:rPr>
                <w:sz w:val="18"/>
                <w:szCs w:val="18"/>
              </w:rPr>
            </w:pPr>
            <w:r w:rsidRPr="009C24E4">
              <w:rPr>
                <w:rStyle w:val="Bold"/>
                <w:sz w:val="18"/>
                <w:szCs w:val="18"/>
              </w:rPr>
              <w:lastRenderedPageBreak/>
              <w:t>Sewerage</w:t>
            </w:r>
            <w:r w:rsidRPr="009C24E4">
              <w:rPr>
                <w:sz w:val="18"/>
                <w:szCs w:val="18"/>
              </w:rPr>
              <w:t xml:space="preserve"> - identified where and how our sewer transfer network and treatment plants may be affected by increasing flows, floods and sea level rise</w:t>
            </w:r>
          </w:p>
        </w:tc>
        <w:tc>
          <w:tcPr>
            <w:tcW w:w="597" w:type="pct"/>
          </w:tcPr>
          <w:p w14:paraId="44355A6B" w14:textId="0944C4BC" w:rsidR="004D3784" w:rsidRPr="009C24E4" w:rsidRDefault="004D3784" w:rsidP="004D3784">
            <w:pPr>
              <w:rPr>
                <w:sz w:val="18"/>
                <w:szCs w:val="18"/>
              </w:rPr>
            </w:pPr>
            <w:r w:rsidRPr="009C24E4">
              <w:rPr>
                <w:sz w:val="18"/>
                <w:szCs w:val="18"/>
              </w:rPr>
              <w:t>No</w:t>
            </w:r>
          </w:p>
        </w:tc>
        <w:tc>
          <w:tcPr>
            <w:tcW w:w="634" w:type="pct"/>
          </w:tcPr>
          <w:p w14:paraId="5673912F" w14:textId="094A45B0" w:rsidR="004D3784" w:rsidRPr="009C24E4" w:rsidRDefault="004D3784" w:rsidP="004D3784">
            <w:pPr>
              <w:rPr>
                <w:sz w:val="18"/>
                <w:szCs w:val="18"/>
              </w:rPr>
            </w:pPr>
            <w:r w:rsidRPr="009C24E4">
              <w:rPr>
                <w:sz w:val="18"/>
                <w:szCs w:val="18"/>
              </w:rPr>
              <w:t>Yes</w:t>
            </w:r>
          </w:p>
        </w:tc>
        <w:tc>
          <w:tcPr>
            <w:tcW w:w="612" w:type="pct"/>
          </w:tcPr>
          <w:p w14:paraId="7062B7D3" w14:textId="24F28587" w:rsidR="004D3784" w:rsidRPr="009C24E4" w:rsidRDefault="004D3784" w:rsidP="004D3784">
            <w:pPr>
              <w:rPr>
                <w:sz w:val="18"/>
                <w:szCs w:val="18"/>
              </w:rPr>
            </w:pPr>
            <w:r w:rsidRPr="009C24E4">
              <w:rPr>
                <w:sz w:val="18"/>
                <w:szCs w:val="18"/>
              </w:rPr>
              <w:t>Yes</w:t>
            </w:r>
          </w:p>
        </w:tc>
        <w:tc>
          <w:tcPr>
            <w:tcW w:w="592" w:type="pct"/>
          </w:tcPr>
          <w:p w14:paraId="1632FAB0" w14:textId="6FE5EC4A" w:rsidR="004D3784" w:rsidRPr="009C24E4" w:rsidRDefault="004D3784" w:rsidP="004D3784">
            <w:pPr>
              <w:rPr>
                <w:sz w:val="18"/>
                <w:szCs w:val="18"/>
              </w:rPr>
            </w:pPr>
            <w:r w:rsidRPr="009C24E4">
              <w:rPr>
                <w:sz w:val="18"/>
                <w:szCs w:val="18"/>
              </w:rPr>
              <w:t>No</w:t>
            </w:r>
          </w:p>
        </w:tc>
        <w:tc>
          <w:tcPr>
            <w:tcW w:w="793" w:type="pct"/>
          </w:tcPr>
          <w:p w14:paraId="5724EA6B" w14:textId="44EF8848" w:rsidR="004D3784" w:rsidRPr="009C24E4" w:rsidRDefault="004D3784" w:rsidP="004D3784">
            <w:pPr>
              <w:rPr>
                <w:sz w:val="18"/>
                <w:szCs w:val="18"/>
              </w:rPr>
            </w:pPr>
            <w:r w:rsidRPr="009C24E4">
              <w:rPr>
                <w:sz w:val="18"/>
                <w:szCs w:val="18"/>
              </w:rPr>
              <w:t>Yes</w:t>
            </w:r>
          </w:p>
        </w:tc>
        <w:tc>
          <w:tcPr>
            <w:tcW w:w="523" w:type="pct"/>
          </w:tcPr>
          <w:p w14:paraId="1547814A" w14:textId="26EC1F35" w:rsidR="004D3784" w:rsidRPr="009C24E4" w:rsidRDefault="004D3784" w:rsidP="004D3784">
            <w:pPr>
              <w:rPr>
                <w:sz w:val="18"/>
                <w:szCs w:val="18"/>
              </w:rPr>
            </w:pPr>
            <w:r w:rsidRPr="009C24E4">
              <w:rPr>
                <w:sz w:val="18"/>
                <w:szCs w:val="18"/>
              </w:rPr>
              <w:t>N/A</w:t>
            </w:r>
          </w:p>
        </w:tc>
      </w:tr>
      <w:tr w:rsidR="004F7474" w:rsidRPr="009C24E4" w14:paraId="249DB2B6" w14:textId="77777777" w:rsidTr="000E62E3">
        <w:tc>
          <w:tcPr>
            <w:tcW w:w="1250" w:type="pct"/>
          </w:tcPr>
          <w:p w14:paraId="52B7A317" w14:textId="44F0503E" w:rsidR="004D3784" w:rsidRPr="009C24E4" w:rsidRDefault="004D3784" w:rsidP="004D3784">
            <w:pPr>
              <w:rPr>
                <w:sz w:val="18"/>
                <w:szCs w:val="18"/>
              </w:rPr>
            </w:pPr>
            <w:r w:rsidRPr="009C24E4">
              <w:rPr>
                <w:rStyle w:val="Bold"/>
                <w:sz w:val="18"/>
                <w:szCs w:val="18"/>
              </w:rPr>
              <w:t>Sewerage</w:t>
            </w:r>
            <w:r w:rsidRPr="009C24E4">
              <w:rPr>
                <w:sz w:val="18"/>
                <w:szCs w:val="18"/>
              </w:rPr>
              <w:t xml:space="preserve"> - explored opportunities to generate more renewable energy and recover useful resources to support a climate adapted Victorian economy</w:t>
            </w:r>
          </w:p>
        </w:tc>
        <w:tc>
          <w:tcPr>
            <w:tcW w:w="597" w:type="pct"/>
          </w:tcPr>
          <w:p w14:paraId="69F878B4" w14:textId="547B85D2" w:rsidR="004D3784" w:rsidRPr="009C24E4" w:rsidRDefault="004D3784" w:rsidP="004D3784">
            <w:pPr>
              <w:rPr>
                <w:sz w:val="18"/>
                <w:szCs w:val="18"/>
              </w:rPr>
            </w:pPr>
            <w:r w:rsidRPr="009C24E4">
              <w:rPr>
                <w:sz w:val="18"/>
                <w:szCs w:val="18"/>
              </w:rPr>
              <w:t>No</w:t>
            </w:r>
          </w:p>
        </w:tc>
        <w:tc>
          <w:tcPr>
            <w:tcW w:w="634" w:type="pct"/>
          </w:tcPr>
          <w:p w14:paraId="7C3B78F0" w14:textId="32B5E7FB" w:rsidR="004D3784" w:rsidRPr="009C24E4" w:rsidRDefault="004D3784" w:rsidP="004D3784">
            <w:pPr>
              <w:rPr>
                <w:sz w:val="18"/>
                <w:szCs w:val="18"/>
              </w:rPr>
            </w:pPr>
            <w:r w:rsidRPr="009C24E4">
              <w:rPr>
                <w:sz w:val="18"/>
                <w:szCs w:val="18"/>
              </w:rPr>
              <w:t>No</w:t>
            </w:r>
          </w:p>
        </w:tc>
        <w:tc>
          <w:tcPr>
            <w:tcW w:w="612" w:type="pct"/>
          </w:tcPr>
          <w:p w14:paraId="109B9071" w14:textId="6CC6198F" w:rsidR="004D3784" w:rsidRPr="009C24E4" w:rsidRDefault="004D3784" w:rsidP="004D3784">
            <w:pPr>
              <w:rPr>
                <w:sz w:val="18"/>
                <w:szCs w:val="18"/>
              </w:rPr>
            </w:pPr>
            <w:r w:rsidRPr="009C24E4">
              <w:rPr>
                <w:sz w:val="18"/>
                <w:szCs w:val="18"/>
              </w:rPr>
              <w:t>Yes</w:t>
            </w:r>
          </w:p>
        </w:tc>
        <w:tc>
          <w:tcPr>
            <w:tcW w:w="592" w:type="pct"/>
          </w:tcPr>
          <w:p w14:paraId="3B00FF44" w14:textId="315C4E70" w:rsidR="004D3784" w:rsidRPr="009C24E4" w:rsidRDefault="004D3784" w:rsidP="004D3784">
            <w:pPr>
              <w:rPr>
                <w:sz w:val="18"/>
                <w:szCs w:val="18"/>
              </w:rPr>
            </w:pPr>
            <w:r w:rsidRPr="009C24E4">
              <w:rPr>
                <w:sz w:val="18"/>
                <w:szCs w:val="18"/>
              </w:rPr>
              <w:t>No</w:t>
            </w:r>
          </w:p>
        </w:tc>
        <w:tc>
          <w:tcPr>
            <w:tcW w:w="793" w:type="pct"/>
          </w:tcPr>
          <w:p w14:paraId="304DA0BB" w14:textId="0F573B24" w:rsidR="004D3784" w:rsidRPr="009C24E4" w:rsidRDefault="004D3784" w:rsidP="004D3784">
            <w:pPr>
              <w:rPr>
                <w:sz w:val="18"/>
                <w:szCs w:val="18"/>
              </w:rPr>
            </w:pPr>
            <w:r w:rsidRPr="009C24E4">
              <w:rPr>
                <w:sz w:val="18"/>
                <w:szCs w:val="18"/>
              </w:rPr>
              <w:t>Yes</w:t>
            </w:r>
          </w:p>
        </w:tc>
        <w:tc>
          <w:tcPr>
            <w:tcW w:w="523" w:type="pct"/>
          </w:tcPr>
          <w:p w14:paraId="2D1BF549" w14:textId="6D449BD6" w:rsidR="004D3784" w:rsidRPr="009C24E4" w:rsidRDefault="004D3784" w:rsidP="004D3784">
            <w:pPr>
              <w:rPr>
                <w:sz w:val="18"/>
                <w:szCs w:val="18"/>
              </w:rPr>
            </w:pPr>
            <w:r w:rsidRPr="009C24E4">
              <w:rPr>
                <w:sz w:val="18"/>
                <w:szCs w:val="18"/>
              </w:rPr>
              <w:t>Yes</w:t>
            </w:r>
          </w:p>
        </w:tc>
      </w:tr>
      <w:tr w:rsidR="004F7474" w:rsidRPr="009C24E4" w14:paraId="789F3373" w14:textId="77777777" w:rsidTr="000E62E3">
        <w:tc>
          <w:tcPr>
            <w:tcW w:w="1250" w:type="pct"/>
          </w:tcPr>
          <w:p w14:paraId="2075F5CD" w14:textId="78A93CCF" w:rsidR="004D3784" w:rsidRPr="009C24E4" w:rsidRDefault="004D3784" w:rsidP="004D3784">
            <w:pPr>
              <w:rPr>
                <w:sz w:val="18"/>
                <w:szCs w:val="18"/>
              </w:rPr>
            </w:pPr>
            <w:r w:rsidRPr="009C24E4">
              <w:rPr>
                <w:rStyle w:val="Bold"/>
                <w:sz w:val="18"/>
                <w:szCs w:val="18"/>
              </w:rPr>
              <w:t>Sewerage</w:t>
            </w:r>
            <w:r w:rsidRPr="009C24E4">
              <w:rPr>
                <w:sz w:val="18"/>
                <w:szCs w:val="18"/>
              </w:rPr>
              <w:t xml:space="preserve"> - looked for ways to reduce the direct emissions from our sewage treatment plants and contribute to Victoria’s goal of achieving net zero emissions, including funding a global research competition to uncover options to reduce scope 1 emissions.</w:t>
            </w:r>
          </w:p>
        </w:tc>
        <w:tc>
          <w:tcPr>
            <w:tcW w:w="597" w:type="pct"/>
          </w:tcPr>
          <w:p w14:paraId="68637856" w14:textId="51F0DEBA" w:rsidR="004D3784" w:rsidRPr="009C24E4" w:rsidRDefault="004D3784" w:rsidP="004D3784">
            <w:pPr>
              <w:rPr>
                <w:sz w:val="18"/>
                <w:szCs w:val="18"/>
              </w:rPr>
            </w:pPr>
            <w:r w:rsidRPr="009C24E4">
              <w:rPr>
                <w:sz w:val="18"/>
                <w:szCs w:val="18"/>
              </w:rPr>
              <w:t>No</w:t>
            </w:r>
          </w:p>
        </w:tc>
        <w:tc>
          <w:tcPr>
            <w:tcW w:w="634" w:type="pct"/>
          </w:tcPr>
          <w:p w14:paraId="4B0C644B" w14:textId="4E5BE634" w:rsidR="004D3784" w:rsidRPr="009C24E4" w:rsidRDefault="004D3784" w:rsidP="004D3784">
            <w:pPr>
              <w:rPr>
                <w:sz w:val="18"/>
                <w:szCs w:val="18"/>
              </w:rPr>
            </w:pPr>
            <w:r w:rsidRPr="009C24E4">
              <w:rPr>
                <w:sz w:val="18"/>
                <w:szCs w:val="18"/>
              </w:rPr>
              <w:t>No</w:t>
            </w:r>
          </w:p>
        </w:tc>
        <w:tc>
          <w:tcPr>
            <w:tcW w:w="612" w:type="pct"/>
          </w:tcPr>
          <w:p w14:paraId="35705E0C" w14:textId="7BF2F639" w:rsidR="004D3784" w:rsidRPr="009C24E4" w:rsidRDefault="004D3784" w:rsidP="004D3784">
            <w:pPr>
              <w:rPr>
                <w:sz w:val="18"/>
                <w:szCs w:val="18"/>
              </w:rPr>
            </w:pPr>
            <w:r w:rsidRPr="009C24E4">
              <w:rPr>
                <w:sz w:val="18"/>
                <w:szCs w:val="18"/>
              </w:rPr>
              <w:t>No</w:t>
            </w:r>
          </w:p>
        </w:tc>
        <w:tc>
          <w:tcPr>
            <w:tcW w:w="592" w:type="pct"/>
          </w:tcPr>
          <w:p w14:paraId="32D4D32B" w14:textId="72315989" w:rsidR="004D3784" w:rsidRPr="009C24E4" w:rsidRDefault="004D3784" w:rsidP="004D3784">
            <w:pPr>
              <w:rPr>
                <w:sz w:val="18"/>
                <w:szCs w:val="18"/>
              </w:rPr>
            </w:pPr>
            <w:r w:rsidRPr="009C24E4">
              <w:rPr>
                <w:sz w:val="18"/>
                <w:szCs w:val="18"/>
              </w:rPr>
              <w:t>No</w:t>
            </w:r>
          </w:p>
        </w:tc>
        <w:tc>
          <w:tcPr>
            <w:tcW w:w="793" w:type="pct"/>
          </w:tcPr>
          <w:p w14:paraId="29B5E62C" w14:textId="6ABF1D97" w:rsidR="004D3784" w:rsidRPr="009C24E4" w:rsidRDefault="004D3784" w:rsidP="004D3784">
            <w:pPr>
              <w:rPr>
                <w:sz w:val="18"/>
                <w:szCs w:val="18"/>
              </w:rPr>
            </w:pPr>
            <w:r w:rsidRPr="009C24E4">
              <w:rPr>
                <w:sz w:val="18"/>
                <w:szCs w:val="18"/>
              </w:rPr>
              <w:t>No</w:t>
            </w:r>
          </w:p>
        </w:tc>
        <w:tc>
          <w:tcPr>
            <w:tcW w:w="523" w:type="pct"/>
          </w:tcPr>
          <w:p w14:paraId="424BFFC0" w14:textId="1E32A2EE" w:rsidR="004D3784" w:rsidRPr="009C24E4" w:rsidRDefault="004D3784" w:rsidP="004D3784">
            <w:pPr>
              <w:rPr>
                <w:sz w:val="18"/>
                <w:szCs w:val="18"/>
              </w:rPr>
            </w:pPr>
            <w:r w:rsidRPr="009C24E4">
              <w:rPr>
                <w:sz w:val="18"/>
                <w:szCs w:val="18"/>
              </w:rPr>
              <w:t>Yes</w:t>
            </w:r>
          </w:p>
        </w:tc>
      </w:tr>
      <w:tr w:rsidR="004F7474" w:rsidRPr="009C24E4" w14:paraId="55B6E6BB" w14:textId="77777777" w:rsidTr="000E62E3">
        <w:tc>
          <w:tcPr>
            <w:tcW w:w="1250" w:type="pct"/>
          </w:tcPr>
          <w:p w14:paraId="6A21C33A" w14:textId="62A4B91C" w:rsidR="004D3784" w:rsidRPr="009C24E4" w:rsidRDefault="004D3784" w:rsidP="004D3784">
            <w:pPr>
              <w:rPr>
                <w:sz w:val="18"/>
                <w:szCs w:val="18"/>
              </w:rPr>
            </w:pPr>
            <w:r w:rsidRPr="009C24E4">
              <w:rPr>
                <w:rStyle w:val="Bold"/>
                <w:sz w:val="18"/>
                <w:szCs w:val="18"/>
              </w:rPr>
              <w:t>Drainage and flood management</w:t>
            </w:r>
            <w:r w:rsidRPr="009C24E4">
              <w:rPr>
                <w:sz w:val="18"/>
                <w:szCs w:val="18"/>
              </w:rPr>
              <w:t xml:space="preserve"> - mapped climate change impacts on flooding in catchments across Port Phillip Bay and Western Port, including supporting work to model the impacts of sea level rise</w:t>
            </w:r>
          </w:p>
        </w:tc>
        <w:tc>
          <w:tcPr>
            <w:tcW w:w="597" w:type="pct"/>
          </w:tcPr>
          <w:p w14:paraId="2C4B7B9C" w14:textId="117F7C7F" w:rsidR="004D3784" w:rsidRPr="009C24E4" w:rsidRDefault="004D3784" w:rsidP="004D3784">
            <w:pPr>
              <w:rPr>
                <w:sz w:val="18"/>
                <w:szCs w:val="18"/>
              </w:rPr>
            </w:pPr>
            <w:r w:rsidRPr="009C24E4">
              <w:rPr>
                <w:sz w:val="18"/>
                <w:szCs w:val="18"/>
              </w:rPr>
              <w:t>No</w:t>
            </w:r>
          </w:p>
        </w:tc>
        <w:tc>
          <w:tcPr>
            <w:tcW w:w="634" w:type="pct"/>
          </w:tcPr>
          <w:p w14:paraId="716E5A9E" w14:textId="48A58522" w:rsidR="004D3784" w:rsidRPr="009C24E4" w:rsidRDefault="004D3784" w:rsidP="004D3784">
            <w:pPr>
              <w:rPr>
                <w:sz w:val="18"/>
                <w:szCs w:val="18"/>
              </w:rPr>
            </w:pPr>
            <w:r w:rsidRPr="009C24E4">
              <w:rPr>
                <w:sz w:val="18"/>
                <w:szCs w:val="18"/>
              </w:rPr>
              <w:t>Yes</w:t>
            </w:r>
          </w:p>
        </w:tc>
        <w:tc>
          <w:tcPr>
            <w:tcW w:w="612" w:type="pct"/>
          </w:tcPr>
          <w:p w14:paraId="16D6CD25" w14:textId="58B918C1" w:rsidR="004D3784" w:rsidRPr="009C24E4" w:rsidRDefault="004D3784" w:rsidP="004D3784">
            <w:pPr>
              <w:rPr>
                <w:sz w:val="18"/>
                <w:szCs w:val="18"/>
              </w:rPr>
            </w:pPr>
            <w:r w:rsidRPr="009C24E4">
              <w:rPr>
                <w:sz w:val="18"/>
                <w:szCs w:val="18"/>
              </w:rPr>
              <w:t>No</w:t>
            </w:r>
          </w:p>
        </w:tc>
        <w:tc>
          <w:tcPr>
            <w:tcW w:w="592" w:type="pct"/>
          </w:tcPr>
          <w:p w14:paraId="4CA2DF82" w14:textId="6579A1DF" w:rsidR="004D3784" w:rsidRPr="009C24E4" w:rsidRDefault="004D3784" w:rsidP="004D3784">
            <w:pPr>
              <w:rPr>
                <w:sz w:val="18"/>
                <w:szCs w:val="18"/>
              </w:rPr>
            </w:pPr>
            <w:r w:rsidRPr="009C24E4">
              <w:rPr>
                <w:sz w:val="18"/>
                <w:szCs w:val="18"/>
              </w:rPr>
              <w:t>No</w:t>
            </w:r>
          </w:p>
        </w:tc>
        <w:tc>
          <w:tcPr>
            <w:tcW w:w="793" w:type="pct"/>
          </w:tcPr>
          <w:p w14:paraId="1F6568DA" w14:textId="7148302A" w:rsidR="004D3784" w:rsidRPr="009C24E4" w:rsidRDefault="004D3784" w:rsidP="004D3784">
            <w:pPr>
              <w:rPr>
                <w:sz w:val="18"/>
                <w:szCs w:val="18"/>
              </w:rPr>
            </w:pPr>
            <w:r w:rsidRPr="009C24E4">
              <w:rPr>
                <w:sz w:val="18"/>
                <w:szCs w:val="18"/>
              </w:rPr>
              <w:t>No</w:t>
            </w:r>
          </w:p>
        </w:tc>
        <w:tc>
          <w:tcPr>
            <w:tcW w:w="523" w:type="pct"/>
          </w:tcPr>
          <w:p w14:paraId="107438E2" w14:textId="5AFBD410" w:rsidR="004D3784" w:rsidRPr="009C24E4" w:rsidRDefault="004D3784" w:rsidP="004D3784">
            <w:pPr>
              <w:rPr>
                <w:sz w:val="18"/>
                <w:szCs w:val="18"/>
              </w:rPr>
            </w:pPr>
            <w:r w:rsidRPr="009C24E4">
              <w:rPr>
                <w:sz w:val="18"/>
                <w:szCs w:val="18"/>
              </w:rPr>
              <w:t>No</w:t>
            </w:r>
          </w:p>
        </w:tc>
      </w:tr>
      <w:tr w:rsidR="004F7474" w:rsidRPr="009C24E4" w14:paraId="3E19B980" w14:textId="77777777" w:rsidTr="000E62E3">
        <w:tc>
          <w:tcPr>
            <w:tcW w:w="1250" w:type="pct"/>
          </w:tcPr>
          <w:p w14:paraId="42159BDC" w14:textId="2931D726" w:rsidR="004D3784" w:rsidRPr="009C24E4" w:rsidRDefault="004D3784" w:rsidP="004D3784">
            <w:pPr>
              <w:rPr>
                <w:sz w:val="18"/>
                <w:szCs w:val="18"/>
              </w:rPr>
            </w:pPr>
            <w:r w:rsidRPr="009C24E4">
              <w:rPr>
                <w:rStyle w:val="Bold"/>
                <w:sz w:val="18"/>
                <w:szCs w:val="18"/>
              </w:rPr>
              <w:t>Drainage and flood management</w:t>
            </w:r>
            <w:r w:rsidRPr="009C24E4">
              <w:rPr>
                <w:sz w:val="18"/>
                <w:szCs w:val="18"/>
              </w:rPr>
              <w:t xml:space="preserve"> - supported councils to consider climate change flood risks in their local planning scheme</w:t>
            </w:r>
          </w:p>
        </w:tc>
        <w:tc>
          <w:tcPr>
            <w:tcW w:w="597" w:type="pct"/>
          </w:tcPr>
          <w:p w14:paraId="520927A7" w14:textId="2525FE8E" w:rsidR="004D3784" w:rsidRPr="009C24E4" w:rsidRDefault="004D3784" w:rsidP="004D3784">
            <w:pPr>
              <w:rPr>
                <w:sz w:val="18"/>
                <w:szCs w:val="18"/>
              </w:rPr>
            </w:pPr>
            <w:r w:rsidRPr="009C24E4">
              <w:rPr>
                <w:sz w:val="18"/>
                <w:szCs w:val="18"/>
              </w:rPr>
              <w:t>No</w:t>
            </w:r>
          </w:p>
        </w:tc>
        <w:tc>
          <w:tcPr>
            <w:tcW w:w="634" w:type="pct"/>
          </w:tcPr>
          <w:p w14:paraId="44431E9D" w14:textId="3B1D6877" w:rsidR="004D3784" w:rsidRPr="009C24E4" w:rsidRDefault="004D3784" w:rsidP="004D3784">
            <w:pPr>
              <w:rPr>
                <w:sz w:val="18"/>
                <w:szCs w:val="18"/>
              </w:rPr>
            </w:pPr>
            <w:r w:rsidRPr="009C24E4">
              <w:rPr>
                <w:sz w:val="18"/>
                <w:szCs w:val="18"/>
              </w:rPr>
              <w:t>Yes</w:t>
            </w:r>
          </w:p>
        </w:tc>
        <w:tc>
          <w:tcPr>
            <w:tcW w:w="612" w:type="pct"/>
          </w:tcPr>
          <w:p w14:paraId="5DFA4AEB" w14:textId="54858930" w:rsidR="004D3784" w:rsidRPr="009C24E4" w:rsidRDefault="004D3784" w:rsidP="004D3784">
            <w:pPr>
              <w:rPr>
                <w:sz w:val="18"/>
                <w:szCs w:val="18"/>
              </w:rPr>
            </w:pPr>
            <w:r w:rsidRPr="009C24E4">
              <w:rPr>
                <w:sz w:val="18"/>
                <w:szCs w:val="18"/>
              </w:rPr>
              <w:t>No</w:t>
            </w:r>
          </w:p>
        </w:tc>
        <w:tc>
          <w:tcPr>
            <w:tcW w:w="592" w:type="pct"/>
          </w:tcPr>
          <w:p w14:paraId="66190A10" w14:textId="1672D283" w:rsidR="004D3784" w:rsidRPr="009C24E4" w:rsidRDefault="004D3784" w:rsidP="004D3784">
            <w:pPr>
              <w:rPr>
                <w:sz w:val="18"/>
                <w:szCs w:val="18"/>
              </w:rPr>
            </w:pPr>
            <w:r w:rsidRPr="009C24E4">
              <w:rPr>
                <w:sz w:val="18"/>
                <w:szCs w:val="18"/>
              </w:rPr>
              <w:t>Yes</w:t>
            </w:r>
          </w:p>
        </w:tc>
        <w:tc>
          <w:tcPr>
            <w:tcW w:w="793" w:type="pct"/>
          </w:tcPr>
          <w:p w14:paraId="69A3E8D8" w14:textId="770A4751" w:rsidR="004D3784" w:rsidRPr="009C24E4" w:rsidRDefault="004D3784" w:rsidP="004D3784">
            <w:pPr>
              <w:rPr>
                <w:sz w:val="18"/>
                <w:szCs w:val="18"/>
              </w:rPr>
            </w:pPr>
            <w:r w:rsidRPr="009C24E4">
              <w:rPr>
                <w:sz w:val="18"/>
                <w:szCs w:val="18"/>
              </w:rPr>
              <w:t>No</w:t>
            </w:r>
          </w:p>
        </w:tc>
        <w:tc>
          <w:tcPr>
            <w:tcW w:w="523" w:type="pct"/>
          </w:tcPr>
          <w:p w14:paraId="502888ED" w14:textId="34546F7A" w:rsidR="004D3784" w:rsidRPr="009C24E4" w:rsidRDefault="004D3784" w:rsidP="004D3784">
            <w:pPr>
              <w:rPr>
                <w:sz w:val="18"/>
                <w:szCs w:val="18"/>
              </w:rPr>
            </w:pPr>
            <w:r w:rsidRPr="009C24E4">
              <w:rPr>
                <w:sz w:val="18"/>
                <w:szCs w:val="18"/>
              </w:rPr>
              <w:t>No</w:t>
            </w:r>
          </w:p>
        </w:tc>
      </w:tr>
      <w:tr w:rsidR="004F7474" w:rsidRPr="009C24E4" w14:paraId="24D0F0C5" w14:textId="77777777" w:rsidTr="000E62E3">
        <w:tc>
          <w:tcPr>
            <w:tcW w:w="1250" w:type="pct"/>
          </w:tcPr>
          <w:p w14:paraId="21C92867" w14:textId="4AC435D1" w:rsidR="004D3784" w:rsidRPr="009C24E4" w:rsidRDefault="004D3784" w:rsidP="004D3784">
            <w:pPr>
              <w:rPr>
                <w:sz w:val="18"/>
                <w:szCs w:val="18"/>
              </w:rPr>
            </w:pPr>
            <w:r w:rsidRPr="009C24E4">
              <w:rPr>
                <w:rStyle w:val="Bold"/>
                <w:sz w:val="18"/>
                <w:szCs w:val="18"/>
              </w:rPr>
              <w:t>Drainage and flood management</w:t>
            </w:r>
            <w:r w:rsidRPr="009C24E4">
              <w:rPr>
                <w:sz w:val="18"/>
                <w:szCs w:val="18"/>
              </w:rPr>
              <w:t xml:space="preserve"> - participated in regional coastal risk assessments to understand erosion and other impacts</w:t>
            </w:r>
          </w:p>
        </w:tc>
        <w:tc>
          <w:tcPr>
            <w:tcW w:w="597" w:type="pct"/>
          </w:tcPr>
          <w:p w14:paraId="3D1FBE60" w14:textId="174C4AF5" w:rsidR="004D3784" w:rsidRPr="009C24E4" w:rsidRDefault="004D3784" w:rsidP="004D3784">
            <w:pPr>
              <w:rPr>
                <w:sz w:val="18"/>
                <w:szCs w:val="18"/>
              </w:rPr>
            </w:pPr>
            <w:r w:rsidRPr="009C24E4">
              <w:rPr>
                <w:sz w:val="18"/>
                <w:szCs w:val="18"/>
              </w:rPr>
              <w:t>No</w:t>
            </w:r>
          </w:p>
        </w:tc>
        <w:tc>
          <w:tcPr>
            <w:tcW w:w="634" w:type="pct"/>
          </w:tcPr>
          <w:p w14:paraId="05D7433E" w14:textId="4D786E06" w:rsidR="004D3784" w:rsidRPr="009C24E4" w:rsidRDefault="004D3784" w:rsidP="004D3784">
            <w:pPr>
              <w:rPr>
                <w:sz w:val="18"/>
                <w:szCs w:val="18"/>
              </w:rPr>
            </w:pPr>
            <w:r w:rsidRPr="009C24E4">
              <w:rPr>
                <w:sz w:val="18"/>
                <w:szCs w:val="18"/>
              </w:rPr>
              <w:t>Yes</w:t>
            </w:r>
          </w:p>
        </w:tc>
        <w:tc>
          <w:tcPr>
            <w:tcW w:w="612" w:type="pct"/>
          </w:tcPr>
          <w:p w14:paraId="2E3B5740" w14:textId="2276D340" w:rsidR="004D3784" w:rsidRPr="009C24E4" w:rsidRDefault="004D3784" w:rsidP="004D3784">
            <w:pPr>
              <w:rPr>
                <w:sz w:val="18"/>
                <w:szCs w:val="18"/>
              </w:rPr>
            </w:pPr>
            <w:r w:rsidRPr="009C24E4">
              <w:rPr>
                <w:sz w:val="18"/>
                <w:szCs w:val="18"/>
              </w:rPr>
              <w:t>Yes</w:t>
            </w:r>
          </w:p>
        </w:tc>
        <w:tc>
          <w:tcPr>
            <w:tcW w:w="592" w:type="pct"/>
          </w:tcPr>
          <w:p w14:paraId="358EEECB" w14:textId="24CC4B98" w:rsidR="004D3784" w:rsidRPr="009C24E4" w:rsidRDefault="004D3784" w:rsidP="004D3784">
            <w:pPr>
              <w:rPr>
                <w:sz w:val="18"/>
                <w:szCs w:val="18"/>
              </w:rPr>
            </w:pPr>
            <w:r w:rsidRPr="009C24E4">
              <w:rPr>
                <w:sz w:val="18"/>
                <w:szCs w:val="18"/>
              </w:rPr>
              <w:t>N/A</w:t>
            </w:r>
          </w:p>
        </w:tc>
        <w:tc>
          <w:tcPr>
            <w:tcW w:w="793" w:type="pct"/>
          </w:tcPr>
          <w:p w14:paraId="476BB298" w14:textId="2B777779" w:rsidR="004D3784" w:rsidRPr="009C24E4" w:rsidRDefault="004D3784" w:rsidP="004D3784">
            <w:pPr>
              <w:rPr>
                <w:sz w:val="18"/>
                <w:szCs w:val="18"/>
              </w:rPr>
            </w:pPr>
            <w:r w:rsidRPr="009C24E4">
              <w:rPr>
                <w:sz w:val="18"/>
                <w:szCs w:val="18"/>
              </w:rPr>
              <w:t>No</w:t>
            </w:r>
          </w:p>
        </w:tc>
        <w:tc>
          <w:tcPr>
            <w:tcW w:w="523" w:type="pct"/>
          </w:tcPr>
          <w:p w14:paraId="09AF4AB0" w14:textId="2B2803DA" w:rsidR="004D3784" w:rsidRPr="009C24E4" w:rsidRDefault="004D3784" w:rsidP="004D3784">
            <w:pPr>
              <w:rPr>
                <w:sz w:val="18"/>
                <w:szCs w:val="18"/>
              </w:rPr>
            </w:pPr>
            <w:r w:rsidRPr="009C24E4">
              <w:rPr>
                <w:sz w:val="18"/>
                <w:szCs w:val="18"/>
              </w:rPr>
              <w:t>No</w:t>
            </w:r>
          </w:p>
        </w:tc>
      </w:tr>
      <w:tr w:rsidR="004F7474" w:rsidRPr="009C24E4" w14:paraId="19C6B94A" w14:textId="77777777" w:rsidTr="000E62E3">
        <w:tc>
          <w:tcPr>
            <w:tcW w:w="1250" w:type="pct"/>
          </w:tcPr>
          <w:p w14:paraId="5174D2AE" w14:textId="6687D6B8" w:rsidR="004D3784" w:rsidRPr="009C24E4" w:rsidRDefault="004D3784" w:rsidP="004D3784">
            <w:pPr>
              <w:rPr>
                <w:sz w:val="18"/>
                <w:szCs w:val="18"/>
              </w:rPr>
            </w:pPr>
            <w:r w:rsidRPr="009C24E4">
              <w:rPr>
                <w:rStyle w:val="Bold"/>
                <w:sz w:val="18"/>
                <w:szCs w:val="18"/>
              </w:rPr>
              <w:lastRenderedPageBreak/>
              <w:t>Drainage and flood management</w:t>
            </w:r>
            <w:r w:rsidRPr="009C24E4">
              <w:rPr>
                <w:sz w:val="18"/>
                <w:szCs w:val="18"/>
              </w:rPr>
              <w:t xml:space="preserve"> - delivered future flood and coastal inundation information to new urban development planning</w:t>
            </w:r>
          </w:p>
        </w:tc>
        <w:tc>
          <w:tcPr>
            <w:tcW w:w="597" w:type="pct"/>
          </w:tcPr>
          <w:p w14:paraId="09C3376E" w14:textId="3FB27E8E" w:rsidR="004D3784" w:rsidRPr="009C24E4" w:rsidRDefault="004D3784" w:rsidP="004D3784">
            <w:pPr>
              <w:rPr>
                <w:sz w:val="18"/>
                <w:szCs w:val="18"/>
              </w:rPr>
            </w:pPr>
            <w:r w:rsidRPr="009C24E4">
              <w:rPr>
                <w:sz w:val="18"/>
                <w:szCs w:val="18"/>
              </w:rPr>
              <w:t>No</w:t>
            </w:r>
          </w:p>
        </w:tc>
        <w:tc>
          <w:tcPr>
            <w:tcW w:w="634" w:type="pct"/>
          </w:tcPr>
          <w:p w14:paraId="21321EC0" w14:textId="3C5057AC" w:rsidR="004D3784" w:rsidRPr="009C24E4" w:rsidRDefault="004D3784" w:rsidP="004D3784">
            <w:pPr>
              <w:rPr>
                <w:sz w:val="18"/>
                <w:szCs w:val="18"/>
              </w:rPr>
            </w:pPr>
            <w:r w:rsidRPr="009C24E4">
              <w:rPr>
                <w:sz w:val="18"/>
                <w:szCs w:val="18"/>
              </w:rPr>
              <w:t>Yes</w:t>
            </w:r>
          </w:p>
        </w:tc>
        <w:tc>
          <w:tcPr>
            <w:tcW w:w="612" w:type="pct"/>
          </w:tcPr>
          <w:p w14:paraId="1AD27089" w14:textId="265FF015" w:rsidR="004D3784" w:rsidRPr="009C24E4" w:rsidRDefault="004D3784" w:rsidP="004D3784">
            <w:pPr>
              <w:rPr>
                <w:sz w:val="18"/>
                <w:szCs w:val="18"/>
              </w:rPr>
            </w:pPr>
            <w:r w:rsidRPr="009C24E4">
              <w:rPr>
                <w:sz w:val="18"/>
                <w:szCs w:val="18"/>
              </w:rPr>
              <w:t>No</w:t>
            </w:r>
          </w:p>
        </w:tc>
        <w:tc>
          <w:tcPr>
            <w:tcW w:w="592" w:type="pct"/>
          </w:tcPr>
          <w:p w14:paraId="163407DF" w14:textId="4DBC1941" w:rsidR="004D3784" w:rsidRPr="009C24E4" w:rsidRDefault="004D3784" w:rsidP="004D3784">
            <w:pPr>
              <w:rPr>
                <w:sz w:val="18"/>
                <w:szCs w:val="18"/>
              </w:rPr>
            </w:pPr>
            <w:r w:rsidRPr="009C24E4">
              <w:rPr>
                <w:sz w:val="18"/>
                <w:szCs w:val="18"/>
              </w:rPr>
              <w:t>Yes</w:t>
            </w:r>
          </w:p>
        </w:tc>
        <w:tc>
          <w:tcPr>
            <w:tcW w:w="793" w:type="pct"/>
          </w:tcPr>
          <w:p w14:paraId="651EB027" w14:textId="6C7F4EC8" w:rsidR="004D3784" w:rsidRPr="009C24E4" w:rsidRDefault="004D3784" w:rsidP="004D3784">
            <w:pPr>
              <w:rPr>
                <w:sz w:val="18"/>
                <w:szCs w:val="18"/>
              </w:rPr>
            </w:pPr>
            <w:r w:rsidRPr="009C24E4">
              <w:rPr>
                <w:sz w:val="18"/>
                <w:szCs w:val="18"/>
              </w:rPr>
              <w:t>No</w:t>
            </w:r>
          </w:p>
        </w:tc>
        <w:tc>
          <w:tcPr>
            <w:tcW w:w="523" w:type="pct"/>
          </w:tcPr>
          <w:p w14:paraId="6558C692" w14:textId="388EA665" w:rsidR="004D3784" w:rsidRPr="009C24E4" w:rsidRDefault="004D3784" w:rsidP="004D3784">
            <w:pPr>
              <w:rPr>
                <w:sz w:val="18"/>
                <w:szCs w:val="18"/>
              </w:rPr>
            </w:pPr>
            <w:r w:rsidRPr="009C24E4">
              <w:rPr>
                <w:sz w:val="18"/>
                <w:szCs w:val="18"/>
              </w:rPr>
              <w:t>No</w:t>
            </w:r>
          </w:p>
        </w:tc>
      </w:tr>
      <w:tr w:rsidR="004F7474" w:rsidRPr="009C24E4" w14:paraId="360BE2A2" w14:textId="77777777" w:rsidTr="000E62E3">
        <w:tc>
          <w:tcPr>
            <w:tcW w:w="1250" w:type="pct"/>
          </w:tcPr>
          <w:p w14:paraId="09D4659D" w14:textId="7C91954C" w:rsidR="004D3784" w:rsidRPr="009C24E4" w:rsidRDefault="004D3784" w:rsidP="004D3784">
            <w:pPr>
              <w:rPr>
                <w:sz w:val="18"/>
                <w:szCs w:val="18"/>
              </w:rPr>
            </w:pPr>
            <w:r w:rsidRPr="009C24E4">
              <w:rPr>
                <w:rStyle w:val="Bold"/>
                <w:sz w:val="18"/>
                <w:szCs w:val="18"/>
              </w:rPr>
              <w:t>Waterways</w:t>
            </w:r>
            <w:r w:rsidRPr="009C24E4">
              <w:rPr>
                <w:sz w:val="18"/>
                <w:szCs w:val="18"/>
              </w:rPr>
              <w:t xml:space="preserve"> - identified opportunities to retain more water in the urban landscape to reduce stormwater impacts on waterways while supporting greener, cooler neighbourhoods</w:t>
            </w:r>
          </w:p>
        </w:tc>
        <w:tc>
          <w:tcPr>
            <w:tcW w:w="597" w:type="pct"/>
          </w:tcPr>
          <w:p w14:paraId="0DA66DB1" w14:textId="4460A21A" w:rsidR="004D3784" w:rsidRPr="009C24E4" w:rsidRDefault="004D3784" w:rsidP="004D3784">
            <w:pPr>
              <w:rPr>
                <w:sz w:val="18"/>
                <w:szCs w:val="18"/>
              </w:rPr>
            </w:pPr>
            <w:r w:rsidRPr="009C24E4">
              <w:rPr>
                <w:sz w:val="18"/>
                <w:szCs w:val="18"/>
              </w:rPr>
              <w:t>Yes</w:t>
            </w:r>
          </w:p>
        </w:tc>
        <w:tc>
          <w:tcPr>
            <w:tcW w:w="634" w:type="pct"/>
          </w:tcPr>
          <w:p w14:paraId="44CADE9D" w14:textId="055BB9E1" w:rsidR="004D3784" w:rsidRPr="009C24E4" w:rsidRDefault="004D3784" w:rsidP="004D3784">
            <w:pPr>
              <w:rPr>
                <w:sz w:val="18"/>
                <w:szCs w:val="18"/>
              </w:rPr>
            </w:pPr>
            <w:r w:rsidRPr="009C24E4">
              <w:rPr>
                <w:sz w:val="18"/>
                <w:szCs w:val="18"/>
              </w:rPr>
              <w:t>No</w:t>
            </w:r>
          </w:p>
        </w:tc>
        <w:tc>
          <w:tcPr>
            <w:tcW w:w="612" w:type="pct"/>
          </w:tcPr>
          <w:p w14:paraId="794A8673" w14:textId="6107185A" w:rsidR="004D3784" w:rsidRPr="009C24E4" w:rsidRDefault="004D3784" w:rsidP="004D3784">
            <w:pPr>
              <w:rPr>
                <w:sz w:val="18"/>
                <w:szCs w:val="18"/>
              </w:rPr>
            </w:pPr>
            <w:r w:rsidRPr="009C24E4">
              <w:rPr>
                <w:sz w:val="18"/>
                <w:szCs w:val="18"/>
              </w:rPr>
              <w:t>Yes</w:t>
            </w:r>
          </w:p>
        </w:tc>
        <w:tc>
          <w:tcPr>
            <w:tcW w:w="592" w:type="pct"/>
          </w:tcPr>
          <w:p w14:paraId="3B14E616" w14:textId="0FF05EBF" w:rsidR="004D3784" w:rsidRPr="009C24E4" w:rsidRDefault="004D3784" w:rsidP="004D3784">
            <w:pPr>
              <w:rPr>
                <w:sz w:val="18"/>
                <w:szCs w:val="18"/>
              </w:rPr>
            </w:pPr>
            <w:r w:rsidRPr="009C24E4">
              <w:rPr>
                <w:sz w:val="18"/>
                <w:szCs w:val="18"/>
              </w:rPr>
              <w:t>No</w:t>
            </w:r>
          </w:p>
        </w:tc>
        <w:tc>
          <w:tcPr>
            <w:tcW w:w="793" w:type="pct"/>
          </w:tcPr>
          <w:p w14:paraId="3CF8EF81" w14:textId="3717C0F9" w:rsidR="004D3784" w:rsidRPr="009C24E4" w:rsidRDefault="004D3784" w:rsidP="004D3784">
            <w:pPr>
              <w:rPr>
                <w:sz w:val="18"/>
                <w:szCs w:val="18"/>
              </w:rPr>
            </w:pPr>
            <w:r w:rsidRPr="009C24E4">
              <w:rPr>
                <w:sz w:val="18"/>
                <w:szCs w:val="18"/>
              </w:rPr>
              <w:t>No</w:t>
            </w:r>
          </w:p>
        </w:tc>
        <w:tc>
          <w:tcPr>
            <w:tcW w:w="523" w:type="pct"/>
          </w:tcPr>
          <w:p w14:paraId="350904DA" w14:textId="7A072ADD" w:rsidR="004D3784" w:rsidRPr="009C24E4" w:rsidRDefault="004D3784" w:rsidP="004D3784">
            <w:pPr>
              <w:rPr>
                <w:sz w:val="18"/>
                <w:szCs w:val="18"/>
              </w:rPr>
            </w:pPr>
            <w:r w:rsidRPr="009C24E4">
              <w:rPr>
                <w:sz w:val="18"/>
                <w:szCs w:val="18"/>
              </w:rPr>
              <w:t>No</w:t>
            </w:r>
          </w:p>
        </w:tc>
      </w:tr>
      <w:tr w:rsidR="004F7474" w:rsidRPr="009C24E4" w14:paraId="340CDD2B" w14:textId="77777777" w:rsidTr="000E62E3">
        <w:tc>
          <w:tcPr>
            <w:tcW w:w="1250" w:type="pct"/>
          </w:tcPr>
          <w:p w14:paraId="20C7202E" w14:textId="1E04EE31" w:rsidR="004D3784" w:rsidRPr="009C24E4" w:rsidRDefault="004D3784" w:rsidP="004D3784">
            <w:pPr>
              <w:rPr>
                <w:sz w:val="18"/>
                <w:szCs w:val="18"/>
              </w:rPr>
            </w:pPr>
            <w:r w:rsidRPr="009C24E4">
              <w:rPr>
                <w:rStyle w:val="Bold"/>
                <w:sz w:val="18"/>
                <w:szCs w:val="18"/>
              </w:rPr>
              <w:t>Waterways</w:t>
            </w:r>
            <w:r w:rsidRPr="009C24E4">
              <w:rPr>
                <w:sz w:val="18"/>
                <w:szCs w:val="18"/>
              </w:rPr>
              <w:t xml:space="preserve"> - researched the effects of climate change on key waterway and riparian species, and forested catchments</w:t>
            </w:r>
          </w:p>
        </w:tc>
        <w:tc>
          <w:tcPr>
            <w:tcW w:w="597" w:type="pct"/>
          </w:tcPr>
          <w:p w14:paraId="122A3C16" w14:textId="254F5303" w:rsidR="004D3784" w:rsidRPr="009C24E4" w:rsidRDefault="004D3784" w:rsidP="004D3784">
            <w:pPr>
              <w:rPr>
                <w:sz w:val="18"/>
                <w:szCs w:val="18"/>
              </w:rPr>
            </w:pPr>
            <w:r w:rsidRPr="009C24E4">
              <w:rPr>
                <w:sz w:val="18"/>
                <w:szCs w:val="18"/>
              </w:rPr>
              <w:t>Yes</w:t>
            </w:r>
          </w:p>
        </w:tc>
        <w:tc>
          <w:tcPr>
            <w:tcW w:w="634" w:type="pct"/>
          </w:tcPr>
          <w:p w14:paraId="794FD462" w14:textId="14DFF9BA" w:rsidR="004D3784" w:rsidRPr="009C24E4" w:rsidRDefault="004D3784" w:rsidP="004D3784">
            <w:pPr>
              <w:rPr>
                <w:sz w:val="18"/>
                <w:szCs w:val="18"/>
              </w:rPr>
            </w:pPr>
            <w:r w:rsidRPr="009C24E4">
              <w:rPr>
                <w:sz w:val="18"/>
                <w:szCs w:val="18"/>
              </w:rPr>
              <w:t>No</w:t>
            </w:r>
          </w:p>
        </w:tc>
        <w:tc>
          <w:tcPr>
            <w:tcW w:w="612" w:type="pct"/>
          </w:tcPr>
          <w:p w14:paraId="06939CE1" w14:textId="154312AB" w:rsidR="004D3784" w:rsidRPr="009C24E4" w:rsidRDefault="004D3784" w:rsidP="004D3784">
            <w:pPr>
              <w:rPr>
                <w:sz w:val="18"/>
                <w:szCs w:val="18"/>
              </w:rPr>
            </w:pPr>
            <w:r w:rsidRPr="009C24E4">
              <w:rPr>
                <w:sz w:val="18"/>
                <w:szCs w:val="18"/>
              </w:rPr>
              <w:t>Yes</w:t>
            </w:r>
          </w:p>
        </w:tc>
        <w:tc>
          <w:tcPr>
            <w:tcW w:w="592" w:type="pct"/>
          </w:tcPr>
          <w:p w14:paraId="67F61F28" w14:textId="3D1D18E9" w:rsidR="004D3784" w:rsidRPr="009C24E4" w:rsidRDefault="004D3784" w:rsidP="004D3784">
            <w:pPr>
              <w:rPr>
                <w:sz w:val="18"/>
                <w:szCs w:val="18"/>
              </w:rPr>
            </w:pPr>
            <w:r w:rsidRPr="009C24E4">
              <w:rPr>
                <w:sz w:val="18"/>
                <w:szCs w:val="18"/>
              </w:rPr>
              <w:t>No</w:t>
            </w:r>
          </w:p>
        </w:tc>
        <w:tc>
          <w:tcPr>
            <w:tcW w:w="793" w:type="pct"/>
          </w:tcPr>
          <w:p w14:paraId="68161CF1" w14:textId="713E316C" w:rsidR="004D3784" w:rsidRPr="009C24E4" w:rsidRDefault="004D3784" w:rsidP="004D3784">
            <w:pPr>
              <w:rPr>
                <w:sz w:val="18"/>
                <w:szCs w:val="18"/>
              </w:rPr>
            </w:pPr>
            <w:r w:rsidRPr="009C24E4">
              <w:rPr>
                <w:sz w:val="18"/>
                <w:szCs w:val="18"/>
              </w:rPr>
              <w:t>No</w:t>
            </w:r>
          </w:p>
        </w:tc>
        <w:tc>
          <w:tcPr>
            <w:tcW w:w="523" w:type="pct"/>
          </w:tcPr>
          <w:p w14:paraId="33613A78" w14:textId="4A9D1692" w:rsidR="004D3784" w:rsidRPr="009C24E4" w:rsidRDefault="004D3784" w:rsidP="004D3784">
            <w:pPr>
              <w:rPr>
                <w:sz w:val="18"/>
                <w:szCs w:val="18"/>
              </w:rPr>
            </w:pPr>
            <w:r w:rsidRPr="009C24E4">
              <w:rPr>
                <w:sz w:val="18"/>
                <w:szCs w:val="18"/>
              </w:rPr>
              <w:t>No</w:t>
            </w:r>
          </w:p>
        </w:tc>
      </w:tr>
      <w:tr w:rsidR="004F7474" w:rsidRPr="009C24E4" w14:paraId="6FFC473A" w14:textId="77777777" w:rsidTr="000E62E3">
        <w:tc>
          <w:tcPr>
            <w:tcW w:w="1250" w:type="pct"/>
          </w:tcPr>
          <w:p w14:paraId="6A4DFEEE" w14:textId="58D2A025" w:rsidR="004D3784" w:rsidRPr="009C24E4" w:rsidRDefault="004D3784" w:rsidP="004D3784">
            <w:pPr>
              <w:rPr>
                <w:sz w:val="18"/>
                <w:szCs w:val="18"/>
              </w:rPr>
            </w:pPr>
            <w:r w:rsidRPr="009C24E4">
              <w:rPr>
                <w:rStyle w:val="Bold"/>
                <w:sz w:val="18"/>
                <w:szCs w:val="18"/>
              </w:rPr>
              <w:t>Waterways</w:t>
            </w:r>
            <w:r w:rsidRPr="009C24E4">
              <w:rPr>
                <w:sz w:val="18"/>
                <w:szCs w:val="18"/>
              </w:rPr>
              <w:t xml:space="preserve"> - investigated the role of Melbourne Water owned land, waterways and wetlands to support biodiversity across the region in a warmer, drier future</w:t>
            </w:r>
          </w:p>
        </w:tc>
        <w:tc>
          <w:tcPr>
            <w:tcW w:w="597" w:type="pct"/>
          </w:tcPr>
          <w:p w14:paraId="4D39D0E5" w14:textId="63F944E2" w:rsidR="004D3784" w:rsidRPr="009C24E4" w:rsidRDefault="004D3784" w:rsidP="004D3784">
            <w:pPr>
              <w:rPr>
                <w:sz w:val="18"/>
                <w:szCs w:val="18"/>
              </w:rPr>
            </w:pPr>
            <w:r w:rsidRPr="009C24E4">
              <w:rPr>
                <w:sz w:val="18"/>
                <w:szCs w:val="18"/>
              </w:rPr>
              <w:t>No</w:t>
            </w:r>
          </w:p>
        </w:tc>
        <w:tc>
          <w:tcPr>
            <w:tcW w:w="634" w:type="pct"/>
          </w:tcPr>
          <w:p w14:paraId="3E0FB244" w14:textId="2D7FBFBD" w:rsidR="004D3784" w:rsidRPr="009C24E4" w:rsidRDefault="004D3784" w:rsidP="004D3784">
            <w:pPr>
              <w:rPr>
                <w:sz w:val="18"/>
                <w:szCs w:val="18"/>
              </w:rPr>
            </w:pPr>
            <w:r w:rsidRPr="009C24E4">
              <w:rPr>
                <w:sz w:val="18"/>
                <w:szCs w:val="18"/>
              </w:rPr>
              <w:t>No</w:t>
            </w:r>
          </w:p>
        </w:tc>
        <w:tc>
          <w:tcPr>
            <w:tcW w:w="612" w:type="pct"/>
          </w:tcPr>
          <w:p w14:paraId="7B36A2B5" w14:textId="6797299D" w:rsidR="004D3784" w:rsidRPr="009C24E4" w:rsidRDefault="004D3784" w:rsidP="004D3784">
            <w:pPr>
              <w:rPr>
                <w:sz w:val="18"/>
                <w:szCs w:val="18"/>
              </w:rPr>
            </w:pPr>
            <w:r w:rsidRPr="009C24E4">
              <w:rPr>
                <w:sz w:val="18"/>
                <w:szCs w:val="18"/>
              </w:rPr>
              <w:t>Yes</w:t>
            </w:r>
          </w:p>
        </w:tc>
        <w:tc>
          <w:tcPr>
            <w:tcW w:w="592" w:type="pct"/>
          </w:tcPr>
          <w:p w14:paraId="7A0CE8F2" w14:textId="53B0EFED" w:rsidR="004D3784" w:rsidRPr="009C24E4" w:rsidRDefault="004D3784" w:rsidP="004D3784">
            <w:pPr>
              <w:rPr>
                <w:sz w:val="18"/>
                <w:szCs w:val="18"/>
              </w:rPr>
            </w:pPr>
            <w:r w:rsidRPr="009C24E4">
              <w:rPr>
                <w:sz w:val="18"/>
                <w:szCs w:val="18"/>
              </w:rPr>
              <w:t>No</w:t>
            </w:r>
          </w:p>
        </w:tc>
        <w:tc>
          <w:tcPr>
            <w:tcW w:w="793" w:type="pct"/>
          </w:tcPr>
          <w:p w14:paraId="5C517B08" w14:textId="55B8F37C" w:rsidR="004D3784" w:rsidRPr="009C24E4" w:rsidRDefault="004D3784" w:rsidP="004D3784">
            <w:pPr>
              <w:rPr>
                <w:sz w:val="18"/>
                <w:szCs w:val="18"/>
              </w:rPr>
            </w:pPr>
            <w:r w:rsidRPr="009C24E4">
              <w:rPr>
                <w:sz w:val="18"/>
                <w:szCs w:val="18"/>
              </w:rPr>
              <w:t>Yes</w:t>
            </w:r>
          </w:p>
        </w:tc>
        <w:tc>
          <w:tcPr>
            <w:tcW w:w="523" w:type="pct"/>
          </w:tcPr>
          <w:p w14:paraId="3CE9CA22" w14:textId="6EF22FC7" w:rsidR="004D3784" w:rsidRPr="009C24E4" w:rsidRDefault="004D3784" w:rsidP="004D3784">
            <w:pPr>
              <w:rPr>
                <w:sz w:val="18"/>
                <w:szCs w:val="18"/>
              </w:rPr>
            </w:pPr>
            <w:r w:rsidRPr="009C24E4">
              <w:rPr>
                <w:sz w:val="18"/>
                <w:szCs w:val="18"/>
              </w:rPr>
              <w:t>N/A</w:t>
            </w:r>
          </w:p>
        </w:tc>
      </w:tr>
      <w:tr w:rsidR="004F7474" w:rsidRPr="009C24E4" w14:paraId="20738AFF" w14:textId="77777777" w:rsidTr="000E62E3">
        <w:tc>
          <w:tcPr>
            <w:tcW w:w="1250" w:type="pct"/>
          </w:tcPr>
          <w:p w14:paraId="7B1B845E" w14:textId="7FA9689F" w:rsidR="004D3784" w:rsidRPr="009C24E4" w:rsidRDefault="004D3784" w:rsidP="004D3784">
            <w:pPr>
              <w:rPr>
                <w:sz w:val="18"/>
                <w:szCs w:val="18"/>
              </w:rPr>
            </w:pPr>
            <w:r w:rsidRPr="009C24E4">
              <w:rPr>
                <w:rStyle w:val="Bold"/>
                <w:sz w:val="18"/>
                <w:szCs w:val="18"/>
              </w:rPr>
              <w:t>Waterways</w:t>
            </w:r>
            <w:r w:rsidRPr="009C24E4">
              <w:rPr>
                <w:sz w:val="18"/>
                <w:szCs w:val="18"/>
              </w:rPr>
              <w:t xml:space="preserve"> - supported waterways that act as critical drought refuges through drought periods.</w:t>
            </w:r>
          </w:p>
        </w:tc>
        <w:tc>
          <w:tcPr>
            <w:tcW w:w="597" w:type="pct"/>
          </w:tcPr>
          <w:p w14:paraId="69B20747" w14:textId="43E615C9" w:rsidR="004D3784" w:rsidRPr="009C24E4" w:rsidRDefault="004D3784" w:rsidP="004D3784">
            <w:pPr>
              <w:rPr>
                <w:sz w:val="18"/>
                <w:szCs w:val="18"/>
              </w:rPr>
            </w:pPr>
            <w:r w:rsidRPr="009C24E4">
              <w:rPr>
                <w:sz w:val="18"/>
                <w:szCs w:val="18"/>
              </w:rPr>
              <w:t>No</w:t>
            </w:r>
          </w:p>
        </w:tc>
        <w:tc>
          <w:tcPr>
            <w:tcW w:w="634" w:type="pct"/>
          </w:tcPr>
          <w:p w14:paraId="6DCE15D1" w14:textId="2FEFDF0E" w:rsidR="004D3784" w:rsidRPr="009C24E4" w:rsidRDefault="004D3784" w:rsidP="004D3784">
            <w:pPr>
              <w:rPr>
                <w:sz w:val="18"/>
                <w:szCs w:val="18"/>
              </w:rPr>
            </w:pPr>
            <w:r w:rsidRPr="009C24E4">
              <w:rPr>
                <w:sz w:val="18"/>
                <w:szCs w:val="18"/>
              </w:rPr>
              <w:t>No</w:t>
            </w:r>
          </w:p>
        </w:tc>
        <w:tc>
          <w:tcPr>
            <w:tcW w:w="612" w:type="pct"/>
          </w:tcPr>
          <w:p w14:paraId="1627E9C4" w14:textId="66BEC735" w:rsidR="004D3784" w:rsidRPr="009C24E4" w:rsidRDefault="004D3784" w:rsidP="004D3784">
            <w:pPr>
              <w:rPr>
                <w:sz w:val="18"/>
                <w:szCs w:val="18"/>
              </w:rPr>
            </w:pPr>
            <w:r w:rsidRPr="009C24E4">
              <w:rPr>
                <w:sz w:val="18"/>
                <w:szCs w:val="18"/>
              </w:rPr>
              <w:t>Yes</w:t>
            </w:r>
          </w:p>
        </w:tc>
        <w:tc>
          <w:tcPr>
            <w:tcW w:w="592" w:type="pct"/>
          </w:tcPr>
          <w:p w14:paraId="143FBAFB" w14:textId="29D4B0AE" w:rsidR="004D3784" w:rsidRPr="009C24E4" w:rsidRDefault="004D3784" w:rsidP="004D3784">
            <w:pPr>
              <w:rPr>
                <w:sz w:val="18"/>
                <w:szCs w:val="18"/>
              </w:rPr>
            </w:pPr>
            <w:r w:rsidRPr="009C24E4">
              <w:rPr>
                <w:sz w:val="18"/>
                <w:szCs w:val="18"/>
              </w:rPr>
              <w:t>No</w:t>
            </w:r>
          </w:p>
        </w:tc>
        <w:tc>
          <w:tcPr>
            <w:tcW w:w="793" w:type="pct"/>
          </w:tcPr>
          <w:p w14:paraId="6BF4DA31" w14:textId="69301CDB" w:rsidR="004D3784" w:rsidRPr="009C24E4" w:rsidRDefault="004D3784" w:rsidP="004D3784">
            <w:pPr>
              <w:rPr>
                <w:sz w:val="18"/>
                <w:szCs w:val="18"/>
              </w:rPr>
            </w:pPr>
            <w:r w:rsidRPr="009C24E4">
              <w:rPr>
                <w:sz w:val="18"/>
                <w:szCs w:val="18"/>
              </w:rPr>
              <w:t>No</w:t>
            </w:r>
          </w:p>
        </w:tc>
        <w:tc>
          <w:tcPr>
            <w:tcW w:w="523" w:type="pct"/>
          </w:tcPr>
          <w:p w14:paraId="2B636DAF" w14:textId="43E5BA70" w:rsidR="004D3784" w:rsidRPr="009C24E4" w:rsidRDefault="004D3784" w:rsidP="004D3784">
            <w:pPr>
              <w:rPr>
                <w:sz w:val="18"/>
                <w:szCs w:val="18"/>
              </w:rPr>
            </w:pPr>
            <w:r w:rsidRPr="009C24E4">
              <w:rPr>
                <w:sz w:val="18"/>
                <w:szCs w:val="18"/>
              </w:rPr>
              <w:t>No</w:t>
            </w:r>
          </w:p>
        </w:tc>
      </w:tr>
    </w:tbl>
    <w:p w14:paraId="6B8089EE" w14:textId="77777777" w:rsidR="00DC5916" w:rsidRPr="000D633C" w:rsidRDefault="00DC5916" w:rsidP="00D06A30">
      <w:pPr>
        <w:pStyle w:val="Heading4"/>
      </w:pPr>
      <w:bookmarkStart w:id="271" w:name="_Ref74222384"/>
      <w:r w:rsidRPr="000D633C">
        <w:t>Emissions reduction</w:t>
      </w:r>
      <w:bookmarkEnd w:id="271"/>
    </w:p>
    <w:p w14:paraId="3D385C2F" w14:textId="77777777" w:rsidR="00DC5916" w:rsidRPr="000D633C" w:rsidRDefault="00DC5916" w:rsidP="00DC5916">
      <w:pPr>
        <w:pStyle w:val="BodyText"/>
      </w:pPr>
      <w:r w:rsidRPr="000D633C">
        <w:t>Melbourne Water is progressing towards a net zero carbon emission position by 2030 in line with the Victorian Government’s requirement for the water sector.</w:t>
      </w:r>
    </w:p>
    <w:p w14:paraId="36354021" w14:textId="77777777" w:rsidR="00DC5916" w:rsidRPr="000D633C" w:rsidRDefault="00DC5916" w:rsidP="00DC5916">
      <w:pPr>
        <w:pStyle w:val="BodyText"/>
      </w:pPr>
      <w:r w:rsidRPr="000D633C">
        <w:t>This is being achieved in two stages:</w:t>
      </w:r>
    </w:p>
    <w:p w14:paraId="33EA0FA6" w14:textId="77777777" w:rsidR="00DC5916" w:rsidRPr="000D633C" w:rsidRDefault="00DC5916" w:rsidP="00F1692D">
      <w:pPr>
        <w:pStyle w:val="ListNumber"/>
        <w:numPr>
          <w:ilvl w:val="0"/>
          <w:numId w:val="11"/>
        </w:numPr>
      </w:pPr>
      <w:r w:rsidRPr="000D633C">
        <w:t>a 50 per cent reduction of current emissions by 2025</w:t>
      </w:r>
    </w:p>
    <w:p w14:paraId="35672F18" w14:textId="77777777" w:rsidR="00DC5916" w:rsidRPr="000D633C" w:rsidRDefault="00DC5916" w:rsidP="00DC5916">
      <w:pPr>
        <w:pStyle w:val="ListNumber"/>
      </w:pPr>
      <w:r w:rsidRPr="000D633C">
        <w:t>examining a path to net zero by 2030.</w:t>
      </w:r>
    </w:p>
    <w:p w14:paraId="528672C0" w14:textId="77777777" w:rsidR="00DC5916" w:rsidRPr="000D633C" w:rsidRDefault="00DC5916" w:rsidP="00DC5916">
      <w:pPr>
        <w:pStyle w:val="BodyText"/>
      </w:pPr>
      <w:r w:rsidRPr="000D633C">
        <w:t>The Victorian water sector represents the single largest contributor to total State Government carbon emissions, and Melbourne Water accounts for 51 per cent of this output.</w:t>
      </w:r>
    </w:p>
    <w:p w14:paraId="0AED1116" w14:textId="77777777" w:rsidR="00DC5916" w:rsidRPr="000D633C" w:rsidRDefault="00DC5916" w:rsidP="00DC5916">
      <w:pPr>
        <w:pStyle w:val="BodyText"/>
      </w:pPr>
      <w:r w:rsidRPr="000D633C">
        <w:lastRenderedPageBreak/>
        <w:t>The biggest source of emissions within Melbourne Water is associated with sewage treatment and management, producing around 80 per cent of our total emissions, in</w:t>
      </w:r>
      <w:r>
        <w:t xml:space="preserve"> </w:t>
      </w:r>
      <w:r w:rsidRPr="000D633C">
        <w:t>comparison to the water supply system which uses a relatively low amount of energy and has low fugitive emissions.</w:t>
      </w:r>
    </w:p>
    <w:p w14:paraId="19362014" w14:textId="77777777" w:rsidR="00DC5916" w:rsidRPr="000D633C" w:rsidRDefault="00DC5916" w:rsidP="00DC5916">
      <w:pPr>
        <w:pStyle w:val="BodyText"/>
      </w:pPr>
      <w:r w:rsidRPr="000D633C">
        <w:t>In 2019-20 we progressed our emissions reduction commitments by:</w:t>
      </w:r>
    </w:p>
    <w:p w14:paraId="4C7970B6" w14:textId="77777777" w:rsidR="00DC5916" w:rsidRPr="000D633C" w:rsidRDefault="00DC5916" w:rsidP="00DC5916">
      <w:pPr>
        <w:pStyle w:val="ListBullet"/>
      </w:pPr>
      <w:r w:rsidRPr="000D633C">
        <w:t>progressing planning for solar plants at Winneke and Eastern Treatment Plants to reduce our net greenhouse gas emissions and generate revenue that enhances affordability for our customers and the community.  Construction at both sites is on track to commence in 2020-21</w:t>
      </w:r>
    </w:p>
    <w:p w14:paraId="69E5E0F6" w14:textId="77777777" w:rsidR="00DC5916" w:rsidRPr="000D633C" w:rsidRDefault="00DC5916" w:rsidP="00DC5916">
      <w:pPr>
        <w:pStyle w:val="ListBullet"/>
      </w:pPr>
      <w:r w:rsidRPr="000D633C">
        <w:t>progressing our transition to a zero emissions vehicle fleet within 10 years.  We are continuing to upgrade infrastructure at larger Melbourne Water sites to accommodate the first cohort of electric vehicle charging stations, as well as replacing our internal combustion</w:t>
      </w:r>
      <w:r>
        <w:t xml:space="preserve"> </w:t>
      </w:r>
      <w:r w:rsidRPr="000D633C">
        <w:t>vehicles with appropriate electric vehicles.  During the year we took delivery of six new Hyundai Kona vehicles, the leading compact SUV in the Australian electric car market.  As an early adopter of electric vehicles in Australia, our commitment continues as we wait for the introduction of fit for purpose electric vehicles for our entire fleet</w:t>
      </w:r>
    </w:p>
    <w:p w14:paraId="32F43E52" w14:textId="77777777" w:rsidR="00DC5916" w:rsidRPr="000D633C" w:rsidRDefault="00DC5916" w:rsidP="00DC5916">
      <w:pPr>
        <w:pStyle w:val="ListBullet"/>
      </w:pPr>
      <w:r w:rsidRPr="000D633C">
        <w:t>expanding the capture of methane-rich biogas by installing more generators at the Western Treatment Plant (WTP).  This source of renewable energy already meets</w:t>
      </w:r>
      <w:r>
        <w:t xml:space="preserve"> </w:t>
      </w:r>
      <w:r w:rsidRPr="000D633C">
        <w:t>80 per cent of the treatment plant’s energy demands, expanding the generation of hydroelectricity through our water transfer system, which already produces nearly 70,000 megawatt hours per year – enough to power more than 14,000 homes</w:t>
      </w:r>
    </w:p>
    <w:p w14:paraId="5F079A6B" w14:textId="77777777" w:rsidR="00DC5916" w:rsidRPr="000D633C" w:rsidRDefault="00DC5916" w:rsidP="00DC5916">
      <w:pPr>
        <w:pStyle w:val="ListBullet"/>
      </w:pPr>
      <w:r w:rsidRPr="000D633C">
        <w:t>taking innovations identified through an initiative to tap into global knowledge regarding measuring and reducing fugitive emissions from sewage treatment plants through to trial</w:t>
      </w:r>
    </w:p>
    <w:p w14:paraId="41BBD16A" w14:textId="7B6AD6D3" w:rsidR="00DC5916" w:rsidRPr="000D633C" w:rsidRDefault="00DC5916" w:rsidP="00DC5916">
      <w:pPr>
        <w:pStyle w:val="ListBullet"/>
      </w:pPr>
      <w:r w:rsidRPr="000D633C">
        <w:t xml:space="preserve">constructing a network of weather stations to gather data at the </w:t>
      </w:r>
      <w:r w:rsidR="00A47E51">
        <w:t>Western Treatment Plant</w:t>
      </w:r>
      <w:r w:rsidRPr="000D633C">
        <w:t xml:space="preserve"> as part of a research project with the University of Western Australia.  The data will better inform our understanding of the production of greenhouse gases in non-aerated wastewater lagoons, and the transfer of those gases across the water-atmosphere interface to improve our greenhouse gas modelling.</w:t>
      </w:r>
    </w:p>
    <w:p w14:paraId="1F2AE502" w14:textId="77777777" w:rsidR="00DC5916" w:rsidRPr="000D633C" w:rsidRDefault="00DC5916" w:rsidP="00D06A30">
      <w:pPr>
        <w:pStyle w:val="Heading4"/>
      </w:pPr>
      <w:r w:rsidRPr="000D633C">
        <w:t>Biosolids re-use</w:t>
      </w:r>
    </w:p>
    <w:p w14:paraId="4BA03B64" w14:textId="77777777" w:rsidR="00DC5916" w:rsidRPr="000D633C" w:rsidRDefault="00DC5916" w:rsidP="00DC5916">
      <w:pPr>
        <w:pStyle w:val="BodyText"/>
      </w:pPr>
      <w:r w:rsidRPr="000D633C">
        <w:t>Biosolids are the solid materials that are generated in the sewage treatment process and then separated from the liquid, before being stabilised and dried.  Melbourne Water</w:t>
      </w:r>
      <w:r>
        <w:t xml:space="preserve"> </w:t>
      </w:r>
      <w:r w:rsidRPr="000D633C">
        <w:t>stores significant volumes of biosolids at both the Eastern and Western sewage treatment plants.</w:t>
      </w:r>
    </w:p>
    <w:p w14:paraId="5D1357F9" w14:textId="77777777" w:rsidR="00DC5916" w:rsidRPr="000D633C" w:rsidRDefault="00DC5916" w:rsidP="00DC5916">
      <w:pPr>
        <w:pStyle w:val="BodyText"/>
      </w:pPr>
      <w:r w:rsidRPr="000D633C">
        <w:t>In 2019-20 Melbourne Water re-used the remaining stockpiled clay-rich biosolids, approximately 70,000 dry tonnes from the Eastern Treatment Plant (ETP) to help rehabilitate a landfill site in outer Melbourne.  This completed a six-year project that beneficially reused 1.3 million dry tonnes.</w:t>
      </w:r>
    </w:p>
    <w:p w14:paraId="4A22D3D5" w14:textId="2DBCD881" w:rsidR="00DC5916" w:rsidRPr="000D633C" w:rsidRDefault="00DC5916" w:rsidP="00DC5916">
      <w:pPr>
        <w:pStyle w:val="BodyText"/>
      </w:pPr>
      <w:r w:rsidRPr="000D633C">
        <w:t>Land application of biosolids as a soil conditioner is a widely adopted mature biosolids reuse method used by water authorities across Australia and the world.  Melbourne Water expanded our biosolids reuse program to agricultural</w:t>
      </w:r>
      <w:r>
        <w:t xml:space="preserve"> </w:t>
      </w:r>
      <w:r w:rsidRPr="000D633C">
        <w:t xml:space="preserve">properties in 2019-20.  Application of biosolids from the </w:t>
      </w:r>
      <w:r w:rsidR="00A47E51">
        <w:t>Western Treatment Plant</w:t>
      </w:r>
      <w:r w:rsidRPr="000D633C">
        <w:t xml:space="preserve"> increased from 4200 dry tonnes in 2018-19 to over 50,000 dry tonnes in 2019-20.  Our focus for this land application program will now shift from expansion to consolidation to ensure consistent year on year reuse of 100 per cent of biosolids generated annually from the </w:t>
      </w:r>
      <w:r w:rsidR="00A47E51">
        <w:t>Western Treatment Plant</w:t>
      </w:r>
      <w:r w:rsidRPr="000D633C">
        <w:t>.</w:t>
      </w:r>
    </w:p>
    <w:p w14:paraId="35256D31" w14:textId="77777777" w:rsidR="00DC5916" w:rsidRPr="000D633C" w:rsidRDefault="00DC5916" w:rsidP="00DC5916">
      <w:pPr>
        <w:pStyle w:val="BodyText"/>
      </w:pPr>
      <w:r w:rsidRPr="000D633C">
        <w:t>Melbourne Water will also test a number of new treatment processes to determine suitable reuse pathways that provide benefits to our customers and the community and future-proof our reuse program.</w:t>
      </w:r>
    </w:p>
    <w:p w14:paraId="270815DB" w14:textId="77777777" w:rsidR="00DC5916" w:rsidRPr="000D633C" w:rsidRDefault="00DC5916" w:rsidP="00D06A30">
      <w:pPr>
        <w:pStyle w:val="Heading4"/>
      </w:pPr>
      <w:bookmarkStart w:id="272" w:name="_Ref74224483"/>
      <w:r w:rsidRPr="000D633C">
        <w:t>Enhancing biodiversity</w:t>
      </w:r>
      <w:bookmarkEnd w:id="272"/>
    </w:p>
    <w:p w14:paraId="7C3B2E33" w14:textId="77777777" w:rsidR="00DC5916" w:rsidRPr="000D633C" w:rsidRDefault="00DC5916" w:rsidP="00DC5916">
      <w:pPr>
        <w:pStyle w:val="BodyText"/>
        <w:rPr>
          <w:i/>
        </w:rPr>
      </w:pPr>
      <w:r w:rsidRPr="000D633C">
        <w:t>Melbourne Water manages significant landholdings that support diverse communities of native plants and animals.</w:t>
      </w:r>
      <w:r>
        <w:t xml:space="preserve"> </w:t>
      </w:r>
      <w:r w:rsidRPr="000D633C">
        <w:t xml:space="preserve">We develop and implement strategies that protect native biodiversity, in compliance with Victorian and Commonwealth biodiversity obligations, and our </w:t>
      </w:r>
      <w:r w:rsidRPr="000D633C">
        <w:rPr>
          <w:i/>
        </w:rPr>
        <w:t>Healthy Waterways Strategy.</w:t>
      </w:r>
    </w:p>
    <w:p w14:paraId="05684AD9" w14:textId="77777777" w:rsidR="00DC5916" w:rsidRPr="000D633C" w:rsidRDefault="00DC5916" w:rsidP="009C24E4">
      <w:pPr>
        <w:pStyle w:val="Heading5"/>
      </w:pPr>
      <w:r w:rsidRPr="000D633C">
        <w:lastRenderedPageBreak/>
        <w:t>Biodiversity conservation management</w:t>
      </w:r>
    </w:p>
    <w:p w14:paraId="0D0C251A" w14:textId="77777777" w:rsidR="00DC5916" w:rsidRPr="000D633C" w:rsidRDefault="00DC5916" w:rsidP="00DC5916">
      <w:pPr>
        <w:pStyle w:val="BodyText"/>
      </w:pPr>
      <w:r w:rsidRPr="000D633C">
        <w:t>As waterways manager and a significant landowner, Melbourne Water has a critical role in managing the waterways, estuaries and wetlands which are essential to the survival of much of our region’s biodiversity.</w:t>
      </w:r>
    </w:p>
    <w:p w14:paraId="25F807C0" w14:textId="398F7762" w:rsidR="00DC5916" w:rsidRPr="000D633C" w:rsidRDefault="00DC5916" w:rsidP="00DC5916">
      <w:pPr>
        <w:pStyle w:val="BodyText"/>
      </w:pPr>
      <w:r w:rsidRPr="000D633C">
        <w:t>The Ramsar Convention on Wetlands of International Importance is an international treaty for the conservation and sustainable use of wetlands.  Melbourne Water manages both the Edithvale-Seaford Wetlands Ramsar site and the</w:t>
      </w:r>
      <w:r>
        <w:t xml:space="preserve"> </w:t>
      </w:r>
      <w:r w:rsidR="00A47E51">
        <w:t>Western Treatment Plant</w:t>
      </w:r>
      <w:r w:rsidRPr="000D633C">
        <w:t>, which is a major portion of the Port Phillip Bay (Western Shoreline) and Bellarine Peninsula Ramsar site.  Melbourne Water invests in biodiversity conservation at both of these sites.  We also play an important role in managing nutrient and sediment input into the Westernport Ramsar site.</w:t>
      </w:r>
    </w:p>
    <w:p w14:paraId="374E1828" w14:textId="5AEDDF6D" w:rsidR="00DC5916" w:rsidRPr="000D633C" w:rsidRDefault="00DC5916" w:rsidP="00DC5916">
      <w:pPr>
        <w:pStyle w:val="BodyText"/>
      </w:pPr>
      <w:r w:rsidRPr="000D633C">
        <w:t xml:space="preserve">Our </w:t>
      </w:r>
      <w:r w:rsidR="00A47E51">
        <w:t>Western Treatment Plant</w:t>
      </w:r>
      <w:r w:rsidRPr="000D633C">
        <w:t xml:space="preserve"> site is one of the most important refuges for waterfowl in Victoria and a popular birdwatching site.  With about 100 Orange-bellied Parrots left in the wild, the </w:t>
      </w:r>
      <w:r w:rsidR="00A47E51">
        <w:t>Western Treatment Plant</w:t>
      </w:r>
      <w:r w:rsidRPr="000D633C">
        <w:t xml:space="preserve"> is the best-known overwintering site for this critically</w:t>
      </w:r>
      <w:r>
        <w:t xml:space="preserve"> </w:t>
      </w:r>
      <w:r w:rsidRPr="000D633C">
        <w:t>endangered bird as well as an important study and release site for the species.  In 2019-20 Orange-bellied parrots received a boost to their winter habitat from a project using boulders to protect coastal saltmarsh from disturbances at nearby roads and tracks.  This protection has led to a significant amount of regeneration of saltmarsh species, and a number of the parrots have been regularly observed feeding on the abundant food sources in the last three survey periods.</w:t>
      </w:r>
    </w:p>
    <w:p w14:paraId="4A019457" w14:textId="31D00E0B" w:rsidR="00DC5916" w:rsidRPr="000D633C" w:rsidRDefault="00DC5916" w:rsidP="00DC5916">
      <w:pPr>
        <w:pStyle w:val="BodyText"/>
      </w:pPr>
      <w:r w:rsidRPr="000D633C">
        <w:t xml:space="preserve">Our significant $1.2 million investment at the </w:t>
      </w:r>
      <w:r w:rsidR="00A47E51">
        <w:t>Western Treatment Plant</w:t>
      </w:r>
      <w:r w:rsidRPr="000D633C">
        <w:t xml:space="preserve"> to support land management and biodiversity conservation also included pest animal and plant control; environmental watering; direct seeding of native grasses for roadside management; fencing to facilitate integrated use of livestock in weed and biomass management; species monitoring; research, and meeting legislative requirements across the 10,500 hectare site.  The site is managed in consultation with our advisory committee, comprising community group representatives, experts, agencies and adjacent land managers.</w:t>
      </w:r>
    </w:p>
    <w:p w14:paraId="39A4B754" w14:textId="77777777" w:rsidR="00DC5916" w:rsidRPr="000D633C" w:rsidRDefault="00DC5916" w:rsidP="00DC5916">
      <w:pPr>
        <w:pStyle w:val="BodyText"/>
      </w:pPr>
      <w:r w:rsidRPr="000D633C">
        <w:t>The Ramsar-listed Edithvale-Seaford Wetlands are the largest remaining part of the former Carrum Carrum Swamp and home to many bird species, including the endangered Australasian Bittern.  Works in 2019-20 concentrated on vegetation management to maintain shorebird foraging habitat, working in collaboration with councils and community groups.  Our comprehensive bird monitoring program continued for the 34th year and shows that significant bird populations and activities, such as breeding, are being maintained at these wetlands.</w:t>
      </w:r>
    </w:p>
    <w:p w14:paraId="54ED1144" w14:textId="77777777" w:rsidR="00DC5916" w:rsidRPr="000D633C" w:rsidRDefault="00DC5916" w:rsidP="00DC5916">
      <w:pPr>
        <w:pStyle w:val="BodyText"/>
      </w:pPr>
      <w:r w:rsidRPr="000D633C">
        <w:t xml:space="preserve">The regional </w:t>
      </w:r>
      <w:r w:rsidRPr="000D633C">
        <w:rPr>
          <w:i/>
        </w:rPr>
        <w:t xml:space="preserve">Healthy Waterways Strategy, </w:t>
      </w:r>
      <w:r w:rsidRPr="000D633C">
        <w:t>released in late 2018, requires an extensive program of research, on-ground works, community engagement, collaboration and monitoring to protect and enhance key environmental waterways values.</w:t>
      </w:r>
      <w:r>
        <w:t xml:space="preserve"> </w:t>
      </w:r>
      <w:r w:rsidRPr="000D633C">
        <w:t>These include native fishes, frogs, birds, vegetation and the platypus.</w:t>
      </w:r>
    </w:p>
    <w:p w14:paraId="1C97021E" w14:textId="39AB7867" w:rsidR="00DC5916" w:rsidRPr="000D633C" w:rsidRDefault="00DC5916" w:rsidP="00DC5916">
      <w:pPr>
        <w:pStyle w:val="BodyText"/>
      </w:pPr>
      <w:r w:rsidRPr="000D633C">
        <w:t>During 2019-20 comprehensive monitoring plans were developed for the conditions and values of streams, wetlands and estuaries.  Satellites, drones and LiDAR (Light Detection and Ranging) are being used and/or investigated to ascertain what data we can reliably and</w:t>
      </w:r>
      <w:r>
        <w:t xml:space="preserve"> </w:t>
      </w:r>
      <w:r w:rsidRPr="000D633C">
        <w:t>accurately obtain remotely.  Monitoring native species through environmental DNA is another use of new technologies.</w:t>
      </w:r>
      <w:r>
        <w:t xml:space="preserve"> </w:t>
      </w:r>
      <w:r w:rsidRPr="000D633C">
        <w:t>We are working collaboratively with The University of Melbourne, RMIT and others to trial these technologies.</w:t>
      </w:r>
    </w:p>
    <w:p w14:paraId="6EFB6090" w14:textId="616434E8" w:rsidR="00DC5916" w:rsidRPr="000D633C" w:rsidRDefault="00DC5916" w:rsidP="00DC5916">
      <w:pPr>
        <w:pStyle w:val="BodyText"/>
      </w:pPr>
      <w:r w:rsidRPr="000D633C">
        <w:t xml:space="preserve">In 2019-20, Melbourne Water began implementing </w:t>
      </w:r>
      <w:r w:rsidR="00A01154">
        <w:t>Department of Environment, Land, Water and Planning</w:t>
      </w:r>
      <w:r w:rsidRPr="000D633C">
        <w:t xml:space="preserve">’s Growling Grass Frog (GGF) Masterplan Program for habitat creation and management in Melbourne’s urban growth areas.  The program meets development approval conditions under Commonwealth environmental legislation and is funded from a habitat compensation levy collected by </w:t>
      </w:r>
      <w:r w:rsidR="00A01154">
        <w:t>Department of Environment, Land, Water and Planning</w:t>
      </w:r>
      <w:r w:rsidRPr="000D633C">
        <w:t>.  As urban development occurs over the next 30 years, Melbourne Water will construct about 80 GGF breeding wetlands (on average</w:t>
      </w:r>
      <w:r>
        <w:t xml:space="preserve"> </w:t>
      </w:r>
      <w:r w:rsidRPr="000D633C">
        <w:t xml:space="preserve">0.3 hectare in size) and take on the management of around 2000 hectares of land in GGF conservation areas.  This year we finalised the technical standards for this new type of habitat and assisted </w:t>
      </w:r>
      <w:r w:rsidR="00A01154">
        <w:t>Department of Environment, Land, Water and Planning</w:t>
      </w:r>
      <w:r w:rsidRPr="000D633C">
        <w:t xml:space="preserve"> and the developer to design and construct the first GGF wetland.</w:t>
      </w:r>
    </w:p>
    <w:p w14:paraId="6A51F3A6" w14:textId="77777777" w:rsidR="00DC5916" w:rsidRPr="00330182" w:rsidRDefault="00DC5916" w:rsidP="00D06A30">
      <w:pPr>
        <w:pStyle w:val="Heading5"/>
      </w:pPr>
      <w:r w:rsidRPr="00330182">
        <w:lastRenderedPageBreak/>
        <w:t>Increasing environmental values</w:t>
      </w:r>
    </w:p>
    <w:p w14:paraId="64FD1BBE" w14:textId="77777777" w:rsidR="00DC5916" w:rsidRPr="000D633C" w:rsidRDefault="00DC5916" w:rsidP="00DC5916">
      <w:pPr>
        <w:pStyle w:val="BodyText"/>
      </w:pPr>
      <w:r w:rsidRPr="000D633C">
        <w:t xml:space="preserve">We continue to make the most of our large land assets, having established our first native vegetation credit site at Paul and Belfrages Swamp.  Increased credit sales during 2019-20 are supporting the Enhanced Biodiversity Management Program to create further sites in the future and improve biodiversity at other Melbourne Water sites.  Our </w:t>
      </w:r>
      <w:r w:rsidRPr="000D633C">
        <w:rPr>
          <w:i/>
        </w:rPr>
        <w:t xml:space="preserve">Healthy Waterways Strategy </w:t>
      </w:r>
      <w:r w:rsidRPr="000D633C">
        <w:t>includes the use of the international accounting standard – System for Environmental Economic Accounting – which quantifies our natural asset base, to better manage and prioritise works on our extensive waterway and land assets.</w:t>
      </w:r>
    </w:p>
    <w:p w14:paraId="536F4E3C" w14:textId="77777777" w:rsidR="00DC5916" w:rsidRPr="000D633C" w:rsidRDefault="00DC5916" w:rsidP="00D06A30">
      <w:pPr>
        <w:pStyle w:val="Heading4"/>
      </w:pPr>
      <w:bookmarkStart w:id="273" w:name="_Ref74220526"/>
      <w:r w:rsidRPr="000D633C">
        <w:t>Pollution abatement notices</w:t>
      </w:r>
      <w:bookmarkEnd w:id="273"/>
    </w:p>
    <w:p w14:paraId="7019246B" w14:textId="77777777" w:rsidR="00DC5916" w:rsidRPr="000D633C" w:rsidRDefault="00DC5916" w:rsidP="00DC5916">
      <w:pPr>
        <w:pStyle w:val="BodyText"/>
      </w:pPr>
      <w:r w:rsidRPr="000D633C">
        <w:t>As the manager of Melbourne’s waterways, Melbourne Water is responsible for cleaning up pollution caused by others where the polluter cannot be identified or does not have the</w:t>
      </w:r>
      <w:r>
        <w:t xml:space="preserve"> </w:t>
      </w:r>
      <w:r w:rsidRPr="000D633C">
        <w:t>capacity to respond.  In doing so, we frequently incur significant cost, much of which has not been included in formal Pricing Determinations.</w:t>
      </w:r>
    </w:p>
    <w:p w14:paraId="0F9707CC" w14:textId="77777777" w:rsidR="00DC5916" w:rsidRPr="000D633C" w:rsidRDefault="00DC5916" w:rsidP="00DC5916">
      <w:pPr>
        <w:pStyle w:val="BodyText"/>
      </w:pPr>
      <w:r w:rsidRPr="000D633C">
        <w:t>The notice issued to Melbourne Water in 2015-16 regarding the requirement to clean up polluted silt removed from Stony and Kororoit creeks has been revoked.  The pollution was caused by historical activities in the creek catchments.</w:t>
      </w:r>
    </w:p>
    <w:p w14:paraId="3012D861" w14:textId="1F5D9A26" w:rsidR="00DC5916" w:rsidRPr="000D633C" w:rsidRDefault="00DC5916" w:rsidP="00DC5916">
      <w:pPr>
        <w:pStyle w:val="BodyText"/>
      </w:pPr>
      <w:r w:rsidRPr="000D633C">
        <w:t xml:space="preserve">Following major industry audits from the </w:t>
      </w:r>
      <w:r w:rsidR="00A47E51">
        <w:t>Environment Protection Authority</w:t>
      </w:r>
      <w:r w:rsidRPr="000D633C">
        <w:t xml:space="preserve"> for </w:t>
      </w:r>
      <w:r w:rsidR="00A47E51">
        <w:t>Western Treatment Plant</w:t>
      </w:r>
      <w:r w:rsidRPr="000D633C">
        <w:t xml:space="preserve"> in 2018 and </w:t>
      </w:r>
      <w:r w:rsidR="00A47E51">
        <w:t>Eastern Treatment Plant</w:t>
      </w:r>
      <w:r w:rsidRPr="000D633C">
        <w:t xml:space="preserve"> in 2019, Melbourne Water is responding to four notices requiring the review of Melbourne Water’s risk management and monitoring approach for per- and polyfluoroalkyl substances (PFAs) as well as soil and land contamination.</w:t>
      </w:r>
    </w:p>
    <w:p w14:paraId="5E03CEB6" w14:textId="3C62B51D" w:rsidR="00DC5916" w:rsidRPr="000D633C" w:rsidRDefault="00DC5916" w:rsidP="00DC5916">
      <w:pPr>
        <w:pStyle w:val="BodyText"/>
      </w:pPr>
      <w:r w:rsidRPr="000D633C">
        <w:t xml:space="preserve">Two directives relate to </w:t>
      </w:r>
      <w:r w:rsidR="009C24E4" w:rsidRPr="009C24E4">
        <w:t xml:space="preserve">polyfluoroalkyl substances </w:t>
      </w:r>
      <w:r w:rsidRPr="000D633C">
        <w:t xml:space="preserve">concentration and monitoring programs at </w:t>
      </w:r>
      <w:r w:rsidR="00A47E51">
        <w:t>Western Treatment Plant</w:t>
      </w:r>
      <w:r w:rsidRPr="000D633C">
        <w:t xml:space="preserve"> and </w:t>
      </w:r>
      <w:r w:rsidR="00A47E51">
        <w:t>Eastern Treatment Plant</w:t>
      </w:r>
      <w:r w:rsidRPr="000D633C">
        <w:t xml:space="preserve">.  A review of potential sources (historical and current) is underway and will inform the revised risk-based approach to assessing and monitoring </w:t>
      </w:r>
      <w:r w:rsidR="009C24E4" w:rsidRPr="000D633C">
        <w:t>polyfluoroalkyl substances</w:t>
      </w:r>
      <w:r w:rsidRPr="000D633C">
        <w:t xml:space="preserve"> at these sites.</w:t>
      </w:r>
    </w:p>
    <w:p w14:paraId="531E1547" w14:textId="2D2030D6" w:rsidR="00DC5916" w:rsidRPr="000D633C" w:rsidRDefault="00DC5916" w:rsidP="00DC5916">
      <w:pPr>
        <w:pStyle w:val="BodyText"/>
      </w:pPr>
      <w:r w:rsidRPr="000D633C">
        <w:t xml:space="preserve">A review of the soil monitoring program at </w:t>
      </w:r>
      <w:r w:rsidR="00A47E51">
        <w:t>Eastern Treatment Plant</w:t>
      </w:r>
      <w:r w:rsidRPr="000D633C">
        <w:t xml:space="preserve"> is underway and updates will include a risk-based rationale for selection of current and planned sampling locations, frequency, analytes, and review of criteria for compliance assessments.</w:t>
      </w:r>
    </w:p>
    <w:p w14:paraId="4423139E" w14:textId="5E3E1A1C" w:rsidR="00DC5916" w:rsidRPr="000D633C" w:rsidRDefault="00DC5916" w:rsidP="00DC5916">
      <w:pPr>
        <w:pStyle w:val="BodyText"/>
      </w:pPr>
      <w:r w:rsidRPr="000D633C">
        <w:t xml:space="preserve">The </w:t>
      </w:r>
      <w:r w:rsidR="00A47E51">
        <w:t>Environment Protection Authority</w:t>
      </w:r>
      <w:r w:rsidRPr="000D633C">
        <w:t xml:space="preserve"> identified data gaps in the current soil and groundwater monitoring programs at </w:t>
      </w:r>
      <w:r w:rsidR="00A47E51">
        <w:t>Western Treatment Plant</w:t>
      </w:r>
      <w:r w:rsidRPr="000D633C">
        <w:t xml:space="preserve">.  Melbourne Water is working to complete an Auditor Verified Environmental Site Assessment on contamination in soil, sediment, surface water and groundwater to continue to meet compliance against </w:t>
      </w:r>
      <w:r w:rsidR="00A47E51">
        <w:t>Environment Protection Authority</w:t>
      </w:r>
      <w:r w:rsidRPr="000D633C">
        <w:t xml:space="preserve"> licence land conditions.  This is due for completion in late 2021.</w:t>
      </w:r>
    </w:p>
    <w:p w14:paraId="766A2233" w14:textId="77777777" w:rsidR="00DC5916" w:rsidRPr="000D633C" w:rsidRDefault="00DC5916" w:rsidP="00B22A82">
      <w:pPr>
        <w:pStyle w:val="Heading1"/>
      </w:pPr>
      <w:bookmarkStart w:id="274" w:name="_Ref74218070"/>
      <w:bookmarkStart w:id="275" w:name="_Ref74218688"/>
      <w:bookmarkStart w:id="276" w:name="_Ref74218899"/>
      <w:bookmarkStart w:id="277" w:name="_Ref74218923"/>
      <w:bookmarkStart w:id="278" w:name="_Ref74222808"/>
      <w:bookmarkStart w:id="279" w:name="_Ref74223241"/>
      <w:bookmarkStart w:id="280" w:name="_Ref74223818"/>
      <w:bookmarkStart w:id="281" w:name="_Ref74224674"/>
      <w:bookmarkStart w:id="282" w:name="_Ref74226716"/>
      <w:bookmarkStart w:id="283" w:name="_Ref74245916"/>
      <w:bookmarkStart w:id="284" w:name="_Toc74591681"/>
      <w:r w:rsidRPr="000D633C">
        <w:lastRenderedPageBreak/>
        <w:t>Corporate Governance</w:t>
      </w:r>
      <w:bookmarkEnd w:id="274"/>
      <w:bookmarkEnd w:id="275"/>
      <w:bookmarkEnd w:id="276"/>
      <w:bookmarkEnd w:id="277"/>
      <w:bookmarkEnd w:id="278"/>
      <w:bookmarkEnd w:id="279"/>
      <w:bookmarkEnd w:id="280"/>
      <w:bookmarkEnd w:id="281"/>
      <w:bookmarkEnd w:id="282"/>
      <w:bookmarkEnd w:id="283"/>
      <w:bookmarkEnd w:id="284"/>
    </w:p>
    <w:p w14:paraId="60AF071F" w14:textId="77777777" w:rsidR="00DC5916" w:rsidRPr="000D633C" w:rsidRDefault="00DC5916" w:rsidP="00330182">
      <w:pPr>
        <w:pStyle w:val="PullOutBoxBodyText"/>
      </w:pPr>
      <w:r w:rsidRPr="000D633C">
        <w:t>Melbourne Water is committed to ensuring that our corporate governance framework, policies and practices are of a high standard.  Delivering on this commitment requires Melbourne Water to have a sound understanding of current governance requirements and practices, as well as being attuned to emerging governance trends and shifting stakeholder expectations.</w:t>
      </w:r>
    </w:p>
    <w:p w14:paraId="5BC67724" w14:textId="3B5BA105" w:rsidR="00CE5153" w:rsidRPr="00CB01B4" w:rsidRDefault="00CE5153" w:rsidP="0075659A">
      <w:pPr>
        <w:pStyle w:val="GreyBox"/>
      </w:pPr>
      <w:r>
        <w:t xml:space="preserve">Aligns with goals </w:t>
      </w:r>
      <w:r w:rsidR="00330182">
        <w:t>4, 6, 11, 12 and 13</w:t>
      </w:r>
    </w:p>
    <w:p w14:paraId="20D07F25" w14:textId="77777777" w:rsidR="00DC5916" w:rsidRPr="000D633C" w:rsidRDefault="00DC5916" w:rsidP="00B22A82">
      <w:pPr>
        <w:pStyle w:val="Heading2"/>
      </w:pPr>
      <w:bookmarkStart w:id="285" w:name="_Toc74591682"/>
      <w:r w:rsidRPr="000D633C">
        <w:t>Ethics and values</w:t>
      </w:r>
      <w:bookmarkEnd w:id="285"/>
    </w:p>
    <w:p w14:paraId="79AA6164" w14:textId="77777777" w:rsidR="00DC5916" w:rsidRPr="000D633C" w:rsidRDefault="00DC5916" w:rsidP="00DC5916">
      <w:pPr>
        <w:pStyle w:val="BodyText"/>
        <w:rPr>
          <w:i/>
        </w:rPr>
      </w:pPr>
      <w:r w:rsidRPr="000D633C">
        <w:t xml:space="preserve">Melbourne Water’s directors and employees are committed to operating ethically and in the best interests of customers, the Victorian Government, employees, suppliers and other stakeholders.  The organisation has adopted the </w:t>
      </w:r>
      <w:r w:rsidRPr="000D633C">
        <w:rPr>
          <w:i/>
        </w:rPr>
        <w:t>Melbourne Water Code of Conduct.</w:t>
      </w:r>
    </w:p>
    <w:p w14:paraId="186726F3" w14:textId="77777777" w:rsidR="00DC5916" w:rsidRPr="000D633C" w:rsidRDefault="00DC5916" w:rsidP="00DC5916">
      <w:pPr>
        <w:pStyle w:val="BodyText"/>
        <w:rPr>
          <w:i/>
        </w:rPr>
      </w:pPr>
      <w:r w:rsidRPr="000D633C">
        <w:t xml:space="preserve">All directors, managers and employees are expected to perform their duties with integrity and honesty.  This expectation extends to dealing with our people, customers, suppliers and the community.  Melbourne Water employees and managers must comply with the </w:t>
      </w:r>
      <w:r w:rsidRPr="000D633C">
        <w:rPr>
          <w:i/>
        </w:rPr>
        <w:t>Melbourne Water Code of Conduct.</w:t>
      </w:r>
    </w:p>
    <w:p w14:paraId="484E083A" w14:textId="77777777" w:rsidR="00DC5916" w:rsidRPr="000D633C" w:rsidRDefault="00DC5916" w:rsidP="00DC5916">
      <w:pPr>
        <w:pStyle w:val="BodyText"/>
      </w:pPr>
      <w:r w:rsidRPr="000D633C">
        <w:t>Policies and procedures exist for directors and employees regarding the identification of actual and potential conflicts of interest.  These documents are regularly updated.  The Company Secretary maintains a Register of Directors’ Interests and a register of gifts and invitations accepted by directors</w:t>
      </w:r>
      <w:r>
        <w:t xml:space="preserve"> </w:t>
      </w:r>
      <w:r w:rsidRPr="000D633C">
        <w:t>and employees.</w:t>
      </w:r>
    </w:p>
    <w:p w14:paraId="749E6BA3" w14:textId="77777777" w:rsidR="00DC5916" w:rsidRPr="000D633C" w:rsidRDefault="00DC5916" w:rsidP="00DC5916">
      <w:pPr>
        <w:pStyle w:val="BodyText"/>
      </w:pPr>
      <w:r w:rsidRPr="000D633C">
        <w:t>As part of maintaining a safe and healthy working environment, the Board has approved behavioural and workplace policies for specific purposes, such as health and safety, and equal opportunity.  These policies are widely publicised and made available to our employees.</w:t>
      </w:r>
    </w:p>
    <w:p w14:paraId="7AAEBBDB" w14:textId="77777777" w:rsidR="00DC5916" w:rsidRPr="000D633C" w:rsidRDefault="00DC5916" w:rsidP="00B22A82">
      <w:pPr>
        <w:pStyle w:val="Heading2"/>
      </w:pPr>
      <w:bookmarkStart w:id="286" w:name="_Toc74591683"/>
      <w:r w:rsidRPr="000D633C">
        <w:t>Powers and accountability</w:t>
      </w:r>
      <w:bookmarkEnd w:id="286"/>
    </w:p>
    <w:p w14:paraId="1C69B91F" w14:textId="77777777" w:rsidR="00DC5916" w:rsidRPr="000D633C" w:rsidRDefault="00DC5916" w:rsidP="00DC5916">
      <w:pPr>
        <w:pStyle w:val="BodyText"/>
        <w:rPr>
          <w:i/>
        </w:rPr>
      </w:pPr>
      <w:r w:rsidRPr="000D633C">
        <w:t xml:space="preserve">Melbourne Water operates under the </w:t>
      </w:r>
      <w:r w:rsidRPr="000D633C">
        <w:rPr>
          <w:i/>
        </w:rPr>
        <w:t>Water Act 1989 (the Act).</w:t>
      </w:r>
    </w:p>
    <w:p w14:paraId="1EEFA352" w14:textId="77777777" w:rsidR="00DC5916" w:rsidRPr="000D633C" w:rsidRDefault="00DC5916" w:rsidP="00DC5916">
      <w:pPr>
        <w:pStyle w:val="BodyText"/>
        <w:rPr>
          <w:i/>
        </w:rPr>
      </w:pPr>
      <w:r w:rsidRPr="000D633C">
        <w:t xml:space="preserve">Melbourne Water has one by-law: </w:t>
      </w:r>
      <w:r w:rsidRPr="000D633C">
        <w:rPr>
          <w:i/>
        </w:rPr>
        <w:t>Extension By-Law No.  1: Water Supply Protection (2018).</w:t>
      </w:r>
    </w:p>
    <w:p w14:paraId="6A593815" w14:textId="56D403AF" w:rsidR="00DC5916" w:rsidRPr="000D633C" w:rsidRDefault="00DC5916" w:rsidP="00DC5916">
      <w:pPr>
        <w:pStyle w:val="BodyText"/>
      </w:pPr>
      <w:r w:rsidRPr="000D633C">
        <w:t xml:space="preserve">The Minister for Water has delegated powers of management under the Act relating to licensed private water diversions from waterways to Melbourne Water, effective as of 1 July 1999.  The Act and by-laws are available at </w:t>
      </w:r>
      <w:hyperlink r:id="rId36">
        <w:r w:rsidR="009C24E4">
          <w:rPr>
            <w:rStyle w:val="Hyperlink"/>
          </w:rPr>
          <w:t>Victorian Legislation website</w:t>
        </w:r>
      </w:hyperlink>
      <w:r w:rsidR="009C24E4">
        <w:rPr>
          <w:rStyle w:val="FootnoteReference"/>
          <w:u w:val="single"/>
        </w:rPr>
        <w:footnoteReference w:id="4"/>
      </w:r>
      <w:r w:rsidR="009C24E4" w:rsidRPr="009C24E4">
        <w:t>.</w:t>
      </w:r>
    </w:p>
    <w:p w14:paraId="7BC97FC7" w14:textId="4F71BC6D" w:rsidR="00DC5916" w:rsidRPr="000D633C" w:rsidRDefault="00DC5916" w:rsidP="00DC5916">
      <w:pPr>
        <w:pStyle w:val="BodyText"/>
        <w:rPr>
          <w:i/>
        </w:rPr>
      </w:pPr>
      <w:r w:rsidRPr="000D633C">
        <w:t xml:space="preserve">The Honourable Lisa Neville Member of Parliament, Minister for Water, was the Minister responsible for Melbourne Water from 1 July 2019 to 30 June 2020.  Melbourne Water works with officers of </w:t>
      </w:r>
      <w:r w:rsidR="00A01154">
        <w:t>Department of Environment, Land, Water and Planning</w:t>
      </w:r>
      <w:r w:rsidRPr="000D633C">
        <w:t xml:space="preserve"> and the Department of Treasury and Finance (DTF).  Statutory and other reports are provided, covering Melbourne Water’s performance against the objectives and performance indicators stated in the </w:t>
      </w:r>
      <w:r w:rsidRPr="000D633C">
        <w:rPr>
          <w:i/>
        </w:rPr>
        <w:t>Corporate Plan.</w:t>
      </w:r>
    </w:p>
    <w:p w14:paraId="7C37E2AF" w14:textId="77777777" w:rsidR="00DC5916" w:rsidRPr="000D633C" w:rsidRDefault="00DC5916" w:rsidP="00DC5916">
      <w:pPr>
        <w:pStyle w:val="BodyText"/>
      </w:pPr>
      <w:r w:rsidRPr="000D633C">
        <w:t>There have been no recorded incidents of non-compliance with laws or regulations resulting in sanctions or fines.</w:t>
      </w:r>
    </w:p>
    <w:p w14:paraId="614BC0FB" w14:textId="77777777" w:rsidR="00FF3648" w:rsidRPr="000D633C" w:rsidRDefault="00FF3648" w:rsidP="00D06A30">
      <w:pPr>
        <w:pStyle w:val="Heading2"/>
      </w:pPr>
      <w:bookmarkStart w:id="287" w:name="_Ref74222822"/>
      <w:bookmarkStart w:id="288" w:name="_Ref74223257"/>
      <w:bookmarkStart w:id="289" w:name="_Ref74246257"/>
      <w:bookmarkStart w:id="290" w:name="_Toc74591684"/>
      <w:r w:rsidRPr="000D633C">
        <w:lastRenderedPageBreak/>
        <w:t>Primary responsibilities</w:t>
      </w:r>
      <w:bookmarkEnd w:id="287"/>
      <w:bookmarkEnd w:id="288"/>
      <w:bookmarkEnd w:id="289"/>
      <w:bookmarkEnd w:id="290"/>
    </w:p>
    <w:p w14:paraId="32374AE1" w14:textId="77777777" w:rsidR="00FF3648" w:rsidRPr="000D633C" w:rsidRDefault="00FF3648" w:rsidP="00D06A30">
      <w:pPr>
        <w:pStyle w:val="BodyText"/>
        <w:keepNext/>
      </w:pPr>
      <w:r w:rsidRPr="000D633C">
        <w:t xml:space="preserve">Melbourne Water’s Board has adopted a charter that defines its role and responsibilities within the legislative framework provided by the </w:t>
      </w:r>
      <w:r w:rsidRPr="000D633C">
        <w:rPr>
          <w:i/>
        </w:rPr>
        <w:t xml:space="preserve">Water Act 1989 </w:t>
      </w:r>
      <w:r w:rsidRPr="000D633C">
        <w:t xml:space="preserve">and other applicable legislation including the </w:t>
      </w:r>
      <w:r w:rsidRPr="000D633C">
        <w:rPr>
          <w:i/>
        </w:rPr>
        <w:t xml:space="preserve">Public Administration Act 2004.  </w:t>
      </w:r>
      <w:r w:rsidRPr="000D633C">
        <w:t>The Board makes plans to achieve specific objectives, including:</w:t>
      </w:r>
    </w:p>
    <w:p w14:paraId="0E407095" w14:textId="77777777" w:rsidR="00FF3648" w:rsidRPr="000D633C" w:rsidRDefault="00FF3648" w:rsidP="00FF3648">
      <w:pPr>
        <w:pStyle w:val="ListBullet"/>
      </w:pPr>
      <w:r w:rsidRPr="000D633C">
        <w:t>long-term, sustainable, outcomes – based on a triple bottom line approach</w:t>
      </w:r>
    </w:p>
    <w:p w14:paraId="592BCB9C" w14:textId="77777777" w:rsidR="00FF3648" w:rsidRPr="000D633C" w:rsidRDefault="00FF3648" w:rsidP="00FF3648">
      <w:pPr>
        <w:pStyle w:val="ListBullet"/>
      </w:pPr>
      <w:r w:rsidRPr="000D633C">
        <w:t>approval of corporate plans together with key performance indicators linked to objectives</w:t>
      </w:r>
    </w:p>
    <w:p w14:paraId="002F0474" w14:textId="77777777" w:rsidR="00FF3648" w:rsidRPr="000D633C" w:rsidRDefault="00FF3648" w:rsidP="00FF3648">
      <w:pPr>
        <w:pStyle w:val="ListBullet"/>
      </w:pPr>
      <w:r w:rsidRPr="000D633C">
        <w:t>approval of annual financial statements and monitoring of performance against objectives and risks</w:t>
      </w:r>
    </w:p>
    <w:p w14:paraId="26CA9562" w14:textId="77777777" w:rsidR="00FF3648" w:rsidRPr="000D633C" w:rsidRDefault="00FF3648" w:rsidP="00FF3648">
      <w:pPr>
        <w:pStyle w:val="ListBullet"/>
      </w:pPr>
      <w:r w:rsidRPr="000D633C">
        <w:t>monitoring safety, health and environmental standards and management systems.</w:t>
      </w:r>
    </w:p>
    <w:p w14:paraId="44D18FC5" w14:textId="77777777" w:rsidR="00FF3648" w:rsidRPr="000D633C" w:rsidRDefault="00FF3648" w:rsidP="00FF3648">
      <w:pPr>
        <w:pStyle w:val="BodyText"/>
      </w:pPr>
      <w:r w:rsidRPr="000D633C">
        <w:t xml:space="preserve">The Board has ratified a </w:t>
      </w:r>
      <w:r w:rsidRPr="000D633C">
        <w:rPr>
          <w:i/>
        </w:rPr>
        <w:t xml:space="preserve">Corporate Governance Statement.  </w:t>
      </w:r>
      <w:r w:rsidRPr="000D633C">
        <w:t>Key features of its activities include:</w:t>
      </w:r>
    </w:p>
    <w:p w14:paraId="36853F26" w14:textId="77777777" w:rsidR="00FF3648" w:rsidRPr="000D633C" w:rsidRDefault="00FF3648" w:rsidP="00FF3648">
      <w:pPr>
        <w:pStyle w:val="ListBullet"/>
      </w:pPr>
      <w:r w:rsidRPr="000D633C">
        <w:t>ensuring the Board meets frequently enough to fulfil its duties and obligations, holding 10 Board meetings</w:t>
      </w:r>
      <w:r>
        <w:t xml:space="preserve"> </w:t>
      </w:r>
      <w:r w:rsidRPr="000D633C">
        <w:t>during 2019-20, and an additional two full-day strategy workshops, three professional development workshops facilitated by an external advisor, and a site visit.  Special Board and committee meetings are convened as required to meet the needs of the business</w:t>
      </w:r>
    </w:p>
    <w:p w14:paraId="30D472B1" w14:textId="77777777" w:rsidR="00FF3648" w:rsidRPr="000D633C" w:rsidRDefault="00FF3648" w:rsidP="00FF3648">
      <w:pPr>
        <w:pStyle w:val="ListBullet"/>
      </w:pPr>
      <w:r w:rsidRPr="000D633C">
        <w:t>a structured induction program exists for new Board and committee members</w:t>
      </w:r>
    </w:p>
    <w:p w14:paraId="6140BAA1" w14:textId="77777777" w:rsidR="00FF3648" w:rsidRPr="000D633C" w:rsidRDefault="00FF3648" w:rsidP="00FF3648">
      <w:pPr>
        <w:pStyle w:val="ListBullet"/>
      </w:pPr>
      <w:r w:rsidRPr="000D633C">
        <w:t>development opportunities are made available for Board members on an ongoing basis</w:t>
      </w:r>
    </w:p>
    <w:p w14:paraId="0B449386" w14:textId="77777777" w:rsidR="00FF3648" w:rsidRPr="000D633C" w:rsidRDefault="00FF3648" w:rsidP="00FF3648">
      <w:pPr>
        <w:pStyle w:val="ListBullet"/>
      </w:pPr>
      <w:r w:rsidRPr="000D633C">
        <w:t>conflicts of interest are declared and a director does not participate in decisions where such a conflict exists</w:t>
      </w:r>
    </w:p>
    <w:p w14:paraId="60DC37C5" w14:textId="77777777" w:rsidR="00FF3648" w:rsidRPr="000D633C" w:rsidRDefault="00FF3648" w:rsidP="00FF3648">
      <w:pPr>
        <w:pStyle w:val="ListBullet"/>
      </w:pPr>
      <w:r w:rsidRPr="000D633C">
        <w:t>directors have the right to seek independent professional advice, at Melbourne Water’s expense, in connection with their duties and responsibilities</w:t>
      </w:r>
    </w:p>
    <w:p w14:paraId="7B547454" w14:textId="77777777" w:rsidR="00FF3648" w:rsidRPr="000D633C" w:rsidRDefault="00FF3648" w:rsidP="00FF3648">
      <w:pPr>
        <w:pStyle w:val="ListBullet"/>
      </w:pPr>
      <w:r w:rsidRPr="000D633C">
        <w:t>declarations of pecuniary interest by directors are made upon appointment, and thereafter annually, and confirmed at each Board meeting</w:t>
      </w:r>
    </w:p>
    <w:p w14:paraId="71FFACB4" w14:textId="77777777" w:rsidR="00FF3648" w:rsidRPr="000D633C" w:rsidRDefault="00FF3648" w:rsidP="00FF3648">
      <w:pPr>
        <w:pStyle w:val="ListBullet"/>
      </w:pPr>
      <w:r w:rsidRPr="000D633C">
        <w:t>there is an annual review of Board performance.</w:t>
      </w:r>
    </w:p>
    <w:p w14:paraId="78916EB2" w14:textId="77777777" w:rsidR="00FF3648" w:rsidRPr="000D633C" w:rsidRDefault="00FF3648" w:rsidP="00FF3648">
      <w:pPr>
        <w:pStyle w:val="BodyText"/>
      </w:pPr>
      <w:r w:rsidRPr="000D633C">
        <w:t>The Board has three committees, each comprised of four non-executive directors, who meet periodically to focus on: risk, audit, finance and sustainability; people, safety and</w:t>
      </w:r>
      <w:r>
        <w:t xml:space="preserve"> </w:t>
      </w:r>
      <w:r w:rsidRPr="000D633C">
        <w:t>remuneration; and customer and service delivery respectively.  The Managing Director and the relevant General Manager attend meetings of committees by invitation.  The Board approves the charters for each committee.</w:t>
      </w:r>
    </w:p>
    <w:p w14:paraId="7C16C233" w14:textId="77777777" w:rsidR="00FF3648" w:rsidRPr="000D633C" w:rsidRDefault="00FF3648" w:rsidP="00B22A82">
      <w:pPr>
        <w:pStyle w:val="Heading3"/>
      </w:pPr>
      <w:bookmarkStart w:id="291" w:name="_Toc74591685"/>
      <w:r w:rsidRPr="000D633C">
        <w:t>Audit, Risk and Finance Committee</w:t>
      </w:r>
      <w:bookmarkEnd w:id="291"/>
    </w:p>
    <w:p w14:paraId="10250E8C" w14:textId="77777777" w:rsidR="00FF3648" w:rsidRPr="000D633C" w:rsidRDefault="00FF3648" w:rsidP="00FF3648">
      <w:pPr>
        <w:pStyle w:val="BodyText"/>
      </w:pPr>
      <w:r w:rsidRPr="000D633C">
        <w:t>The role of the Audit, Risk and Finance Committee (ARFC) is to assist the Board of Directors in fulfilling its responsibilities relating to:</w:t>
      </w:r>
    </w:p>
    <w:p w14:paraId="78ABD99D" w14:textId="77777777" w:rsidR="00FF3648" w:rsidRPr="00FF3648" w:rsidRDefault="00FF3648" w:rsidP="00FF3648">
      <w:pPr>
        <w:pStyle w:val="ListBullet"/>
        <w:rPr>
          <w:rFonts w:eastAsia="Times New Roman"/>
          <w:b/>
        </w:rPr>
      </w:pPr>
      <w:r w:rsidRPr="000D633C">
        <w:t>financial management framework and reporting process</w:t>
      </w:r>
    </w:p>
    <w:p w14:paraId="73C8442F" w14:textId="77777777" w:rsidR="00FF3648" w:rsidRPr="00FF3648" w:rsidRDefault="00FF3648" w:rsidP="00FF3648">
      <w:pPr>
        <w:pStyle w:val="ListBullet"/>
        <w:rPr>
          <w:rFonts w:eastAsia="Times New Roman"/>
          <w:b/>
        </w:rPr>
      </w:pPr>
      <w:r w:rsidRPr="000D633C">
        <w:t>reviewing and monitoring the Enterprise Risk Profile, and emerging sources of risks and the mitigation measures in place to deal with those risks, including in relation to IT security and climate change</w:t>
      </w:r>
    </w:p>
    <w:p w14:paraId="64ECAB7E" w14:textId="77777777" w:rsidR="00FF3648" w:rsidRPr="00FF3648" w:rsidRDefault="00FF3648" w:rsidP="00FF3648">
      <w:pPr>
        <w:pStyle w:val="ListBullet"/>
        <w:rPr>
          <w:rFonts w:eastAsia="Times New Roman"/>
          <w:b/>
        </w:rPr>
      </w:pPr>
      <w:r w:rsidRPr="000D633C">
        <w:t>corporate governance</w:t>
      </w:r>
    </w:p>
    <w:p w14:paraId="667BFAAE" w14:textId="77777777" w:rsidR="00FF3648" w:rsidRPr="00FF3648" w:rsidRDefault="00FF3648" w:rsidP="00FF3648">
      <w:pPr>
        <w:pStyle w:val="ListBullet"/>
        <w:rPr>
          <w:rFonts w:eastAsia="Times New Roman"/>
          <w:b/>
        </w:rPr>
      </w:pPr>
      <w:r w:rsidRPr="000D633C">
        <w:t>audit (internal and external) and assurance</w:t>
      </w:r>
    </w:p>
    <w:p w14:paraId="3D4CD35B" w14:textId="77777777" w:rsidR="00FF3648" w:rsidRPr="00FF3648" w:rsidRDefault="00FF3648" w:rsidP="00FF3648">
      <w:pPr>
        <w:pStyle w:val="ListBullet"/>
        <w:rPr>
          <w:rFonts w:eastAsia="Times New Roman"/>
          <w:b/>
        </w:rPr>
      </w:pPr>
      <w:r w:rsidRPr="000D633C">
        <w:t>information technology.</w:t>
      </w:r>
    </w:p>
    <w:p w14:paraId="47552459" w14:textId="551ED878" w:rsidR="00FF3648" w:rsidRPr="000D633C" w:rsidRDefault="00FF3648" w:rsidP="00FF3648">
      <w:pPr>
        <w:pStyle w:val="BodyText"/>
      </w:pPr>
      <w:r w:rsidRPr="000D633C">
        <w:t xml:space="preserve">The </w:t>
      </w:r>
      <w:r w:rsidR="00A47E51">
        <w:t>Audit, Risk and Finance Committee</w:t>
      </w:r>
      <w:r w:rsidRPr="000D633C">
        <w:t xml:space="preserve"> comprised Merran Kelsall (Chair), John Thwaites, Fiona Rowland and Hugh Gleeson for the period 1 July 2019 to 30 June 2020.  A report about the activities of the Audit, Risk and Finance Committee in fulfilling its charter is prepared annually.</w:t>
      </w:r>
    </w:p>
    <w:p w14:paraId="514662E0" w14:textId="77777777" w:rsidR="00FF3648" w:rsidRPr="000D633C" w:rsidRDefault="00FF3648" w:rsidP="00B22A82">
      <w:pPr>
        <w:pStyle w:val="Heading3"/>
      </w:pPr>
      <w:bookmarkStart w:id="292" w:name="_Toc74591686"/>
      <w:r w:rsidRPr="000D633C">
        <w:lastRenderedPageBreak/>
        <w:t>People, Safety and Remuneration Committee</w:t>
      </w:r>
      <w:bookmarkEnd w:id="292"/>
    </w:p>
    <w:p w14:paraId="144C0D16" w14:textId="77777777" w:rsidR="00FF3648" w:rsidRPr="000D633C" w:rsidRDefault="00FF3648" w:rsidP="00FF3648">
      <w:pPr>
        <w:pStyle w:val="BodyText"/>
      </w:pPr>
      <w:r w:rsidRPr="000D633C">
        <w:t>The role of the People, Safety and Remuneration Committee (PSRC) is to assist the Board of Directors in fulfilling its responsibilities relating to:</w:t>
      </w:r>
    </w:p>
    <w:p w14:paraId="449EB313" w14:textId="77777777" w:rsidR="00FF3648" w:rsidRPr="00FF3648" w:rsidRDefault="00FF3648" w:rsidP="00FF3648">
      <w:pPr>
        <w:pStyle w:val="ListBullet"/>
        <w:rPr>
          <w:rFonts w:eastAsia="Times New Roman"/>
          <w:b/>
        </w:rPr>
      </w:pPr>
      <w:r w:rsidRPr="000D633C">
        <w:t>workplace health and safety</w:t>
      </w:r>
    </w:p>
    <w:p w14:paraId="1748AE94" w14:textId="77777777" w:rsidR="00FF3648" w:rsidRPr="00FF3648" w:rsidRDefault="00FF3648" w:rsidP="00FF3648">
      <w:pPr>
        <w:pStyle w:val="ListBullet"/>
        <w:rPr>
          <w:rFonts w:eastAsia="Times New Roman"/>
          <w:b/>
        </w:rPr>
      </w:pPr>
      <w:r w:rsidRPr="000D633C">
        <w:t>workplace culture</w:t>
      </w:r>
    </w:p>
    <w:p w14:paraId="5A5E32F7" w14:textId="77777777" w:rsidR="00FF3648" w:rsidRPr="00FF3648" w:rsidRDefault="00FF3648" w:rsidP="00FF3648">
      <w:pPr>
        <w:pStyle w:val="ListBullet"/>
        <w:rPr>
          <w:rFonts w:eastAsia="Times New Roman"/>
          <w:b/>
        </w:rPr>
      </w:pPr>
      <w:r w:rsidRPr="000D633C">
        <w:t>strategic human resources (including but not limited to diversity and inclusion, change management, employee engagement)</w:t>
      </w:r>
    </w:p>
    <w:p w14:paraId="6AD60758" w14:textId="77777777" w:rsidR="00FF3648" w:rsidRPr="00FF3648" w:rsidRDefault="00FF3648" w:rsidP="00FF3648">
      <w:pPr>
        <w:pStyle w:val="ListBullet"/>
        <w:rPr>
          <w:rFonts w:eastAsia="Times New Roman"/>
          <w:b/>
        </w:rPr>
      </w:pPr>
      <w:r w:rsidRPr="000D633C">
        <w:t>organisational capability</w:t>
      </w:r>
    </w:p>
    <w:p w14:paraId="2FE49E1A" w14:textId="77777777" w:rsidR="00FF3648" w:rsidRPr="00FF3648" w:rsidRDefault="00FF3648" w:rsidP="00FF3648">
      <w:pPr>
        <w:pStyle w:val="ListBullet"/>
        <w:rPr>
          <w:rFonts w:eastAsia="Times New Roman"/>
          <w:b/>
        </w:rPr>
      </w:pPr>
      <w:r w:rsidRPr="000D633C">
        <w:t>remuneration.</w:t>
      </w:r>
    </w:p>
    <w:p w14:paraId="70920AE8" w14:textId="77777777" w:rsidR="00FF3648" w:rsidRPr="000D633C" w:rsidRDefault="00FF3648" w:rsidP="00FF3648">
      <w:pPr>
        <w:pStyle w:val="BodyText"/>
      </w:pPr>
      <w:r w:rsidRPr="000D633C">
        <w:t>For details of directors’ and executives’ remuneration, refer to the financial statements.</w:t>
      </w:r>
    </w:p>
    <w:p w14:paraId="2DB960B7" w14:textId="7B6823A0" w:rsidR="00FF3648" w:rsidRPr="000D633C" w:rsidRDefault="00FF3648" w:rsidP="00FF3648">
      <w:pPr>
        <w:pStyle w:val="BodyText"/>
      </w:pPr>
      <w:r w:rsidRPr="000D633C">
        <w:t xml:space="preserve">The </w:t>
      </w:r>
      <w:r w:rsidR="00A47E51">
        <w:t>People, Safety and Remuneration Committee</w:t>
      </w:r>
      <w:r w:rsidRPr="000D633C">
        <w:t xml:space="preserve"> comprised Kathleen Bailey-Lord (Chair), Russell Anderson, Hugh Gleeson and Robyn McLeod for the period 1 July 2019 to 30 June 2020.  A report about the activities of the </w:t>
      </w:r>
      <w:r w:rsidR="00A47E51">
        <w:t>People, Safety and Remuneration Committee</w:t>
      </w:r>
      <w:r w:rsidRPr="000D633C">
        <w:t xml:space="preserve"> in fulfilling its charter is prepared annually.</w:t>
      </w:r>
    </w:p>
    <w:p w14:paraId="3BC01ED4" w14:textId="77777777" w:rsidR="00FF3648" w:rsidRPr="000D633C" w:rsidRDefault="00FF3648" w:rsidP="00B22A82">
      <w:pPr>
        <w:pStyle w:val="Heading3"/>
      </w:pPr>
      <w:bookmarkStart w:id="293" w:name="_Toc74591687"/>
      <w:r w:rsidRPr="000D633C">
        <w:t>Customer and Service Delivery Committee</w:t>
      </w:r>
      <w:bookmarkEnd w:id="293"/>
    </w:p>
    <w:p w14:paraId="546B7664" w14:textId="77777777" w:rsidR="00FF3648" w:rsidRPr="000D633C" w:rsidRDefault="00FF3648" w:rsidP="00FF3648">
      <w:pPr>
        <w:pStyle w:val="BodyText"/>
      </w:pPr>
      <w:r w:rsidRPr="000D633C">
        <w:t>The role of the Customer and Service Delivery Committee (CSDC) is to assist the Board of Directors in fulfilling its business objectives and responsibilities relating to:</w:t>
      </w:r>
    </w:p>
    <w:p w14:paraId="39A9D031" w14:textId="77777777" w:rsidR="00FF3648" w:rsidRPr="00FF3648" w:rsidRDefault="00FF3648" w:rsidP="00FF3648">
      <w:pPr>
        <w:pStyle w:val="ListBullet"/>
        <w:rPr>
          <w:rFonts w:eastAsia="Times New Roman"/>
          <w:b/>
        </w:rPr>
      </w:pPr>
      <w:r w:rsidRPr="000D633C">
        <w:t>delivery of services and experiences our customers and community value</w:t>
      </w:r>
    </w:p>
    <w:p w14:paraId="42A4B6ED" w14:textId="77777777" w:rsidR="00FF3648" w:rsidRPr="00FF3648" w:rsidRDefault="00FF3648" w:rsidP="00FF3648">
      <w:pPr>
        <w:pStyle w:val="ListBullet"/>
        <w:rPr>
          <w:rFonts w:eastAsia="Times New Roman"/>
          <w:b/>
        </w:rPr>
      </w:pPr>
      <w:r w:rsidRPr="000D633C">
        <w:t>affordable asset delivery to enable these services</w:t>
      </w:r>
    </w:p>
    <w:p w14:paraId="440A74BE" w14:textId="77777777" w:rsidR="00FF3648" w:rsidRPr="00FF3648" w:rsidRDefault="00FF3648" w:rsidP="00FF3648">
      <w:pPr>
        <w:pStyle w:val="ListBullet"/>
        <w:rPr>
          <w:rFonts w:eastAsia="Times New Roman"/>
          <w:b/>
        </w:rPr>
      </w:pPr>
      <w:r w:rsidRPr="000D633C">
        <w:t>protecting the environment and public health.</w:t>
      </w:r>
    </w:p>
    <w:p w14:paraId="602D8446" w14:textId="2C730FC4" w:rsidR="00FF3648" w:rsidRPr="000D633C" w:rsidRDefault="00FF3648" w:rsidP="00FF3648">
      <w:pPr>
        <w:pStyle w:val="BodyText"/>
      </w:pPr>
      <w:r w:rsidRPr="000D633C">
        <w:t xml:space="preserve">The </w:t>
      </w:r>
      <w:r w:rsidR="00A47E51">
        <w:t>Customer and Service Delivery Committee</w:t>
      </w:r>
      <w:r w:rsidRPr="000D633C">
        <w:t xml:space="preserve"> comprised Garry Smith (Chair), Russell Anderson, Fiona Rowland and Robyn McLeod for the period 1 July 2019 to 30 June 2020.  A report about the activities of the </w:t>
      </w:r>
      <w:r w:rsidR="00A47E51">
        <w:t>Customer and Service Delivery Committee</w:t>
      </w:r>
      <w:r w:rsidRPr="000D633C">
        <w:t xml:space="preserve"> in fulfilling its charter is prepared annually.</w:t>
      </w:r>
    </w:p>
    <w:p w14:paraId="41A6C95A" w14:textId="77777777" w:rsidR="00FF3648" w:rsidRPr="000D633C" w:rsidRDefault="00FF3648" w:rsidP="00B22A82">
      <w:pPr>
        <w:pStyle w:val="Heading2"/>
      </w:pPr>
      <w:bookmarkStart w:id="294" w:name="_Ref74222141"/>
      <w:bookmarkStart w:id="295" w:name="_Ref74246168"/>
      <w:bookmarkStart w:id="296" w:name="_Ref74254174"/>
      <w:bookmarkStart w:id="297" w:name="_Toc74591688"/>
      <w:r w:rsidRPr="000D633C">
        <w:t>Board of Directors</w:t>
      </w:r>
      <w:bookmarkEnd w:id="294"/>
      <w:bookmarkEnd w:id="295"/>
      <w:bookmarkEnd w:id="296"/>
      <w:bookmarkEnd w:id="297"/>
    </w:p>
    <w:p w14:paraId="368756E4" w14:textId="77777777" w:rsidR="00FF3648" w:rsidRPr="000D633C" w:rsidRDefault="00FF3648" w:rsidP="00FF3648">
      <w:pPr>
        <w:pStyle w:val="BodyText"/>
      </w:pPr>
      <w:r w:rsidRPr="000D633C">
        <w:t>The Minister for Water, in consultation with the Treasurer, appoints the directors of Melbourne Water for terms of up to four years and the Victorian Government sets their remuneration.  Directors are eligible for reappointment for subsequent terms.</w:t>
      </w:r>
    </w:p>
    <w:p w14:paraId="011D3077" w14:textId="77777777" w:rsidR="00FF3648" w:rsidRPr="000D633C" w:rsidRDefault="00FF3648" w:rsidP="00FF3648">
      <w:pPr>
        <w:pStyle w:val="BodyText"/>
      </w:pPr>
      <w:r w:rsidRPr="000D633C">
        <w:t>In making new appointments to the Board, the Victorian Government ensures the Board has the necessary combination of skills and experience.  The Managing Director is appointed by the Board, subject to the approval of the Minister in consultation with the Treasurer, for a term of up to five years.</w:t>
      </w:r>
    </w:p>
    <w:p w14:paraId="4E40332C" w14:textId="77777777" w:rsidR="00FF3648" w:rsidRPr="000D633C" w:rsidRDefault="00FF3648" w:rsidP="00FF3648">
      <w:pPr>
        <w:pStyle w:val="BodyText"/>
      </w:pPr>
      <w:r w:rsidRPr="000D633C">
        <w:t>Typically, annual reviews are conducted on the performance of the Board as a whole and of individual members pursuant to a Statement of Obligations issued by the Minister.  The outcomes of these performance reviews are reported to the Treasurer and the Minister.</w:t>
      </w:r>
    </w:p>
    <w:p w14:paraId="0FF7EFAF" w14:textId="77777777" w:rsidR="00FF3648" w:rsidRPr="000D633C" w:rsidRDefault="00FF3648" w:rsidP="00FF3648">
      <w:pPr>
        <w:pStyle w:val="BodyText"/>
      </w:pPr>
      <w:r w:rsidRPr="000D633C">
        <w:t>The Board of Directors currently comprises a non-executive chair, seven non-executive directors and the Managing Director.</w:t>
      </w:r>
    </w:p>
    <w:p w14:paraId="2523BFE8" w14:textId="77777777" w:rsidR="00FF3648" w:rsidRPr="00F97A93" w:rsidRDefault="00FF3648" w:rsidP="00F97A93">
      <w:pPr>
        <w:pStyle w:val="Heading3"/>
      </w:pPr>
      <w:bookmarkStart w:id="298" w:name="_Toc74591689"/>
      <w:r w:rsidRPr="00F97A93">
        <w:lastRenderedPageBreak/>
        <w:t>John Thwaites, Chair</w:t>
      </w:r>
      <w:bookmarkEnd w:id="298"/>
    </w:p>
    <w:p w14:paraId="6785EBD7" w14:textId="77777777" w:rsidR="00FF3648" w:rsidRPr="000D633C" w:rsidRDefault="00FF3648" w:rsidP="009C24E4">
      <w:pPr>
        <w:pStyle w:val="BodyText"/>
        <w:keepNext/>
      </w:pPr>
      <w:r w:rsidRPr="000D633C">
        <w:t>John Thwaites was appointed to the Board on 1 October 2015.  He is the Chair of Melbourne Water.</w:t>
      </w:r>
    </w:p>
    <w:p w14:paraId="17B578AA" w14:textId="77777777" w:rsidR="00FF3648" w:rsidRPr="000D633C" w:rsidRDefault="00FF3648" w:rsidP="00FF3648">
      <w:pPr>
        <w:pStyle w:val="BodyText"/>
      </w:pPr>
      <w:r w:rsidRPr="000D633C">
        <w:t>Mr Thwaites is a Professorial Fellow at Monash University and the Chair of the ClimateWorks Australia, BehaviourWorks Australia, the Monash Sustainable Development Institute and a Director of Fairtrade Australia New Zealand.</w:t>
      </w:r>
    </w:p>
    <w:p w14:paraId="27E2D844" w14:textId="77777777" w:rsidR="00FF3648" w:rsidRPr="000D633C" w:rsidRDefault="00FF3648" w:rsidP="00FF3648">
      <w:pPr>
        <w:pStyle w:val="BodyText"/>
      </w:pPr>
      <w:r w:rsidRPr="000D633C">
        <w:t>Mr Thwaites was a Co-Chair of the Leadership Council of the United Nations Sustainable Development Solutions Network (SDSN), launched by the Secretary General of the United Nations to provide expert advice and support on the Sustainable Development Goals.  He was also previously the Chair of the Peter Cullen Water and Environment Trust, the Australian Building Codes Board, President of the Australian Centre for the Moving Image (ACMI) and a director of the Australian Green Building Council.</w:t>
      </w:r>
    </w:p>
    <w:p w14:paraId="448F7F9F" w14:textId="7951E316" w:rsidR="00FF3648" w:rsidRPr="000D633C" w:rsidRDefault="00FF3648" w:rsidP="00FF3648">
      <w:pPr>
        <w:pStyle w:val="BodyText"/>
      </w:pPr>
      <w:r w:rsidRPr="000D633C">
        <w:t xml:space="preserve">Mr Thwaites is the Chair of the National Sustainable Development Council, which has developed the Transforming Australia: </w:t>
      </w:r>
      <w:r w:rsidR="001F2CAE">
        <w:t>Sustainable Development Goals</w:t>
      </w:r>
      <w:r w:rsidRPr="000D633C">
        <w:t xml:space="preserve"> Progress Report 2018.  He was previously Chair of the National Sustainability Council, an independent Council appointed by the Australian Government, which produced the Sustainable Australia Report in 2013.</w:t>
      </w:r>
    </w:p>
    <w:p w14:paraId="501FC536" w14:textId="1C9569DD" w:rsidR="00FF3648" w:rsidRPr="000D633C" w:rsidRDefault="00FF3648" w:rsidP="00FF3648">
      <w:pPr>
        <w:pStyle w:val="BodyText"/>
      </w:pPr>
      <w:r w:rsidRPr="000D633C">
        <w:t xml:space="preserve">He is a Co-Chair of the Leadership Council of the </w:t>
      </w:r>
      <w:r w:rsidR="001F2CAE">
        <w:t xml:space="preserve">United Nations </w:t>
      </w:r>
      <w:r w:rsidRPr="000D633C">
        <w:t>Sustainable Development Solutions Network (SDSN) launched by the Secretary General of the United Nations to provide expert advice and support to the development and implementation of the Sustainable Development Goals.</w:t>
      </w:r>
    </w:p>
    <w:p w14:paraId="6DDD8946" w14:textId="77777777" w:rsidR="00FF3648" w:rsidRPr="000D633C" w:rsidRDefault="00FF3648" w:rsidP="00FF3648">
      <w:pPr>
        <w:pStyle w:val="BodyText"/>
      </w:pPr>
      <w:r w:rsidRPr="000D633C">
        <w:t>In 2013, Mr Thwaites was named as one of the 100 Global Sustainability Leaders by ABC Carbon Express.  In 2015, he was awarded the Planning Champion Award by the Planning Institute of Australia and in 2016 was awarded the Richard</w:t>
      </w:r>
      <w:r>
        <w:t xml:space="preserve"> </w:t>
      </w:r>
      <w:r w:rsidRPr="000D633C">
        <w:t>J Evans Award for Excellence, in recognition of outstanding contributions to planning in Victoria.</w:t>
      </w:r>
    </w:p>
    <w:p w14:paraId="66E82868" w14:textId="77777777" w:rsidR="00FF3648" w:rsidRPr="000D633C" w:rsidRDefault="00FF3648" w:rsidP="00FF3648">
      <w:pPr>
        <w:pStyle w:val="BodyText"/>
      </w:pPr>
      <w:r w:rsidRPr="000D633C">
        <w:t>Mr Thwaites was Deputy Premier of Victoria from 1999 until his retirement in 2007.  During this period, he was Minister for Health, Minister for Planning, Minister for Environment, Minister for Water, Minister for Victorian Communities and</w:t>
      </w:r>
      <w:r>
        <w:t xml:space="preserve"> </w:t>
      </w:r>
      <w:r w:rsidRPr="000D633C">
        <w:t>Victoria's first Minister for Climate Change.  In these portfolios he was responsible for major reforms in social policy, health, environment and water.</w:t>
      </w:r>
    </w:p>
    <w:p w14:paraId="7362FFDC" w14:textId="77777777" w:rsidR="00FF3648" w:rsidRPr="000D633C" w:rsidRDefault="00FF3648" w:rsidP="00FF3648">
      <w:pPr>
        <w:pStyle w:val="BodyText"/>
      </w:pPr>
      <w:r w:rsidRPr="000D633C">
        <w:t>Prior to being elected to Parliament, Mr Thwaites was a barrister and Mayor of South Melbourne.  He has degrees in Law (Honours) and Science from Monash University.  He is a Fellow of the Australian Institute of Company Directors.</w:t>
      </w:r>
    </w:p>
    <w:p w14:paraId="61B19B3C" w14:textId="77777777" w:rsidR="00FF3648" w:rsidRPr="00F97A93" w:rsidRDefault="00FF3648" w:rsidP="00F97A93">
      <w:pPr>
        <w:pStyle w:val="Heading3"/>
      </w:pPr>
      <w:bookmarkStart w:id="299" w:name="_Toc74591690"/>
      <w:r w:rsidRPr="00F97A93">
        <w:t>Michael Wandmaker, Managing Director</w:t>
      </w:r>
      <w:bookmarkEnd w:id="299"/>
    </w:p>
    <w:p w14:paraId="759D449B" w14:textId="77777777" w:rsidR="00FF3648" w:rsidRPr="000D633C" w:rsidRDefault="00FF3648" w:rsidP="00FF3648">
      <w:pPr>
        <w:pStyle w:val="BodyText"/>
      </w:pPr>
      <w:r w:rsidRPr="000D633C">
        <w:t>Michael Wandmaker is Managing Director of Melbourne Water.</w:t>
      </w:r>
    </w:p>
    <w:p w14:paraId="2D5DD928" w14:textId="77777777" w:rsidR="00FF3648" w:rsidRPr="000D633C" w:rsidRDefault="00FF3648" w:rsidP="00FF3648">
      <w:pPr>
        <w:pStyle w:val="BodyText"/>
      </w:pPr>
      <w:r w:rsidRPr="000D633C">
        <w:t>Mr Wandmaker has extensive senior leadership experience across several industries, both in Australia and internationally, and is a Fellow of the Institute of Engineers.  He is currently a Director of the Committee for Melbourne.  Mr Wandmaker was previously President of FT Services, CEO of Silcar Maintenance Services, Vice President at Siemens Canada Ltd, and held various executive positions with Tyco Services and Transfield Holdings Pty Ltd.  Prior to becoming Managing Director at Melbourne Water, Mr Wandmaker was Group President and Acting CEO of UGL Limited.</w:t>
      </w:r>
    </w:p>
    <w:p w14:paraId="0460AE46" w14:textId="77777777" w:rsidR="00FF3648" w:rsidRPr="000D633C" w:rsidRDefault="00FF3648" w:rsidP="00FF3648">
      <w:pPr>
        <w:pStyle w:val="BodyText"/>
      </w:pPr>
      <w:r w:rsidRPr="000D633C">
        <w:t>Mr Wandmaker was appointed Managing Director on 22 September 2014.</w:t>
      </w:r>
    </w:p>
    <w:p w14:paraId="0C0A65A3" w14:textId="77777777" w:rsidR="00FF3648" w:rsidRPr="00F97A93" w:rsidRDefault="00FF3648" w:rsidP="00F97A93">
      <w:pPr>
        <w:pStyle w:val="Heading3"/>
      </w:pPr>
      <w:bookmarkStart w:id="300" w:name="_Toc74591691"/>
      <w:r w:rsidRPr="00F97A93">
        <w:t>Merran Kelsall, Director and Deputy Chair</w:t>
      </w:r>
      <w:bookmarkEnd w:id="300"/>
    </w:p>
    <w:p w14:paraId="05E9C628" w14:textId="4A457C84" w:rsidR="00FF3648" w:rsidRPr="000D633C" w:rsidRDefault="00FF3648" w:rsidP="00FF3648">
      <w:pPr>
        <w:pStyle w:val="BodyText"/>
      </w:pPr>
      <w:r w:rsidRPr="000D633C">
        <w:t xml:space="preserve">Merran Kelsall was appointed to the Board on 1 October 2015.  She is the Chair of the </w:t>
      </w:r>
      <w:r w:rsidR="00A47E51">
        <w:t>Audit, Risk and Finance Committee</w:t>
      </w:r>
      <w:r w:rsidRPr="000D633C">
        <w:t>.</w:t>
      </w:r>
    </w:p>
    <w:p w14:paraId="746398E3" w14:textId="77777777" w:rsidR="00FF3648" w:rsidRPr="000D633C" w:rsidRDefault="00FF3648" w:rsidP="00FF3648">
      <w:pPr>
        <w:pStyle w:val="BodyText"/>
      </w:pPr>
      <w:r w:rsidRPr="000D633C">
        <w:lastRenderedPageBreak/>
        <w:t>Ms Kelsall is an experienced independent director who has considerable expertise in finance, audit, risk and compliance.  She has served on many boards in the private and public sectors.  Her current appointments include directorships at RACV Limited, Australian Red Cross Lifeblood, CareSuper and the Medical Indemnity Protection Society and as Deputy President at CPA Australia Ltd.  She was previously Chair and CEO of Auditing and Assurance Standards Board, a Director of VicSuper, a Member, International Auditing and Assurance Standards Board and Financial Reporting Council, and a Commissioner at the Taxi Services Commission.  She was also formerly a partner at BDO Chartered Accountants.</w:t>
      </w:r>
    </w:p>
    <w:p w14:paraId="2BED2AB0" w14:textId="77777777" w:rsidR="00FF3648" w:rsidRPr="000D633C" w:rsidRDefault="00FF3648" w:rsidP="00FF3648">
      <w:pPr>
        <w:pStyle w:val="BodyText"/>
      </w:pPr>
      <w:r w:rsidRPr="000D633C">
        <w:t>Ms Kelsall is a Professor of Practice at the School of Accounting, UNSW Business School.  She is also a Fellow of the Australian Institute of Company Directors, Chartered Accountants Australia &amp; New Zealand and CPA Australia.</w:t>
      </w:r>
    </w:p>
    <w:p w14:paraId="572DD2ED" w14:textId="77777777" w:rsidR="00FF3648" w:rsidRPr="00F97A93" w:rsidRDefault="00FF3648" w:rsidP="00F97A93">
      <w:pPr>
        <w:pStyle w:val="Heading3"/>
      </w:pPr>
      <w:bookmarkStart w:id="301" w:name="_Toc74591692"/>
      <w:r w:rsidRPr="00F97A93">
        <w:t>Russell Anderson, Director</w:t>
      </w:r>
      <w:bookmarkEnd w:id="301"/>
    </w:p>
    <w:p w14:paraId="1401B414" w14:textId="77777777" w:rsidR="00FF3648" w:rsidRPr="000D633C" w:rsidRDefault="00FF3648" w:rsidP="00FF3648">
      <w:pPr>
        <w:pStyle w:val="BodyText"/>
      </w:pPr>
      <w:r w:rsidRPr="000D633C">
        <w:t>Russell Anderson was appointed to the Board on 1 October 2017.</w:t>
      </w:r>
    </w:p>
    <w:p w14:paraId="20661EE9" w14:textId="77777777" w:rsidR="00FF3648" w:rsidRPr="000D633C" w:rsidRDefault="00FF3648" w:rsidP="00FF3648">
      <w:pPr>
        <w:pStyle w:val="BodyText"/>
      </w:pPr>
      <w:r w:rsidRPr="000D633C">
        <w:t>Mr Anderson is currently Strategy, Governance and Risk Advisor at Australian Health Service Alliance Ltd and is also self-employed as a governance consultant to the water industry.  Mr Anderson’s previous roles include as Strategy, Risk and Corporate Governance Manager for Australian Air Express Pty Ltd and Chief Internal Auditor, Air New Zealand Group.</w:t>
      </w:r>
    </w:p>
    <w:p w14:paraId="08BC9A9A" w14:textId="77777777" w:rsidR="00FF3648" w:rsidRPr="000D633C" w:rsidRDefault="00FF3648" w:rsidP="00FF3648">
      <w:pPr>
        <w:pStyle w:val="BodyText"/>
      </w:pPr>
      <w:r w:rsidRPr="000D633C">
        <w:t>Mr Anderson has a Bachelor of Commerce and a Graduate Diploma of Applied Corporate Governance.</w:t>
      </w:r>
    </w:p>
    <w:p w14:paraId="651E7670" w14:textId="77777777" w:rsidR="00FF3648" w:rsidRPr="00F97A93" w:rsidRDefault="00FF3648" w:rsidP="00F97A93">
      <w:pPr>
        <w:pStyle w:val="Heading3"/>
      </w:pPr>
      <w:bookmarkStart w:id="302" w:name="_Toc74591693"/>
      <w:r w:rsidRPr="00F97A93">
        <w:t>Kathleen Bailey-Lord, Director</w:t>
      </w:r>
      <w:bookmarkEnd w:id="302"/>
    </w:p>
    <w:p w14:paraId="5CB28DF0" w14:textId="59330A32" w:rsidR="00FF3648" w:rsidRPr="000D633C" w:rsidRDefault="00FF3648" w:rsidP="00FF3648">
      <w:pPr>
        <w:pStyle w:val="BodyText"/>
      </w:pPr>
      <w:r w:rsidRPr="000D633C">
        <w:t xml:space="preserve">Kathleen Bailey-Lord was appointed to the Board in October 2015.  She is the Chair of the </w:t>
      </w:r>
      <w:r w:rsidR="00A47E51">
        <w:t>People, Safety and Remuneration Committee</w:t>
      </w:r>
      <w:r w:rsidRPr="000D633C">
        <w:t>.</w:t>
      </w:r>
    </w:p>
    <w:p w14:paraId="48FC1591" w14:textId="77777777" w:rsidR="00FF3648" w:rsidRPr="000D633C" w:rsidRDefault="00FF3648" w:rsidP="00FF3648">
      <w:pPr>
        <w:pStyle w:val="BodyText"/>
      </w:pPr>
      <w:r w:rsidRPr="000D633C">
        <w:t>Ms Bailey-Lord is an experienced company board director with international senior executive experience across diverse</w:t>
      </w:r>
      <w:r>
        <w:t xml:space="preserve"> </w:t>
      </w:r>
      <w:r w:rsidRPr="000D633C">
        <w:t>industries – technology, financial services, professional services and marketing.</w:t>
      </w:r>
    </w:p>
    <w:p w14:paraId="09D42C4D" w14:textId="77777777" w:rsidR="00FF3648" w:rsidRPr="000D633C" w:rsidRDefault="00FF3648" w:rsidP="00FF3648">
      <w:pPr>
        <w:pStyle w:val="BodyText"/>
      </w:pPr>
      <w:r w:rsidRPr="000D633C">
        <w:t>Ms Bailey-Lord currently serves as a non-executive director of QBE Insurance (Australia Pacific) where she chairs both the Operations and Technology Committee and the People and Remuneration Committee, Bank of Queensland where she is a member of the Information Technology, Human Resources and Remuneration and the Nomination and Governance Committees, and Monash College where she chairs the Audit and Risk Committee.</w:t>
      </w:r>
    </w:p>
    <w:p w14:paraId="2BB44A89" w14:textId="77777777" w:rsidR="00FF3648" w:rsidRPr="000D633C" w:rsidRDefault="00FF3648" w:rsidP="00FF3648">
      <w:pPr>
        <w:pStyle w:val="BodyText"/>
      </w:pPr>
      <w:r w:rsidRPr="000D633C">
        <w:t>Ms Bailey-Lord is also a Fellow of the Australian Institute of Company Directors (AICD) and a member of the Australian Institute of Company Directors' Victorian Council and its Technology, Governance and Innovation Panel.  She is a member of Chief Executive Women.</w:t>
      </w:r>
    </w:p>
    <w:p w14:paraId="6A73F635" w14:textId="77777777" w:rsidR="00FF3648" w:rsidRPr="00F97A93" w:rsidRDefault="00FF3648" w:rsidP="00F97A93">
      <w:pPr>
        <w:pStyle w:val="Heading3"/>
      </w:pPr>
      <w:bookmarkStart w:id="303" w:name="_Toc74591694"/>
      <w:r w:rsidRPr="00F97A93">
        <w:t>Hugh Gleeson, Director</w:t>
      </w:r>
      <w:bookmarkEnd w:id="303"/>
    </w:p>
    <w:p w14:paraId="7DB94EDA" w14:textId="77777777" w:rsidR="00FF3648" w:rsidRPr="000D633C" w:rsidRDefault="00FF3648" w:rsidP="00FF3648">
      <w:pPr>
        <w:pStyle w:val="BodyText"/>
      </w:pPr>
      <w:r w:rsidRPr="000D633C">
        <w:t>Hugh Gleeson was appointed to the Board on 1 October 2015.</w:t>
      </w:r>
    </w:p>
    <w:p w14:paraId="49130E36" w14:textId="77777777" w:rsidR="00FF3648" w:rsidRPr="000D633C" w:rsidRDefault="00FF3648" w:rsidP="00FF3648">
      <w:pPr>
        <w:pStyle w:val="BodyText"/>
      </w:pPr>
      <w:r w:rsidRPr="000D633C">
        <w:t>Mr.  Gleeson is an experienced company director, a professional engineer, and has more than 30 years' experience in the energy and utilities sector.  He brings to the directorship significant experience in the areas of energy policy and regulation, together with broad experience in the operations and management of utility businesses.</w:t>
      </w:r>
    </w:p>
    <w:p w14:paraId="7B1501C2" w14:textId="77777777" w:rsidR="00FF3648" w:rsidRPr="000D633C" w:rsidRDefault="00FF3648" w:rsidP="00FF3648">
      <w:pPr>
        <w:pStyle w:val="BodyText"/>
      </w:pPr>
      <w:r w:rsidRPr="000D633C">
        <w:t>Mr Gleeson is currently a director of Energy Queensland where he chairs the Regulatory Committee and is a member of the Risk and Compliance Committee, the Ausgrid Partnership, the Collgar Windfarm and GDI (EEI) Pty Ltd (Allgas Energy).  He retired as the CEO of electricity and gas distribution businesses, United Energy and Multinet Gas in 2015, following 12 years in that role.  He has also served on the boards of Barwon Water, Energy Networks Australia and the Energy Supply Association of Australia.</w:t>
      </w:r>
    </w:p>
    <w:p w14:paraId="1F64EE61" w14:textId="77777777" w:rsidR="00FF3648" w:rsidRPr="00F97A93" w:rsidRDefault="00FF3648" w:rsidP="00F97A93">
      <w:pPr>
        <w:pStyle w:val="Heading3"/>
      </w:pPr>
      <w:bookmarkStart w:id="304" w:name="_Toc74591695"/>
      <w:r w:rsidRPr="00F97A93">
        <w:lastRenderedPageBreak/>
        <w:t>Robyn McLeod, Director</w:t>
      </w:r>
      <w:bookmarkEnd w:id="304"/>
    </w:p>
    <w:p w14:paraId="7E19BD0D" w14:textId="77777777" w:rsidR="00FF3648" w:rsidRPr="000D633C" w:rsidRDefault="00FF3648" w:rsidP="00FF3648">
      <w:pPr>
        <w:pStyle w:val="BodyText"/>
      </w:pPr>
      <w:r w:rsidRPr="000D633C">
        <w:t>Robyn McLeod was appointed to the Board on 1 October 2015.</w:t>
      </w:r>
    </w:p>
    <w:p w14:paraId="3C76964E" w14:textId="77777777" w:rsidR="00FF3648" w:rsidRPr="000D633C" w:rsidRDefault="00FF3648" w:rsidP="00FF3648">
      <w:pPr>
        <w:pStyle w:val="BodyText"/>
      </w:pPr>
      <w:r w:rsidRPr="000D633C">
        <w:t>Ms McLeod is currently a director of Monash Health, where she is a member of the Audit and Risk Committee, Population and Primary Health Committee, and Community Engagement Committee.</w:t>
      </w:r>
    </w:p>
    <w:p w14:paraId="2C710E78" w14:textId="77777777" w:rsidR="00FF3648" w:rsidRPr="000D633C" w:rsidRDefault="00FF3648" w:rsidP="00FF3648">
      <w:pPr>
        <w:pStyle w:val="BodyText"/>
      </w:pPr>
      <w:r w:rsidRPr="000D633C">
        <w:t>Ms McLeod has held the positions of Independent Commissioner for Water Security in South Australia, National Director of Water at KPMG, and Executive Director of Major Projects, Water, with the Department of Sustainability and Environment, Victoria.</w:t>
      </w:r>
    </w:p>
    <w:p w14:paraId="0844ED29" w14:textId="77777777" w:rsidR="00FF3648" w:rsidRPr="000D633C" w:rsidRDefault="00FF3648" w:rsidP="00FF3648">
      <w:pPr>
        <w:pStyle w:val="BodyText"/>
      </w:pPr>
      <w:r w:rsidRPr="000D633C">
        <w:t>She was Chief of Staff to the Victorian Energy Resources and Ports Minister, and an advisor to the Victorian Environment and Education Minister.  Ms McLeod has previously worked in the areas of corporate education, industrial relations and secondary teaching.  She is a graduate of the Australian Institute of Company Directors, and completed the Senior Executive Fellows Program at The Kennedy School of Government, Harvard University.  She is currently a director of VicWater.</w:t>
      </w:r>
    </w:p>
    <w:p w14:paraId="0192CB36" w14:textId="77777777" w:rsidR="00FF3648" w:rsidRPr="00F97A93" w:rsidRDefault="00FF3648" w:rsidP="00F97A93">
      <w:pPr>
        <w:pStyle w:val="Heading3"/>
      </w:pPr>
      <w:bookmarkStart w:id="305" w:name="_Toc74591696"/>
      <w:r w:rsidRPr="00F97A93">
        <w:t>Fiona Rowland, Director</w:t>
      </w:r>
      <w:bookmarkEnd w:id="305"/>
    </w:p>
    <w:p w14:paraId="778A8AC4" w14:textId="77777777" w:rsidR="00FF3648" w:rsidRPr="000D633C" w:rsidRDefault="00FF3648" w:rsidP="00FF3648">
      <w:pPr>
        <w:pStyle w:val="BodyText"/>
      </w:pPr>
      <w:r w:rsidRPr="000D633C">
        <w:t>Fiona Rowland was appointed to the Board on 1 October 2017.</w:t>
      </w:r>
    </w:p>
    <w:p w14:paraId="18FA6B3B" w14:textId="77777777" w:rsidR="00FF3648" w:rsidRPr="000D633C" w:rsidRDefault="00FF3648" w:rsidP="00FF3648">
      <w:pPr>
        <w:pStyle w:val="BodyText"/>
      </w:pPr>
      <w:r w:rsidRPr="000D633C">
        <w:t>Ms Rowland is an experienced company board director in the areas of financial services, trusts and asset management with 16 years’ executive management and CEO experience at the Bennelong Group, National Australia Bank, Australia and New Zealand Banking Group, UBS AG, and UBS Wealth Management.  She has been a member of numerous governance, compliance and investment committees in the banking and philanthropic sectors.</w:t>
      </w:r>
    </w:p>
    <w:p w14:paraId="59F07659" w14:textId="77777777" w:rsidR="00FF3648" w:rsidRPr="000D633C" w:rsidRDefault="00FF3648" w:rsidP="00FF3648">
      <w:pPr>
        <w:pStyle w:val="BodyText"/>
      </w:pPr>
      <w:r w:rsidRPr="000D633C">
        <w:t>Ms Rowland currently serves as a non-executive director of Macquarie Life Limited, Commonwealth Private Limited, Commonwealth Financial Planning Limited, Infrastructure Specialist Asset Management Ltd., and St Vincent’s Institute of Medical Research.  She is also a Member of the Independent External Compliance Committee of Franklin Templeton Investments Australia Limited and panel member of the Australian Securities and Investment Commission Financial Services and Credit Panel.</w:t>
      </w:r>
    </w:p>
    <w:p w14:paraId="78F90BD8" w14:textId="77777777" w:rsidR="00FF3648" w:rsidRPr="000D633C" w:rsidRDefault="00FF3648" w:rsidP="00FF3648">
      <w:pPr>
        <w:pStyle w:val="BodyText"/>
      </w:pPr>
      <w:r w:rsidRPr="000D633C">
        <w:t>Ms Rowland holds a Bachelor of Arts, a Bachelor of Law (Honours) and is admitted as a legal practitioner in Victoria.  She is also a graduate of the Australian Institute of Company Directors.</w:t>
      </w:r>
    </w:p>
    <w:p w14:paraId="054863AB" w14:textId="77777777" w:rsidR="00FF3648" w:rsidRPr="00F97A93" w:rsidRDefault="00FF3648" w:rsidP="00F97A93">
      <w:pPr>
        <w:pStyle w:val="Heading3"/>
      </w:pPr>
      <w:bookmarkStart w:id="306" w:name="_Toc74591697"/>
      <w:bookmarkStart w:id="307" w:name="GarrySmith"/>
      <w:r w:rsidRPr="00F97A93">
        <w:t>Garry Smith, Director</w:t>
      </w:r>
      <w:bookmarkEnd w:id="306"/>
    </w:p>
    <w:bookmarkEnd w:id="307"/>
    <w:p w14:paraId="452456E3" w14:textId="42C72766" w:rsidR="00FF3648" w:rsidRPr="000D633C" w:rsidRDefault="00FF3648" w:rsidP="00FF3648">
      <w:pPr>
        <w:pStyle w:val="BodyText"/>
      </w:pPr>
      <w:r w:rsidRPr="000D633C">
        <w:t xml:space="preserve">Garry Smith was appointed to the Board in October 2012.  He is the Chair of the </w:t>
      </w:r>
      <w:r w:rsidR="00A47E51">
        <w:t>Customer and Service Delivery Committee</w:t>
      </w:r>
      <w:r w:rsidRPr="000D633C">
        <w:t>.</w:t>
      </w:r>
    </w:p>
    <w:p w14:paraId="1E260C0C" w14:textId="77777777" w:rsidR="00FF3648" w:rsidRPr="000D633C" w:rsidRDefault="00FF3648" w:rsidP="00FF3648">
      <w:pPr>
        <w:pStyle w:val="BodyText"/>
      </w:pPr>
      <w:r w:rsidRPr="000D633C">
        <w:t>Mr Smith has extensive experience in the water sector and is a director with DG Consulting, providing advice on water and natural resource management policy and strategy.  He has previously held a range of senior management roles in the rural water industry.</w:t>
      </w:r>
    </w:p>
    <w:p w14:paraId="34A8EA13" w14:textId="77777777" w:rsidR="00FF3648" w:rsidRPr="000D633C" w:rsidRDefault="00FF3648" w:rsidP="00FF3648">
      <w:pPr>
        <w:pStyle w:val="BodyText"/>
      </w:pPr>
      <w:r w:rsidRPr="000D633C">
        <w:t>Mr Smith is Chair of the Greater Shepparton Foundation.  His previous roles include membership of the Advisory Board for the National Centre for Groundwater Research and Training, director of the eWater Co-operative Research Centre, member of the Water Accounting Standards Board and director of Scope.</w:t>
      </w:r>
    </w:p>
    <w:p w14:paraId="1783C9AE" w14:textId="497D217A" w:rsidR="00FF3648" w:rsidRPr="000D633C" w:rsidRDefault="00FF3648" w:rsidP="00F97A93">
      <w:pPr>
        <w:pStyle w:val="Heading2"/>
      </w:pPr>
      <w:bookmarkStart w:id="308" w:name="_Ref74218943"/>
      <w:bookmarkStart w:id="309" w:name="_Ref74224762"/>
      <w:bookmarkStart w:id="310" w:name="_Ref74246127"/>
      <w:bookmarkStart w:id="311" w:name="_Ref74246289"/>
      <w:bookmarkStart w:id="312" w:name="_Toc74591698"/>
      <w:r w:rsidRPr="000D633C">
        <w:lastRenderedPageBreak/>
        <w:t>Organisational structure</w:t>
      </w:r>
      <w:r>
        <w:rPr>
          <w:rStyle w:val="FootnoteReference"/>
        </w:rPr>
        <w:footnoteReference w:id="5"/>
      </w:r>
      <w:bookmarkEnd w:id="308"/>
      <w:bookmarkEnd w:id="309"/>
      <w:bookmarkEnd w:id="310"/>
      <w:bookmarkEnd w:id="311"/>
      <w:bookmarkEnd w:id="312"/>
    </w:p>
    <w:p w14:paraId="7E50A5DC" w14:textId="33653B7A" w:rsidR="00FF3648" w:rsidRDefault="00BD7169" w:rsidP="00FF3648">
      <w:pPr>
        <w:pStyle w:val="BodyText"/>
      </w:pPr>
      <w:r>
        <w:rPr>
          <w:noProof/>
        </w:rPr>
        <w:drawing>
          <wp:inline distT="0" distB="0" distL="0" distR="0" wp14:anchorId="6310F947" wp14:editId="5676E416">
            <wp:extent cx="6053342" cy="4818897"/>
            <wp:effectExtent l="0" t="0" r="5080" b="0"/>
            <wp:docPr id="20" name="Picture 20" descr="Organisation chart. See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7">
                      <a:extLst>
                        <a:ext uri="{28A0092B-C50C-407E-A947-70E740481C1C}">
                          <a14:useLocalDpi xmlns:a14="http://schemas.microsoft.com/office/drawing/2010/main" val="0"/>
                        </a:ext>
                      </a:extLst>
                    </a:blip>
                    <a:stretch>
                      <a:fillRect/>
                    </a:stretch>
                  </pic:blipFill>
                  <pic:spPr>
                    <a:xfrm>
                      <a:off x="0" y="0"/>
                      <a:ext cx="6053342" cy="4818897"/>
                    </a:xfrm>
                    <a:prstGeom prst="rect">
                      <a:avLst/>
                    </a:prstGeom>
                  </pic:spPr>
                </pic:pic>
              </a:graphicData>
            </a:graphic>
          </wp:inline>
        </w:drawing>
      </w:r>
    </w:p>
    <w:p w14:paraId="500BA94D" w14:textId="1CF7E320" w:rsidR="00D47921" w:rsidRDefault="00D47921" w:rsidP="00E51176">
      <w:pPr>
        <w:pStyle w:val="ListBullet"/>
        <w:spacing w:before="0" w:after="0"/>
      </w:pPr>
      <w:r>
        <w:t>Level One, Board of Directors:</w:t>
      </w:r>
    </w:p>
    <w:p w14:paraId="6A6ADE04" w14:textId="177185F2" w:rsidR="00D47921" w:rsidRDefault="00D47921" w:rsidP="00E51176">
      <w:pPr>
        <w:pStyle w:val="ListBullet2"/>
        <w:spacing w:before="0" w:after="0"/>
      </w:pPr>
      <w:r>
        <w:t>Chair, John Thwaites (Audit, Risk and Finance Committee)</w:t>
      </w:r>
    </w:p>
    <w:p w14:paraId="20D420A3" w14:textId="349CA216" w:rsidR="00D47921" w:rsidRDefault="00D47921" w:rsidP="00E51176">
      <w:pPr>
        <w:pStyle w:val="ListBullet2"/>
        <w:spacing w:before="0" w:after="0"/>
      </w:pPr>
      <w:r>
        <w:t xml:space="preserve">Deputy Chair, Merran Kelsall (Audit, Risk and Finance Committee) </w:t>
      </w:r>
    </w:p>
    <w:p w14:paraId="04F4D73F" w14:textId="526A0132" w:rsidR="00D47921" w:rsidRDefault="00D47921" w:rsidP="00E51176">
      <w:pPr>
        <w:pStyle w:val="ListBullet2"/>
        <w:spacing w:before="0" w:after="0"/>
      </w:pPr>
      <w:r>
        <w:t>Director, Russell Anderson (People, Safety and Renumeration Committee, Customer and Service Delivery Committee)</w:t>
      </w:r>
    </w:p>
    <w:p w14:paraId="3FF2510C" w14:textId="59581A97" w:rsidR="00D47921" w:rsidRDefault="00D47921" w:rsidP="00E51176">
      <w:pPr>
        <w:pStyle w:val="ListBullet2"/>
        <w:spacing w:before="0" w:after="0"/>
      </w:pPr>
      <w:r>
        <w:t>Director, Kathleen Bailey-Lord (People, Safety and Renumeration Committee)</w:t>
      </w:r>
    </w:p>
    <w:p w14:paraId="4E1C05F0" w14:textId="3977C066" w:rsidR="00D47921" w:rsidRDefault="00D47921" w:rsidP="00E51176">
      <w:pPr>
        <w:pStyle w:val="ListBullet2"/>
        <w:spacing w:before="0" w:after="0"/>
      </w:pPr>
      <w:r>
        <w:t>Managing Director, Michael Wandmaker</w:t>
      </w:r>
    </w:p>
    <w:p w14:paraId="241C9418" w14:textId="3CE1EA87" w:rsidR="00D47921" w:rsidRDefault="00D47921" w:rsidP="00E51176">
      <w:pPr>
        <w:pStyle w:val="ListBullet2"/>
        <w:spacing w:before="0" w:after="0"/>
      </w:pPr>
      <w:r>
        <w:t>Director, Hugh Gleeson (Audit, Risk and Finance Committee</w:t>
      </w:r>
      <w:r w:rsidR="00E00746">
        <w:t>, People, Safety and Renumeration Committee</w:t>
      </w:r>
      <w:r>
        <w:t>)</w:t>
      </w:r>
    </w:p>
    <w:p w14:paraId="776A1044" w14:textId="1A53A114" w:rsidR="00D47921" w:rsidRDefault="00D47921" w:rsidP="00E51176">
      <w:pPr>
        <w:pStyle w:val="ListBullet2"/>
        <w:spacing w:before="0" w:after="0"/>
      </w:pPr>
      <w:r>
        <w:t>Director, Robyn McLeod</w:t>
      </w:r>
      <w:r w:rsidR="00E00746">
        <w:t xml:space="preserve"> (People, Safety and Renumeration Committee, Customer and Service Delivery Committee)</w:t>
      </w:r>
    </w:p>
    <w:p w14:paraId="3AFEFFB5" w14:textId="76BDECD9" w:rsidR="00D47921" w:rsidRDefault="00D47921" w:rsidP="00E51176">
      <w:pPr>
        <w:pStyle w:val="ListBullet2"/>
        <w:spacing w:before="0" w:after="0"/>
      </w:pPr>
      <w:r>
        <w:t>Director Fiona Rowland (Audit, Risk and Finance Committee</w:t>
      </w:r>
      <w:r w:rsidR="00E00746">
        <w:t xml:space="preserve">, </w:t>
      </w:r>
      <w:r w:rsidR="00E00746" w:rsidRPr="00E00746">
        <w:t>Customer and Service Delivery Committee</w:t>
      </w:r>
      <w:r>
        <w:t>)</w:t>
      </w:r>
    </w:p>
    <w:p w14:paraId="63A49818" w14:textId="01BC537E" w:rsidR="00D47921" w:rsidRDefault="00D47921" w:rsidP="00E51176">
      <w:pPr>
        <w:pStyle w:val="ListBullet2"/>
        <w:spacing w:before="0" w:after="0"/>
      </w:pPr>
      <w:r>
        <w:t>Director, Garry Smith</w:t>
      </w:r>
      <w:r w:rsidR="00E00746">
        <w:t xml:space="preserve"> (Customer and Service Delivery Committee)</w:t>
      </w:r>
    </w:p>
    <w:p w14:paraId="3C6BCCA7" w14:textId="2BB124C0" w:rsidR="00D47921" w:rsidRDefault="00D47921" w:rsidP="00E51176">
      <w:pPr>
        <w:pStyle w:val="ListBullet"/>
        <w:keepNext/>
        <w:spacing w:before="0" w:after="0"/>
      </w:pPr>
      <w:r>
        <w:t>Level Two:</w:t>
      </w:r>
    </w:p>
    <w:p w14:paraId="0E96E6C8" w14:textId="596E1A26" w:rsidR="00D47921" w:rsidRDefault="00D47921" w:rsidP="00E51176">
      <w:pPr>
        <w:pStyle w:val="ListBullet2"/>
        <w:spacing w:before="0" w:after="0"/>
      </w:pPr>
      <w:r>
        <w:t>Chief Financial Officer, Anthony O’Shannessy</w:t>
      </w:r>
    </w:p>
    <w:p w14:paraId="4E203E67" w14:textId="55B86274" w:rsidR="00D47921" w:rsidRDefault="00D47921" w:rsidP="00E51176">
      <w:pPr>
        <w:pStyle w:val="ListBullet2"/>
        <w:spacing w:before="0" w:after="0"/>
      </w:pPr>
      <w:r>
        <w:t>Executive General Manager Service Delivery, Nerina Dei Lorenzo</w:t>
      </w:r>
    </w:p>
    <w:p w14:paraId="634D71B8" w14:textId="5FD96934" w:rsidR="00D47921" w:rsidRDefault="00D47921" w:rsidP="00E51176">
      <w:pPr>
        <w:pStyle w:val="ListBullet2"/>
        <w:spacing w:before="0" w:after="0"/>
      </w:pPr>
      <w:r>
        <w:t>General Counsel and Company Secretary, Emma Braun</w:t>
      </w:r>
    </w:p>
    <w:p w14:paraId="4606D4A7" w14:textId="03E42ADF" w:rsidR="00D47921" w:rsidRDefault="00D47921" w:rsidP="00E51176">
      <w:pPr>
        <w:pStyle w:val="ListBullet2"/>
        <w:spacing w:before="0" w:after="0"/>
      </w:pPr>
      <w:r>
        <w:t>General Manager Integrated Planning, Chris Williams</w:t>
      </w:r>
    </w:p>
    <w:p w14:paraId="0F18DF57" w14:textId="39D89D5A" w:rsidR="00D47921" w:rsidRDefault="00D47921" w:rsidP="00E51176">
      <w:pPr>
        <w:pStyle w:val="ListBullet2"/>
        <w:spacing w:before="0" w:after="0"/>
      </w:pPr>
      <w:r>
        <w:lastRenderedPageBreak/>
        <w:t>General Manager Customer and Strategy, Gavan O’Neill</w:t>
      </w:r>
    </w:p>
    <w:p w14:paraId="483CC9D2" w14:textId="368EA0B9" w:rsidR="00D47921" w:rsidRDefault="00D47921" w:rsidP="00E51176">
      <w:pPr>
        <w:pStyle w:val="ListBullet2"/>
        <w:spacing w:before="0" w:after="0"/>
      </w:pPr>
      <w:r>
        <w:t>General Manager People and Capability, Paula Jeffs</w:t>
      </w:r>
    </w:p>
    <w:p w14:paraId="5F17667D" w14:textId="3CFFB99C" w:rsidR="00D47921" w:rsidRDefault="00D47921" w:rsidP="00E51176">
      <w:pPr>
        <w:pStyle w:val="ListBullet2"/>
        <w:spacing w:before="0" w:after="0"/>
      </w:pPr>
      <w:r>
        <w:t>General Manager Safety, David Tregoweth</w:t>
      </w:r>
    </w:p>
    <w:p w14:paraId="1FC3A427" w14:textId="0D0F5F9D" w:rsidR="00D47921" w:rsidRDefault="00D47921" w:rsidP="00E51176">
      <w:pPr>
        <w:pStyle w:val="ListBullet2"/>
        <w:spacing w:before="0" w:after="0"/>
      </w:pPr>
      <w:r>
        <w:t>General Manager Major Program Delivery, Eamonn Kelly</w:t>
      </w:r>
    </w:p>
    <w:p w14:paraId="2F7D1E5F" w14:textId="5359596A" w:rsidR="00D47921" w:rsidRDefault="00D47921" w:rsidP="00E51176">
      <w:pPr>
        <w:pStyle w:val="ListBullet2"/>
        <w:spacing w:before="0" w:after="0"/>
      </w:pPr>
      <w:r>
        <w:t>Chief Technology Officer, Geoff Purcell</w:t>
      </w:r>
    </w:p>
    <w:p w14:paraId="6E02F0CF" w14:textId="56AE1D67" w:rsidR="00D47921" w:rsidRDefault="00D47921" w:rsidP="00E51176">
      <w:pPr>
        <w:pStyle w:val="ListBullet2"/>
        <w:spacing w:before="0" w:after="0"/>
      </w:pPr>
      <w:r>
        <w:t>General Manager Waterways and Land, Kirsten Shelley</w:t>
      </w:r>
    </w:p>
    <w:p w14:paraId="01DD2E4A" w14:textId="68680CBA" w:rsidR="00D47921" w:rsidRDefault="00D47921" w:rsidP="00E51176">
      <w:pPr>
        <w:pStyle w:val="ListBullet2"/>
        <w:spacing w:before="0" w:after="0"/>
      </w:pPr>
      <w:r>
        <w:t>General Manager Wholesale Services, Craig Dixon</w:t>
      </w:r>
    </w:p>
    <w:p w14:paraId="7ABD3301" w14:textId="255914E0" w:rsidR="00D47921" w:rsidRDefault="00D47921" w:rsidP="00E51176">
      <w:pPr>
        <w:pStyle w:val="ListBullet2"/>
        <w:spacing w:before="0" w:after="0"/>
      </w:pPr>
      <w:r>
        <w:t>General Manager Asset Management Services, Tim Wood</w:t>
      </w:r>
    </w:p>
    <w:p w14:paraId="4DA78FF6" w14:textId="67152F95" w:rsidR="00D47921" w:rsidRPr="000D633C" w:rsidRDefault="00D47921" w:rsidP="00E51176">
      <w:pPr>
        <w:pStyle w:val="ListBullet2"/>
        <w:spacing w:before="0" w:after="0"/>
      </w:pPr>
      <w:r>
        <w:t>General Manager Strategic Projects, Gerald FitzGibbon</w:t>
      </w:r>
    </w:p>
    <w:p w14:paraId="56E82172" w14:textId="77777777" w:rsidR="00FF3648" w:rsidRPr="000D633C" w:rsidRDefault="00FF3648" w:rsidP="00FF3648">
      <w:pPr>
        <w:pStyle w:val="Heading2"/>
      </w:pPr>
      <w:bookmarkStart w:id="313" w:name="_Ref74218627"/>
      <w:bookmarkStart w:id="314" w:name="_Ref74224786"/>
      <w:bookmarkStart w:id="315" w:name="_Ref74226760"/>
      <w:bookmarkStart w:id="316" w:name="_Ref74253708"/>
      <w:bookmarkStart w:id="317" w:name="_Toc74591699"/>
      <w:r w:rsidRPr="000D633C">
        <w:t>Risk and Emergency Management</w:t>
      </w:r>
      <w:bookmarkEnd w:id="313"/>
      <w:bookmarkEnd w:id="314"/>
      <w:bookmarkEnd w:id="315"/>
      <w:bookmarkEnd w:id="316"/>
      <w:bookmarkEnd w:id="317"/>
    </w:p>
    <w:p w14:paraId="085EAED1" w14:textId="77777777" w:rsidR="00D47921" w:rsidRDefault="00FF3648" w:rsidP="00B2447D">
      <w:pPr>
        <w:pStyle w:val="PullOutBoxBodyText"/>
      </w:pPr>
      <w:r w:rsidRPr="000D633C">
        <w:t>Risk management is central to ensuring Melbourne Water</w:t>
      </w:r>
    </w:p>
    <w:p w14:paraId="2257F253" w14:textId="4A0A4DFD" w:rsidR="00FF3648" w:rsidRPr="000D633C" w:rsidRDefault="00FF3648" w:rsidP="00FF3648">
      <w:pPr>
        <w:pStyle w:val="BodyText"/>
      </w:pPr>
      <w:r w:rsidRPr="000D633C">
        <w:t xml:space="preserve"> understands and manages risks and uncertainties to enhance life and liveability.</w:t>
      </w:r>
    </w:p>
    <w:p w14:paraId="7A861EBB" w14:textId="67BE305E" w:rsidR="00FF3648" w:rsidRPr="00CB01B4" w:rsidRDefault="00FF3648" w:rsidP="0075659A">
      <w:pPr>
        <w:pStyle w:val="GreyBox"/>
      </w:pPr>
      <w:r>
        <w:t xml:space="preserve">Aligns with goals </w:t>
      </w:r>
      <w:r w:rsidR="00330182">
        <w:t>4, 6, 11, 12 and 13</w:t>
      </w:r>
    </w:p>
    <w:p w14:paraId="63905DA9" w14:textId="77777777" w:rsidR="00FF3648" w:rsidRPr="000D633C" w:rsidRDefault="00FF3648" w:rsidP="00FF3648">
      <w:pPr>
        <w:pStyle w:val="BodyText"/>
      </w:pPr>
      <w:r w:rsidRPr="000D633C">
        <w:t>As a provider of essential services, strict regulatory compliance and strong risk management are critical to what we do.</w:t>
      </w:r>
      <w:r>
        <w:t xml:space="preserve"> </w:t>
      </w:r>
      <w:r w:rsidRPr="000D633C">
        <w:t>To meet these requirements, we have robust business systems and processes in place to monitor and report on our performance and to alert us early when we are off track.</w:t>
      </w:r>
    </w:p>
    <w:p w14:paraId="3465FD47" w14:textId="77777777" w:rsidR="00FF3648" w:rsidRPr="000D633C" w:rsidRDefault="00FF3648" w:rsidP="00FF3648">
      <w:pPr>
        <w:pStyle w:val="BodyText"/>
        <w:rPr>
          <w:i/>
        </w:rPr>
      </w:pPr>
      <w:r w:rsidRPr="000D633C">
        <w:t xml:space="preserve">Melbourne Water maintains an </w:t>
      </w:r>
      <w:r w:rsidRPr="000D633C">
        <w:rPr>
          <w:i/>
        </w:rPr>
        <w:t xml:space="preserve">Enterprise Risk Management Framework </w:t>
      </w:r>
      <w:r w:rsidRPr="000D633C">
        <w:t xml:space="preserve">consistent with the International Risk Management Standard (ISO 31000:2018) and the requirements of the Victorian Government's </w:t>
      </w:r>
      <w:r w:rsidRPr="000D633C">
        <w:rPr>
          <w:i/>
        </w:rPr>
        <w:t>Risk Management Framework.</w:t>
      </w:r>
    </w:p>
    <w:p w14:paraId="47B26150" w14:textId="77777777" w:rsidR="00FF3648" w:rsidRPr="000D633C" w:rsidRDefault="00FF3648" w:rsidP="00FF3648">
      <w:pPr>
        <w:pStyle w:val="BodyText"/>
      </w:pPr>
      <w:r w:rsidRPr="000D633C">
        <w:t xml:space="preserve">Melbourne Water's </w:t>
      </w:r>
      <w:r w:rsidRPr="000D633C">
        <w:rPr>
          <w:i/>
        </w:rPr>
        <w:t xml:space="preserve">Enterprise Risk Management Framework </w:t>
      </w:r>
      <w:r w:rsidRPr="000D633C">
        <w:t>comprises a number of key elements which, when combined, create an environment for effectively managing risk and pursuing opportunities.  This includes:</w:t>
      </w:r>
    </w:p>
    <w:p w14:paraId="214C0FB5" w14:textId="77777777" w:rsidR="00FF3648" w:rsidRPr="00FF3648" w:rsidRDefault="00FF3648" w:rsidP="00FF3648">
      <w:pPr>
        <w:pStyle w:val="ListBullet"/>
        <w:rPr>
          <w:rFonts w:eastAsia="Times New Roman"/>
          <w:b/>
        </w:rPr>
      </w:pPr>
      <w:r w:rsidRPr="000D633C">
        <w:t>an established Risk Management Policy and Risk Appetite Statement</w:t>
      </w:r>
    </w:p>
    <w:p w14:paraId="7E035DD4" w14:textId="77777777" w:rsidR="00FF3648" w:rsidRPr="00FF3648" w:rsidRDefault="00FF3648" w:rsidP="00FF3648">
      <w:pPr>
        <w:pStyle w:val="ListBullet"/>
        <w:rPr>
          <w:rFonts w:eastAsia="Times New Roman"/>
          <w:b/>
        </w:rPr>
      </w:pPr>
      <w:r w:rsidRPr="000D633C">
        <w:t>ongoing management of strategic, operational, financial and compliance risks that may impact on the achievement of our strategic direction, operational objectives and compliance obligations</w:t>
      </w:r>
    </w:p>
    <w:p w14:paraId="62338E5E" w14:textId="77777777" w:rsidR="00FF3648" w:rsidRPr="00FF3648" w:rsidRDefault="00FF3648" w:rsidP="00FF3648">
      <w:pPr>
        <w:pStyle w:val="ListBullet"/>
        <w:rPr>
          <w:rFonts w:eastAsia="Times New Roman"/>
          <w:b/>
        </w:rPr>
      </w:pPr>
      <w:r w:rsidRPr="000D633C">
        <w:t>embedding physical and transition climate risks in our risk management process.  These climate risks are considered by the Board at strategy workshops and regular risk briefings</w:t>
      </w:r>
    </w:p>
    <w:p w14:paraId="6EE98BD4" w14:textId="77777777" w:rsidR="00FF3648" w:rsidRPr="00FF3648" w:rsidRDefault="00FF3648" w:rsidP="00FF3648">
      <w:pPr>
        <w:pStyle w:val="ListBullet"/>
        <w:rPr>
          <w:rFonts w:eastAsia="Times New Roman"/>
          <w:b/>
        </w:rPr>
      </w:pPr>
      <w:r w:rsidRPr="000D633C">
        <w:t>ongoing education and development of risk capability across the organisation and maintaining a positive risk culture</w:t>
      </w:r>
    </w:p>
    <w:p w14:paraId="10A6427F" w14:textId="77777777" w:rsidR="00FF3648" w:rsidRPr="00FF3648" w:rsidRDefault="00FF3648" w:rsidP="00D06A30">
      <w:pPr>
        <w:pStyle w:val="ListBullet"/>
        <w:keepNext/>
        <w:rPr>
          <w:rFonts w:eastAsia="Times New Roman"/>
          <w:b/>
        </w:rPr>
      </w:pPr>
      <w:r w:rsidRPr="000D633C">
        <w:t>providing ongoing assurance over our control environment through a comprehensive risk-based audit program, based on the three lines of defence</w:t>
      </w:r>
    </w:p>
    <w:p w14:paraId="5551CCFD" w14:textId="77777777" w:rsidR="00FF3648" w:rsidRPr="00FF3648" w:rsidRDefault="00FF3648" w:rsidP="00FF3648">
      <w:pPr>
        <w:pStyle w:val="ListBullet"/>
        <w:rPr>
          <w:rFonts w:eastAsia="Times New Roman"/>
          <w:b/>
        </w:rPr>
      </w:pPr>
      <w:r w:rsidRPr="000D633C">
        <w:t>a comprehensive insurance portfolio.</w:t>
      </w:r>
    </w:p>
    <w:p w14:paraId="3E31F15C" w14:textId="77777777" w:rsidR="00FF3648" w:rsidRPr="000D633C" w:rsidRDefault="00FF3648" w:rsidP="00FF3648">
      <w:pPr>
        <w:pStyle w:val="BodyText"/>
      </w:pPr>
      <w:r w:rsidRPr="000D633C">
        <w:t xml:space="preserve">Melbourne Water also maintains and tests our </w:t>
      </w:r>
      <w:r w:rsidRPr="000D633C">
        <w:rPr>
          <w:i/>
        </w:rPr>
        <w:t xml:space="preserve">Emergency Management Framework, </w:t>
      </w:r>
      <w:r w:rsidRPr="000D633C">
        <w:t>which outlines controls with respect to the preparation, response and recovery from internal and external emergencies.  The Framework aligns to Australian Inter-service Incident Management System 2017 (AIIMS) and</w:t>
      </w:r>
      <w:r>
        <w:t xml:space="preserve"> </w:t>
      </w:r>
      <w:r w:rsidRPr="000D633C">
        <w:t>includes contingency, business continuity, emergency response and disaster recovery planning.</w:t>
      </w:r>
    </w:p>
    <w:p w14:paraId="3C62AEC4" w14:textId="77777777" w:rsidR="00FF3648" w:rsidRPr="000D633C" w:rsidRDefault="00FF3648" w:rsidP="00B22A82">
      <w:pPr>
        <w:pStyle w:val="Heading1"/>
      </w:pPr>
      <w:bookmarkStart w:id="318" w:name="_Ref74221466"/>
      <w:bookmarkStart w:id="319" w:name="_Ref74248708"/>
      <w:bookmarkStart w:id="320" w:name="_Toc74591700"/>
      <w:r w:rsidRPr="000D633C">
        <w:lastRenderedPageBreak/>
        <w:t xml:space="preserve">Directors’ </w:t>
      </w:r>
      <w:r w:rsidRPr="00B22A82">
        <w:t>Report</w:t>
      </w:r>
      <w:bookmarkEnd w:id="318"/>
      <w:bookmarkEnd w:id="319"/>
      <w:bookmarkEnd w:id="320"/>
    </w:p>
    <w:p w14:paraId="30D769F3" w14:textId="77777777" w:rsidR="00FF3648" w:rsidRPr="000D633C" w:rsidRDefault="00FF3648" w:rsidP="007621C0">
      <w:pPr>
        <w:pStyle w:val="Heading2"/>
      </w:pPr>
      <w:bookmarkStart w:id="321" w:name="_Toc74591701"/>
      <w:r w:rsidRPr="000D633C">
        <w:t>Directors</w:t>
      </w:r>
      <w:bookmarkEnd w:id="321"/>
    </w:p>
    <w:p w14:paraId="53085376" w14:textId="77777777" w:rsidR="00FF3648" w:rsidRPr="000D633C" w:rsidRDefault="00FF3648" w:rsidP="00FF3648">
      <w:pPr>
        <w:pStyle w:val="BodyText"/>
      </w:pPr>
      <w:r w:rsidRPr="000D633C">
        <w:t>The Directors of Melbourne Water Corporation (‘the Corporation’) in office during the 2019-20 financial year were:</w:t>
      </w:r>
    </w:p>
    <w:p w14:paraId="0176BAF3" w14:textId="77777777" w:rsidR="00FF3648" w:rsidRPr="000D633C" w:rsidRDefault="00FF3648" w:rsidP="00FF3648">
      <w:pPr>
        <w:pStyle w:val="BodyText"/>
        <w:contextualSpacing/>
      </w:pPr>
      <w:r w:rsidRPr="000D633C">
        <w:t>John Thwaites (Chair)</w:t>
      </w:r>
    </w:p>
    <w:p w14:paraId="73AC9136" w14:textId="77777777" w:rsidR="00FF3648" w:rsidRDefault="00FF3648" w:rsidP="00FF3648">
      <w:pPr>
        <w:pStyle w:val="BodyText"/>
        <w:contextualSpacing/>
      </w:pPr>
      <w:r w:rsidRPr="000D633C">
        <w:t xml:space="preserve">Michael Wandmaker (Managing Director) </w:t>
      </w:r>
    </w:p>
    <w:p w14:paraId="42EEB107" w14:textId="074B6D4B" w:rsidR="00FF3648" w:rsidRPr="000D633C" w:rsidRDefault="00FF3648" w:rsidP="00FF3648">
      <w:pPr>
        <w:pStyle w:val="BodyText"/>
        <w:contextualSpacing/>
      </w:pPr>
      <w:r w:rsidRPr="000D633C">
        <w:t>Merran Kelsall (Deputy Chair)</w:t>
      </w:r>
    </w:p>
    <w:p w14:paraId="7B82A157" w14:textId="77777777" w:rsidR="00FF3648" w:rsidRDefault="00FF3648" w:rsidP="00FF3648">
      <w:pPr>
        <w:pStyle w:val="BodyText"/>
        <w:contextualSpacing/>
      </w:pPr>
      <w:r w:rsidRPr="000D633C">
        <w:t xml:space="preserve">Garry Smith </w:t>
      </w:r>
    </w:p>
    <w:p w14:paraId="5A0A2E96" w14:textId="3E4BC2F2" w:rsidR="00FF3648" w:rsidRPr="000D633C" w:rsidRDefault="00FF3648" w:rsidP="00FF3648">
      <w:pPr>
        <w:pStyle w:val="BodyText"/>
        <w:contextualSpacing/>
      </w:pPr>
      <w:r w:rsidRPr="000D633C">
        <w:t>Hugh Gleeson</w:t>
      </w:r>
    </w:p>
    <w:p w14:paraId="5A9B2290" w14:textId="77777777" w:rsidR="00FF3648" w:rsidRDefault="00FF3648" w:rsidP="00FF3648">
      <w:pPr>
        <w:pStyle w:val="BodyText"/>
        <w:contextualSpacing/>
      </w:pPr>
      <w:r w:rsidRPr="000D633C">
        <w:t xml:space="preserve">Kathleen Bailey-Lord </w:t>
      </w:r>
    </w:p>
    <w:p w14:paraId="53AA1C03" w14:textId="5D74883B" w:rsidR="00FF3648" w:rsidRPr="000D633C" w:rsidRDefault="00FF3648" w:rsidP="00FF3648">
      <w:pPr>
        <w:pStyle w:val="BodyText"/>
        <w:contextualSpacing/>
      </w:pPr>
      <w:r w:rsidRPr="000D633C">
        <w:t>Robyn McLeod</w:t>
      </w:r>
    </w:p>
    <w:p w14:paraId="48540681" w14:textId="77777777" w:rsidR="00FF3648" w:rsidRDefault="00FF3648" w:rsidP="00FF3648">
      <w:pPr>
        <w:pStyle w:val="BodyText"/>
        <w:contextualSpacing/>
      </w:pPr>
      <w:r w:rsidRPr="000D633C">
        <w:t xml:space="preserve">Fiona Rowland </w:t>
      </w:r>
    </w:p>
    <w:p w14:paraId="7C9C431B" w14:textId="10EF531C" w:rsidR="00FF3648" w:rsidRPr="000D633C" w:rsidRDefault="00FF3648" w:rsidP="00FF3648">
      <w:pPr>
        <w:pStyle w:val="BodyText"/>
        <w:contextualSpacing/>
      </w:pPr>
      <w:r w:rsidRPr="000D633C">
        <w:t>Russell Anderson</w:t>
      </w:r>
    </w:p>
    <w:p w14:paraId="56446FF6" w14:textId="5BF68A4A" w:rsidR="00FF3648" w:rsidRDefault="00FF3648" w:rsidP="00FF3648">
      <w:r w:rsidRPr="00FF3648">
        <w:t xml:space="preserve">Particulars of the directors’ qualifications, experience and special responsibilities are set out on pages </w:t>
      </w:r>
      <w:r w:rsidR="00C26171">
        <w:fldChar w:fldCharType="begin"/>
      </w:r>
      <w:r w:rsidR="00C26171">
        <w:instrText xml:space="preserve"> PAGEREF _Ref74254174 \h </w:instrText>
      </w:r>
      <w:r w:rsidR="00C26171">
        <w:fldChar w:fldCharType="separate"/>
      </w:r>
      <w:r w:rsidR="006623CD">
        <w:rPr>
          <w:noProof/>
        </w:rPr>
        <w:t>19</w:t>
      </w:r>
      <w:r w:rsidR="00C26171">
        <w:fldChar w:fldCharType="end"/>
      </w:r>
      <w:r w:rsidRPr="00FF3648">
        <w:t>-</w:t>
      </w:r>
      <w:r w:rsidR="00C26171">
        <w:fldChar w:fldCharType="begin"/>
      </w:r>
      <w:r w:rsidR="00C26171">
        <w:instrText xml:space="preserve"> PAGEREF GarrySmith \h </w:instrText>
      </w:r>
      <w:r w:rsidR="00C26171">
        <w:fldChar w:fldCharType="separate"/>
      </w:r>
      <w:r w:rsidR="006623CD">
        <w:rPr>
          <w:noProof/>
        </w:rPr>
        <w:t>19</w:t>
      </w:r>
      <w:r w:rsidR="00C26171">
        <w:fldChar w:fldCharType="end"/>
      </w:r>
      <w:r w:rsidRPr="00FF3648">
        <w:t xml:space="preserve"> of this report.</w:t>
      </w:r>
    </w:p>
    <w:p w14:paraId="36384CC5" w14:textId="77777777" w:rsidR="00FF3648" w:rsidRPr="000D633C" w:rsidRDefault="00FF3648" w:rsidP="007621C0">
      <w:pPr>
        <w:pStyle w:val="Heading2"/>
      </w:pPr>
      <w:bookmarkStart w:id="322" w:name="_Toc74591702"/>
      <w:r w:rsidRPr="000D633C">
        <w:t xml:space="preserve">Directors’ </w:t>
      </w:r>
      <w:r w:rsidRPr="007621C0">
        <w:t>Meetings</w:t>
      </w:r>
      <w:bookmarkEnd w:id="322"/>
    </w:p>
    <w:p w14:paraId="28E5EE4B" w14:textId="77777777" w:rsidR="00FF3648" w:rsidRPr="000D633C" w:rsidRDefault="00FF3648" w:rsidP="00FF3648">
      <w:pPr>
        <w:pStyle w:val="BodyText"/>
      </w:pPr>
      <w:r w:rsidRPr="000D633C">
        <w:t>During the financial period, the Corporation held 10 scheduled meetings of directors.</w:t>
      </w:r>
    </w:p>
    <w:p w14:paraId="17F38D16" w14:textId="617F4094" w:rsidR="00FF3648" w:rsidRDefault="00FF3648" w:rsidP="00FF3648">
      <w:pPr>
        <w:pStyle w:val="BodyText"/>
      </w:pPr>
      <w:r w:rsidRPr="000D633C">
        <w:t>Attendance at meetings of the Board and its committees were:</w:t>
      </w:r>
    </w:p>
    <w:tbl>
      <w:tblPr>
        <w:tblStyle w:val="TableGrid"/>
        <w:tblW w:w="0" w:type="auto"/>
        <w:tblLayout w:type="fixed"/>
        <w:tblLook w:val="04A0" w:firstRow="1" w:lastRow="0" w:firstColumn="1" w:lastColumn="0" w:noHBand="0" w:noVBand="1"/>
      </w:tblPr>
      <w:tblGrid>
        <w:gridCol w:w="1885"/>
        <w:gridCol w:w="1886"/>
        <w:gridCol w:w="1885"/>
        <w:gridCol w:w="1886"/>
        <w:gridCol w:w="1886"/>
      </w:tblGrid>
      <w:tr w:rsidR="00FF3648" w:rsidRPr="00BD7169" w14:paraId="6BBB08F0" w14:textId="77777777" w:rsidTr="000E62E3">
        <w:trPr>
          <w:cnfStyle w:val="100000000000" w:firstRow="1" w:lastRow="0" w:firstColumn="0" w:lastColumn="0" w:oddVBand="0" w:evenVBand="0" w:oddHBand="0" w:evenHBand="0" w:firstRowFirstColumn="0" w:firstRowLastColumn="0" w:lastRowFirstColumn="0" w:lastRowLastColumn="0"/>
          <w:cantSplit/>
          <w:trHeight w:val="815"/>
        </w:trPr>
        <w:tc>
          <w:tcPr>
            <w:tcW w:w="1885" w:type="dxa"/>
          </w:tcPr>
          <w:p w14:paraId="58C459C2" w14:textId="2E594896" w:rsidR="00FF3648" w:rsidRPr="00BD7169" w:rsidRDefault="002926B1" w:rsidP="00A753D0">
            <w:pPr>
              <w:pStyle w:val="TableHeading"/>
              <w:spacing w:beforeLines="40" w:before="96" w:afterLines="40" w:after="96" w:line="240" w:lineRule="atLeast"/>
            </w:pPr>
            <w:bookmarkStart w:id="323" w:name="ColumnTitle_17"/>
            <w:r w:rsidRPr="00BD7169">
              <w:t>Name</w:t>
            </w:r>
          </w:p>
        </w:tc>
        <w:tc>
          <w:tcPr>
            <w:tcW w:w="1886" w:type="dxa"/>
          </w:tcPr>
          <w:p w14:paraId="440316FF" w14:textId="77777777" w:rsidR="00FF3648" w:rsidRPr="00BD7169" w:rsidRDefault="00FF3648" w:rsidP="00A753D0">
            <w:pPr>
              <w:pStyle w:val="TableHeading"/>
              <w:spacing w:beforeLines="40" w:before="96" w:afterLines="40" w:after="96" w:line="240" w:lineRule="atLeast"/>
            </w:pPr>
            <w:r w:rsidRPr="00BD7169">
              <w:t>Board</w:t>
            </w:r>
          </w:p>
        </w:tc>
        <w:tc>
          <w:tcPr>
            <w:tcW w:w="1885" w:type="dxa"/>
          </w:tcPr>
          <w:p w14:paraId="26D065DA" w14:textId="77777777" w:rsidR="00FF3648" w:rsidRPr="00BD7169" w:rsidRDefault="00FF3648" w:rsidP="00A753D0">
            <w:pPr>
              <w:pStyle w:val="TableHeading"/>
              <w:spacing w:beforeLines="40" w:before="96" w:afterLines="40" w:after="96" w:line="240" w:lineRule="atLeast"/>
            </w:pPr>
            <w:r w:rsidRPr="00BD7169">
              <w:t>Audit, Risk and Finance Committee</w:t>
            </w:r>
          </w:p>
        </w:tc>
        <w:tc>
          <w:tcPr>
            <w:tcW w:w="1886" w:type="dxa"/>
          </w:tcPr>
          <w:p w14:paraId="23E01525" w14:textId="77777777" w:rsidR="00FF3648" w:rsidRPr="00BD7169" w:rsidRDefault="00FF3648" w:rsidP="00A753D0">
            <w:pPr>
              <w:pStyle w:val="TableHeading"/>
              <w:spacing w:beforeLines="40" w:before="96" w:afterLines="40" w:after="96" w:line="240" w:lineRule="atLeast"/>
            </w:pPr>
            <w:r w:rsidRPr="00BD7169">
              <w:t>People, Safety and Remuneration Committee</w:t>
            </w:r>
          </w:p>
        </w:tc>
        <w:tc>
          <w:tcPr>
            <w:tcW w:w="1886" w:type="dxa"/>
          </w:tcPr>
          <w:p w14:paraId="6697E1B7" w14:textId="77777777" w:rsidR="00FF3648" w:rsidRPr="00BD7169" w:rsidRDefault="00FF3648" w:rsidP="00A753D0">
            <w:pPr>
              <w:pStyle w:val="TableHeading"/>
              <w:spacing w:beforeLines="40" w:before="96" w:afterLines="40" w:after="96" w:line="240" w:lineRule="atLeast"/>
            </w:pPr>
            <w:r w:rsidRPr="00BD7169">
              <w:t>Customer and Service Delivery Committee</w:t>
            </w:r>
          </w:p>
        </w:tc>
      </w:tr>
      <w:bookmarkEnd w:id="323"/>
      <w:tr w:rsidR="002926B1" w:rsidRPr="00BD7169" w14:paraId="311F7A59" w14:textId="77777777" w:rsidTr="000E62E3">
        <w:trPr>
          <w:cantSplit/>
          <w:trHeight w:val="284"/>
        </w:trPr>
        <w:tc>
          <w:tcPr>
            <w:tcW w:w="1885" w:type="dxa"/>
          </w:tcPr>
          <w:p w14:paraId="1046E2E0" w14:textId="77777777" w:rsidR="002926B1" w:rsidRPr="00BD7169" w:rsidRDefault="002926B1" w:rsidP="00A753D0">
            <w:pPr>
              <w:pStyle w:val="TableText"/>
              <w:spacing w:beforeLines="40" w:before="96" w:afterLines="40" w:after="96" w:line="240" w:lineRule="atLeast"/>
            </w:pPr>
            <w:r w:rsidRPr="00BD7169">
              <w:t>John Thwaites (Chair)</w:t>
            </w:r>
          </w:p>
        </w:tc>
        <w:tc>
          <w:tcPr>
            <w:tcW w:w="1886" w:type="dxa"/>
          </w:tcPr>
          <w:p w14:paraId="4A841F80" w14:textId="56BA4B61"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10</w:t>
            </w:r>
          </w:p>
          <w:p w14:paraId="13FD1E37" w14:textId="1AC61189"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0B01B46D" w14:textId="27E7BDF6"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0114AD29" w14:textId="692B5395"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551BB369" w14:textId="4901C300"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6EDB4575" w14:textId="7144DDD0"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1249C94C" w14:textId="7C661D93"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602CC8C8" w14:textId="5D7D3078"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r>
      <w:tr w:rsidR="002926B1" w:rsidRPr="00BD7169" w14:paraId="766137B1" w14:textId="77777777" w:rsidTr="000E62E3">
        <w:trPr>
          <w:cantSplit/>
          <w:trHeight w:val="286"/>
        </w:trPr>
        <w:tc>
          <w:tcPr>
            <w:tcW w:w="1885" w:type="dxa"/>
          </w:tcPr>
          <w:p w14:paraId="1FA56C12" w14:textId="77777777" w:rsidR="002926B1" w:rsidRPr="00BD7169" w:rsidRDefault="002926B1" w:rsidP="00A753D0">
            <w:pPr>
              <w:pStyle w:val="TableText"/>
              <w:spacing w:beforeLines="40" w:before="96" w:afterLines="40" w:after="96" w:line="240" w:lineRule="atLeast"/>
            </w:pPr>
            <w:r w:rsidRPr="00BD7169">
              <w:t>Michael Wandmaker (Managing Director)(a)</w:t>
            </w:r>
          </w:p>
        </w:tc>
        <w:tc>
          <w:tcPr>
            <w:tcW w:w="1886" w:type="dxa"/>
          </w:tcPr>
          <w:p w14:paraId="579DF5B1" w14:textId="2F21E88C"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9 </w:t>
            </w:r>
          </w:p>
          <w:p w14:paraId="479237AD" w14:textId="1A1C3B61"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 xml:space="preserve">10 </w:t>
            </w:r>
          </w:p>
        </w:tc>
        <w:tc>
          <w:tcPr>
            <w:tcW w:w="1885" w:type="dxa"/>
          </w:tcPr>
          <w:p w14:paraId="77A1F2C2" w14:textId="5E32402F"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65FB1AC4" w14:textId="3388BB98"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13631F20" w14:textId="2D296A8C"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18B310FB" w14:textId="18377F27"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56907B7E" w14:textId="647CBF85"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7D3BB37A" w14:textId="5909F0DE"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r>
      <w:tr w:rsidR="002926B1" w:rsidRPr="00BD7169" w14:paraId="55093D1E" w14:textId="77777777" w:rsidTr="000E62E3">
        <w:trPr>
          <w:cantSplit/>
          <w:trHeight w:val="286"/>
        </w:trPr>
        <w:tc>
          <w:tcPr>
            <w:tcW w:w="1885" w:type="dxa"/>
          </w:tcPr>
          <w:p w14:paraId="0AA2828E" w14:textId="7C0F6F32" w:rsidR="002926B1" w:rsidRPr="00BD7169" w:rsidRDefault="002926B1" w:rsidP="00A753D0">
            <w:pPr>
              <w:pStyle w:val="TableText"/>
              <w:spacing w:beforeLines="40" w:before="96" w:afterLines="40" w:after="96" w:line="240" w:lineRule="atLeast"/>
            </w:pPr>
            <w:r w:rsidRPr="00BD7169">
              <w:t>Merran Kelsall (Deputy Chair)</w:t>
            </w:r>
          </w:p>
        </w:tc>
        <w:tc>
          <w:tcPr>
            <w:tcW w:w="1886" w:type="dxa"/>
          </w:tcPr>
          <w:p w14:paraId="3D23BB2A" w14:textId="2388551E"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10 </w:t>
            </w:r>
          </w:p>
          <w:p w14:paraId="5524227F" w14:textId="77D101AE"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440EEF68" w14:textId="621D451A"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19D30763" w14:textId="0F111410"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0FEB1D68" w14:textId="726BD87C"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567842E9" w14:textId="41D52D61"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1658D06C" w14:textId="47BC2D7A"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00804CA6" w14:textId="684F7B17"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r>
      <w:tr w:rsidR="002926B1" w:rsidRPr="00BD7169" w14:paraId="1DBBF61B" w14:textId="77777777" w:rsidTr="000E62E3">
        <w:trPr>
          <w:cantSplit/>
          <w:trHeight w:val="271"/>
        </w:trPr>
        <w:tc>
          <w:tcPr>
            <w:tcW w:w="1885" w:type="dxa"/>
          </w:tcPr>
          <w:p w14:paraId="5E7A864F" w14:textId="77777777" w:rsidR="002926B1" w:rsidRPr="00BD7169" w:rsidRDefault="002926B1" w:rsidP="00A753D0">
            <w:pPr>
              <w:pStyle w:val="TableText"/>
              <w:spacing w:beforeLines="40" w:before="96" w:afterLines="40" w:after="96" w:line="240" w:lineRule="atLeast"/>
            </w:pPr>
            <w:r w:rsidRPr="00BD7169">
              <w:t>Garry Smith</w:t>
            </w:r>
          </w:p>
        </w:tc>
        <w:tc>
          <w:tcPr>
            <w:tcW w:w="1886" w:type="dxa"/>
          </w:tcPr>
          <w:p w14:paraId="2D9A6C09" w14:textId="36250BD3"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10 </w:t>
            </w:r>
          </w:p>
          <w:p w14:paraId="3B4EFAD0" w14:textId="266E4163"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73704752" w14:textId="1CCEA58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679A8587" w14:textId="3B916213"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5F5292D8" w14:textId="282355E6"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0B7409D0" w14:textId="043610DC"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0AB44AD8" w14:textId="1800DE4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5EC3EF30" w14:textId="20ACF642"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r>
      <w:tr w:rsidR="002926B1" w:rsidRPr="00BD7169" w14:paraId="4F9F6AE9" w14:textId="77777777" w:rsidTr="000E62E3">
        <w:trPr>
          <w:cantSplit/>
          <w:trHeight w:val="286"/>
        </w:trPr>
        <w:tc>
          <w:tcPr>
            <w:tcW w:w="1885" w:type="dxa"/>
          </w:tcPr>
          <w:p w14:paraId="4EDD3257" w14:textId="77777777" w:rsidR="002926B1" w:rsidRPr="00BD7169" w:rsidRDefault="002926B1" w:rsidP="00A753D0">
            <w:pPr>
              <w:pStyle w:val="TableText"/>
              <w:spacing w:beforeLines="40" w:before="96" w:afterLines="40" w:after="96" w:line="240" w:lineRule="atLeast"/>
            </w:pPr>
            <w:r w:rsidRPr="00BD7169">
              <w:t>Kathleen Bailey-Lord</w:t>
            </w:r>
          </w:p>
        </w:tc>
        <w:tc>
          <w:tcPr>
            <w:tcW w:w="1886" w:type="dxa"/>
          </w:tcPr>
          <w:p w14:paraId="6AE3C397" w14:textId="332A9227"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10 </w:t>
            </w:r>
          </w:p>
          <w:p w14:paraId="51D0AB77" w14:textId="409F9D35"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3227A457" w14:textId="3F298353"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65CDFCFB" w14:textId="2EB81FC0"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6E7CEAF6" w14:textId="6C5D3272"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03EA1FC8" w14:textId="1B46B92B"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6631BAF6" w14:textId="54895FCE"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5B290486" w14:textId="2414E4FC"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r>
      <w:tr w:rsidR="002926B1" w:rsidRPr="00BD7169" w14:paraId="07F8C2F3" w14:textId="77777777" w:rsidTr="000E62E3">
        <w:trPr>
          <w:cantSplit/>
          <w:trHeight w:val="286"/>
        </w:trPr>
        <w:tc>
          <w:tcPr>
            <w:tcW w:w="1885" w:type="dxa"/>
          </w:tcPr>
          <w:p w14:paraId="31D54B81" w14:textId="77777777" w:rsidR="002926B1" w:rsidRPr="00BD7169" w:rsidRDefault="002926B1" w:rsidP="00A753D0">
            <w:pPr>
              <w:pStyle w:val="TableText"/>
              <w:spacing w:beforeLines="40" w:before="96" w:afterLines="40" w:after="96" w:line="240" w:lineRule="atLeast"/>
            </w:pPr>
            <w:r w:rsidRPr="00BD7169">
              <w:t>Hugh Gleeson</w:t>
            </w:r>
          </w:p>
        </w:tc>
        <w:tc>
          <w:tcPr>
            <w:tcW w:w="1886" w:type="dxa"/>
          </w:tcPr>
          <w:p w14:paraId="4CD7E110" w14:textId="119B0A9A"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10 </w:t>
            </w:r>
          </w:p>
          <w:p w14:paraId="4A4426E8" w14:textId="04C3516C"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480174E9" w14:textId="1AC1C8AA"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08671BA9" w14:textId="720D9B50"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6F48D3C9" w14:textId="724B8F7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77C5F4B3" w14:textId="374DD819"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1701840C" w14:textId="74D0CEB8"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1E10DCF1" w14:textId="11665A85"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r>
      <w:tr w:rsidR="002926B1" w:rsidRPr="00BD7169" w14:paraId="76515AD3" w14:textId="77777777" w:rsidTr="000E62E3">
        <w:trPr>
          <w:cantSplit/>
          <w:trHeight w:val="286"/>
        </w:trPr>
        <w:tc>
          <w:tcPr>
            <w:tcW w:w="1885" w:type="dxa"/>
          </w:tcPr>
          <w:p w14:paraId="6D5BAB62" w14:textId="77777777" w:rsidR="002926B1" w:rsidRPr="00BD7169" w:rsidRDefault="002926B1" w:rsidP="00A753D0">
            <w:pPr>
              <w:pStyle w:val="TableText"/>
              <w:spacing w:beforeLines="40" w:before="96" w:afterLines="40" w:after="96" w:line="240" w:lineRule="atLeast"/>
            </w:pPr>
            <w:r w:rsidRPr="00BD7169">
              <w:t>Robyn McLeod</w:t>
            </w:r>
          </w:p>
        </w:tc>
        <w:tc>
          <w:tcPr>
            <w:tcW w:w="1886" w:type="dxa"/>
          </w:tcPr>
          <w:p w14:paraId="4BF65E30" w14:textId="2E9D7A34"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9</w:t>
            </w:r>
          </w:p>
          <w:p w14:paraId="2BD78FC4" w14:textId="61DA3695"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3B878124" w14:textId="6A0A418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7B6924CF" w14:textId="4F300EFC"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71D56473" w14:textId="1753E05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62DFA2D6" w14:textId="3DBF3FC2"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455677B8" w14:textId="5FDEE9E8"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3 </w:t>
            </w:r>
          </w:p>
          <w:p w14:paraId="4388E8A2" w14:textId="3EB02D58"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r>
      <w:tr w:rsidR="002926B1" w:rsidRPr="00BD7169" w14:paraId="6DBFB568" w14:textId="77777777" w:rsidTr="000E62E3">
        <w:trPr>
          <w:cantSplit/>
          <w:trHeight w:val="286"/>
        </w:trPr>
        <w:tc>
          <w:tcPr>
            <w:tcW w:w="1885" w:type="dxa"/>
          </w:tcPr>
          <w:p w14:paraId="2A1657E6" w14:textId="77777777" w:rsidR="002926B1" w:rsidRPr="00BD7169" w:rsidRDefault="002926B1" w:rsidP="00A753D0">
            <w:pPr>
              <w:pStyle w:val="TableText"/>
              <w:spacing w:beforeLines="40" w:before="96" w:afterLines="40" w:after="96" w:line="240" w:lineRule="atLeast"/>
            </w:pPr>
            <w:r w:rsidRPr="00BD7169">
              <w:lastRenderedPageBreak/>
              <w:t>Fiona Rowland</w:t>
            </w:r>
          </w:p>
        </w:tc>
        <w:tc>
          <w:tcPr>
            <w:tcW w:w="1886" w:type="dxa"/>
          </w:tcPr>
          <w:p w14:paraId="168F0EAE" w14:textId="2D0AB64E"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10 </w:t>
            </w:r>
          </w:p>
          <w:p w14:paraId="734E796A" w14:textId="2460B921"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2AFC6B2F" w14:textId="115A7893"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7A4FD373" w14:textId="11CBCA9E"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754D302C" w14:textId="04B6EFC9"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57C51919" w14:textId="6A2DB0F1"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07EA7E45" w14:textId="2C4A1760"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7BC91F39" w14:textId="21781504"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r>
      <w:tr w:rsidR="002926B1" w:rsidRPr="00BD7169" w14:paraId="0E058C46" w14:textId="77777777" w:rsidTr="000E62E3">
        <w:trPr>
          <w:cantSplit/>
          <w:trHeight w:val="284"/>
        </w:trPr>
        <w:tc>
          <w:tcPr>
            <w:tcW w:w="1885" w:type="dxa"/>
          </w:tcPr>
          <w:p w14:paraId="6E9F3F9A" w14:textId="77777777" w:rsidR="002926B1" w:rsidRPr="00BD7169" w:rsidRDefault="002926B1" w:rsidP="00A753D0">
            <w:pPr>
              <w:pStyle w:val="TableText"/>
              <w:spacing w:beforeLines="40" w:before="96" w:afterLines="40" w:after="96" w:line="240" w:lineRule="atLeast"/>
            </w:pPr>
            <w:r w:rsidRPr="00BD7169">
              <w:t>Russell Anderson</w:t>
            </w:r>
          </w:p>
        </w:tc>
        <w:tc>
          <w:tcPr>
            <w:tcW w:w="1886" w:type="dxa"/>
          </w:tcPr>
          <w:p w14:paraId="02769904" w14:textId="054130A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10 </w:t>
            </w:r>
          </w:p>
          <w:p w14:paraId="405DB6CB" w14:textId="37402A6E"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10</w:t>
            </w:r>
          </w:p>
        </w:tc>
        <w:tc>
          <w:tcPr>
            <w:tcW w:w="1885" w:type="dxa"/>
          </w:tcPr>
          <w:p w14:paraId="54CA012E" w14:textId="645EB5F4"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Nil </w:t>
            </w:r>
          </w:p>
          <w:p w14:paraId="6778D544" w14:textId="1C46A03F"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Nil</w:t>
            </w:r>
          </w:p>
        </w:tc>
        <w:tc>
          <w:tcPr>
            <w:tcW w:w="1886" w:type="dxa"/>
          </w:tcPr>
          <w:p w14:paraId="3E151F0C" w14:textId="76530FF3"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42048125" w14:textId="3B27144B"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c>
          <w:tcPr>
            <w:tcW w:w="1886" w:type="dxa"/>
          </w:tcPr>
          <w:p w14:paraId="3419CD73" w14:textId="3ECC9FBB" w:rsidR="002926B1" w:rsidRPr="00BD7169" w:rsidRDefault="002926B1" w:rsidP="00A753D0">
            <w:pPr>
              <w:pStyle w:val="TableText"/>
              <w:spacing w:beforeLines="40" w:before="96" w:afterLines="40" w:after="96" w:line="240" w:lineRule="atLeast"/>
            </w:pPr>
            <w:r w:rsidRPr="00BD7169">
              <w:t>Attended</w:t>
            </w:r>
            <w:r w:rsidR="00A753D0">
              <w:t xml:space="preserve">: </w:t>
            </w:r>
            <w:r w:rsidRPr="00BD7169">
              <w:t xml:space="preserve">4 </w:t>
            </w:r>
          </w:p>
          <w:p w14:paraId="1093B7F9" w14:textId="0C93874F" w:rsidR="002926B1" w:rsidRPr="00BD7169" w:rsidRDefault="002926B1" w:rsidP="00A753D0">
            <w:pPr>
              <w:pStyle w:val="TableText"/>
              <w:spacing w:beforeLines="40" w:before="96" w:afterLines="40" w:after="96" w:line="240" w:lineRule="atLeast"/>
            </w:pPr>
            <w:r w:rsidRPr="00BD7169">
              <w:t>Maximum held</w:t>
            </w:r>
            <w:r w:rsidR="00A753D0">
              <w:t xml:space="preserve">: </w:t>
            </w:r>
            <w:r w:rsidRPr="00BD7169">
              <w:t>4</w:t>
            </w:r>
          </w:p>
        </w:tc>
      </w:tr>
    </w:tbl>
    <w:p w14:paraId="202BEB78" w14:textId="4E859FE7" w:rsidR="00FF3648" w:rsidRPr="000D633C" w:rsidRDefault="00FF3648" w:rsidP="00FF3648">
      <w:pPr>
        <w:pStyle w:val="BodyText"/>
      </w:pPr>
      <w:r w:rsidRPr="000D633C">
        <w:t>The Managing Director is invited to attend all committee meetings.  As he is not a member of these committees, his attendance has not been included.  Further, where a director has attended a committee meeting of which they are not a member, this attendance has also not been included.</w:t>
      </w:r>
    </w:p>
    <w:p w14:paraId="4FF51B55" w14:textId="77777777" w:rsidR="00FF3648" w:rsidRPr="000D633C" w:rsidRDefault="00FF3648" w:rsidP="00FF3648">
      <w:pPr>
        <w:pStyle w:val="BodyText"/>
      </w:pPr>
      <w:r w:rsidRPr="000D633C">
        <w:t>In addition to the regular Board and committee meetings, the Corporation held the following special meetings during the year:</w:t>
      </w:r>
    </w:p>
    <w:tbl>
      <w:tblPr>
        <w:tblStyle w:val="TableGrid"/>
        <w:tblW w:w="5000" w:type="pct"/>
        <w:tblLook w:val="04A0" w:firstRow="1" w:lastRow="0" w:firstColumn="1" w:lastColumn="0" w:noHBand="0" w:noVBand="1"/>
      </w:tblPr>
      <w:tblGrid>
        <w:gridCol w:w="1979"/>
        <w:gridCol w:w="1835"/>
        <w:gridCol w:w="1941"/>
        <w:gridCol w:w="1943"/>
        <w:gridCol w:w="1941"/>
      </w:tblGrid>
      <w:tr w:rsidR="00FF3648" w:rsidRPr="004246CA" w14:paraId="17871E3B" w14:textId="77777777" w:rsidTr="000E62E3">
        <w:trPr>
          <w:cnfStyle w:val="100000000000" w:firstRow="1" w:lastRow="0" w:firstColumn="0" w:lastColumn="0" w:oddVBand="0" w:evenVBand="0" w:oddHBand="0" w:evenHBand="0" w:firstRowFirstColumn="0" w:firstRowLastColumn="0" w:lastRowFirstColumn="0" w:lastRowLastColumn="0"/>
          <w:cantSplit/>
        </w:trPr>
        <w:tc>
          <w:tcPr>
            <w:tcW w:w="1026" w:type="pct"/>
          </w:tcPr>
          <w:p w14:paraId="66B848D3" w14:textId="4E544F3C" w:rsidR="00FF3648" w:rsidRPr="004246CA" w:rsidRDefault="007621C0" w:rsidP="00B2447D">
            <w:pPr>
              <w:pStyle w:val="TableHeading"/>
            </w:pPr>
            <w:bookmarkStart w:id="324" w:name="ColumnTitle_18"/>
            <w:r w:rsidRPr="004246CA">
              <w:t>Name</w:t>
            </w:r>
          </w:p>
        </w:tc>
        <w:tc>
          <w:tcPr>
            <w:tcW w:w="952" w:type="pct"/>
          </w:tcPr>
          <w:p w14:paraId="054AF5C3" w14:textId="77777777" w:rsidR="00FF3648" w:rsidRPr="004246CA" w:rsidRDefault="00FF3648" w:rsidP="00B2447D">
            <w:pPr>
              <w:pStyle w:val="TableHeading"/>
            </w:pPr>
            <w:r w:rsidRPr="004246CA">
              <w:t>Special Board meetings</w:t>
            </w:r>
          </w:p>
        </w:tc>
        <w:tc>
          <w:tcPr>
            <w:tcW w:w="1007" w:type="pct"/>
          </w:tcPr>
          <w:p w14:paraId="7AA43EC7" w14:textId="15DCE9DE" w:rsidR="00FF3648" w:rsidRPr="004246CA" w:rsidRDefault="00FF3648" w:rsidP="00B2447D">
            <w:pPr>
              <w:pStyle w:val="TableHeading"/>
            </w:pPr>
            <w:r w:rsidRPr="004246CA">
              <w:t>Special Audit, Risk</w:t>
            </w:r>
            <w:r w:rsidR="004246CA" w:rsidRPr="004246CA">
              <w:t xml:space="preserve"> </w:t>
            </w:r>
            <w:r w:rsidRPr="004246CA">
              <w:t>and Finance</w:t>
            </w:r>
            <w:r w:rsidR="004246CA" w:rsidRPr="004246CA">
              <w:t xml:space="preserve"> </w:t>
            </w:r>
            <w:r w:rsidRPr="004246CA">
              <w:t>Committee meetings</w:t>
            </w:r>
          </w:p>
        </w:tc>
        <w:tc>
          <w:tcPr>
            <w:tcW w:w="1008" w:type="pct"/>
          </w:tcPr>
          <w:p w14:paraId="0A095294" w14:textId="5704B1F4" w:rsidR="00FF3648" w:rsidRPr="004246CA" w:rsidRDefault="00FF3648" w:rsidP="00B2447D">
            <w:pPr>
              <w:pStyle w:val="TableHeading"/>
            </w:pPr>
            <w:r w:rsidRPr="004246CA">
              <w:t>Special People, Safety and Remuneration Commit</w:t>
            </w:r>
            <w:r w:rsidR="004246CA" w:rsidRPr="004246CA">
              <w:t>t</w:t>
            </w:r>
            <w:r w:rsidRPr="004246CA">
              <w:t>ee meetings</w:t>
            </w:r>
          </w:p>
        </w:tc>
        <w:tc>
          <w:tcPr>
            <w:tcW w:w="1007" w:type="pct"/>
          </w:tcPr>
          <w:p w14:paraId="22B1BC07" w14:textId="77777777" w:rsidR="00FF3648" w:rsidRPr="004246CA" w:rsidRDefault="00FF3648" w:rsidP="00B2447D">
            <w:pPr>
              <w:pStyle w:val="TableHeading"/>
            </w:pPr>
            <w:r w:rsidRPr="004246CA">
              <w:t>Special Customer and Service Delivery Committee meetings</w:t>
            </w:r>
          </w:p>
        </w:tc>
      </w:tr>
      <w:bookmarkEnd w:id="324"/>
      <w:tr w:rsidR="007621C0" w:rsidRPr="004246CA" w14:paraId="0337592E" w14:textId="77777777" w:rsidTr="000E62E3">
        <w:trPr>
          <w:cantSplit/>
        </w:trPr>
        <w:tc>
          <w:tcPr>
            <w:tcW w:w="1026" w:type="pct"/>
          </w:tcPr>
          <w:p w14:paraId="43832DAC" w14:textId="77777777" w:rsidR="007621C0" w:rsidRPr="004246CA" w:rsidRDefault="007621C0" w:rsidP="004246CA">
            <w:pPr>
              <w:pStyle w:val="TableText"/>
            </w:pPr>
            <w:r w:rsidRPr="004246CA">
              <w:t>John Thwaites (Chair)</w:t>
            </w:r>
          </w:p>
        </w:tc>
        <w:tc>
          <w:tcPr>
            <w:tcW w:w="952" w:type="pct"/>
          </w:tcPr>
          <w:p w14:paraId="4DF9DEBC" w14:textId="19BB735E" w:rsidR="007621C0" w:rsidRPr="004246CA" w:rsidRDefault="007621C0" w:rsidP="00B2447D">
            <w:pPr>
              <w:pStyle w:val="TableText"/>
            </w:pPr>
            <w:r w:rsidRPr="004246CA">
              <w:t>Attended: Nil</w:t>
            </w:r>
          </w:p>
          <w:p w14:paraId="2157F3FB" w14:textId="26B2D6FF" w:rsidR="007621C0" w:rsidRPr="004246CA" w:rsidRDefault="007621C0" w:rsidP="00B2447D">
            <w:pPr>
              <w:pStyle w:val="TableText"/>
            </w:pPr>
            <w:r w:rsidRPr="004246CA">
              <w:t>Maximum held: Nil</w:t>
            </w:r>
          </w:p>
        </w:tc>
        <w:tc>
          <w:tcPr>
            <w:tcW w:w="1007" w:type="pct"/>
          </w:tcPr>
          <w:p w14:paraId="7E526754" w14:textId="38ECFF4C" w:rsidR="007621C0" w:rsidRPr="004246CA" w:rsidRDefault="007621C0" w:rsidP="00B2447D">
            <w:pPr>
              <w:pStyle w:val="TableText"/>
            </w:pPr>
            <w:r w:rsidRPr="004246CA">
              <w:t>Attended: 1</w:t>
            </w:r>
          </w:p>
          <w:p w14:paraId="6159D6AE" w14:textId="658994A1" w:rsidR="007621C0" w:rsidRPr="004246CA" w:rsidRDefault="007621C0" w:rsidP="00B2447D">
            <w:pPr>
              <w:pStyle w:val="TableText"/>
            </w:pPr>
            <w:r w:rsidRPr="004246CA">
              <w:t>Maximum held: 1</w:t>
            </w:r>
          </w:p>
        </w:tc>
        <w:tc>
          <w:tcPr>
            <w:tcW w:w="1008" w:type="pct"/>
          </w:tcPr>
          <w:p w14:paraId="744EA5FF" w14:textId="77777777" w:rsidR="007621C0" w:rsidRPr="004246CA" w:rsidRDefault="007621C0" w:rsidP="00B2447D">
            <w:pPr>
              <w:pStyle w:val="TableText"/>
            </w:pPr>
            <w:r w:rsidRPr="004246CA">
              <w:t>Attended: Nil</w:t>
            </w:r>
          </w:p>
          <w:p w14:paraId="2F6E7ACA" w14:textId="0843187C" w:rsidR="007621C0" w:rsidRPr="004246CA" w:rsidRDefault="007621C0" w:rsidP="00B2447D">
            <w:pPr>
              <w:pStyle w:val="TableText"/>
            </w:pPr>
            <w:r w:rsidRPr="004246CA">
              <w:t>Maximum held: Nil</w:t>
            </w:r>
          </w:p>
        </w:tc>
        <w:tc>
          <w:tcPr>
            <w:tcW w:w="1007" w:type="pct"/>
          </w:tcPr>
          <w:p w14:paraId="6C26B186" w14:textId="77777777" w:rsidR="007621C0" w:rsidRPr="004246CA" w:rsidRDefault="007621C0" w:rsidP="00B2447D">
            <w:pPr>
              <w:pStyle w:val="TableText"/>
            </w:pPr>
            <w:r w:rsidRPr="004246CA">
              <w:t>Attended: Nil</w:t>
            </w:r>
          </w:p>
          <w:p w14:paraId="2FE51A86" w14:textId="2375469C" w:rsidR="007621C0" w:rsidRPr="004246CA" w:rsidRDefault="007621C0" w:rsidP="00B2447D">
            <w:pPr>
              <w:pStyle w:val="TableText"/>
            </w:pPr>
            <w:r w:rsidRPr="004246CA">
              <w:t>Maximum held: Nil</w:t>
            </w:r>
          </w:p>
        </w:tc>
      </w:tr>
      <w:tr w:rsidR="007621C0" w:rsidRPr="004246CA" w14:paraId="115DB6F1" w14:textId="77777777" w:rsidTr="000E62E3">
        <w:trPr>
          <w:cantSplit/>
        </w:trPr>
        <w:tc>
          <w:tcPr>
            <w:tcW w:w="1026" w:type="pct"/>
          </w:tcPr>
          <w:p w14:paraId="7D64ECA9" w14:textId="40DB8A6F" w:rsidR="007621C0" w:rsidRPr="00B15C46" w:rsidRDefault="007621C0" w:rsidP="00B15C46">
            <w:pPr>
              <w:pStyle w:val="TableText"/>
            </w:pPr>
            <w:r w:rsidRPr="004246CA">
              <w:t>Michael Wandmaker (Managing Director)</w:t>
            </w:r>
            <w:r w:rsidR="00B15C46">
              <w:t xml:space="preserve">- </w:t>
            </w:r>
            <w:r w:rsidR="00B15C46" w:rsidRPr="00B15C46">
              <w:t>While the</w:t>
            </w:r>
            <w:r w:rsidR="00B15C46" w:rsidRPr="000D633C">
              <w:t xml:space="preserve"> Managing Director is not a member of Board committees, he is invited to attend all committee meetings.</w:t>
            </w:r>
          </w:p>
        </w:tc>
        <w:tc>
          <w:tcPr>
            <w:tcW w:w="952" w:type="pct"/>
          </w:tcPr>
          <w:p w14:paraId="6B01F25F" w14:textId="77777777" w:rsidR="007621C0" w:rsidRPr="004246CA" w:rsidRDefault="007621C0" w:rsidP="00B2447D">
            <w:pPr>
              <w:pStyle w:val="TableText"/>
            </w:pPr>
            <w:r w:rsidRPr="004246CA">
              <w:t>Attended: Nil</w:t>
            </w:r>
          </w:p>
          <w:p w14:paraId="30126955" w14:textId="44BC0A9E" w:rsidR="007621C0" w:rsidRPr="004246CA" w:rsidRDefault="007621C0" w:rsidP="00B2447D">
            <w:pPr>
              <w:pStyle w:val="TableText"/>
            </w:pPr>
            <w:r w:rsidRPr="004246CA">
              <w:t>Maximum held: Nil</w:t>
            </w:r>
          </w:p>
        </w:tc>
        <w:tc>
          <w:tcPr>
            <w:tcW w:w="1007" w:type="pct"/>
          </w:tcPr>
          <w:p w14:paraId="4207308E" w14:textId="77777777" w:rsidR="007621C0" w:rsidRPr="004246CA" w:rsidRDefault="007621C0" w:rsidP="00B2447D">
            <w:pPr>
              <w:pStyle w:val="TableText"/>
            </w:pPr>
            <w:r w:rsidRPr="004246CA">
              <w:t>Attended: 1</w:t>
            </w:r>
          </w:p>
          <w:p w14:paraId="69335BBC" w14:textId="28DE800B" w:rsidR="007621C0" w:rsidRPr="004246CA" w:rsidRDefault="007621C0" w:rsidP="00B2447D">
            <w:pPr>
              <w:pStyle w:val="TableText"/>
            </w:pPr>
            <w:r w:rsidRPr="004246CA">
              <w:t>Maximum held: 1</w:t>
            </w:r>
          </w:p>
        </w:tc>
        <w:tc>
          <w:tcPr>
            <w:tcW w:w="1008" w:type="pct"/>
          </w:tcPr>
          <w:p w14:paraId="125925D8" w14:textId="77777777" w:rsidR="007621C0" w:rsidRPr="004246CA" w:rsidRDefault="007621C0" w:rsidP="00B2447D">
            <w:pPr>
              <w:pStyle w:val="TableText"/>
            </w:pPr>
            <w:r w:rsidRPr="004246CA">
              <w:t>Attended: Nil</w:t>
            </w:r>
          </w:p>
          <w:p w14:paraId="7AA63721" w14:textId="010D8D4A" w:rsidR="007621C0" w:rsidRPr="004246CA" w:rsidRDefault="007621C0" w:rsidP="00B2447D">
            <w:pPr>
              <w:pStyle w:val="TableText"/>
            </w:pPr>
            <w:r w:rsidRPr="004246CA">
              <w:t>Maximum held: Nil</w:t>
            </w:r>
          </w:p>
        </w:tc>
        <w:tc>
          <w:tcPr>
            <w:tcW w:w="1007" w:type="pct"/>
          </w:tcPr>
          <w:p w14:paraId="213350DE" w14:textId="77777777" w:rsidR="007621C0" w:rsidRPr="004246CA" w:rsidRDefault="007621C0" w:rsidP="00B2447D">
            <w:pPr>
              <w:pStyle w:val="TableText"/>
            </w:pPr>
            <w:r w:rsidRPr="004246CA">
              <w:t>Attended: Nil</w:t>
            </w:r>
          </w:p>
          <w:p w14:paraId="27AF7665" w14:textId="48B20D25" w:rsidR="007621C0" w:rsidRPr="004246CA" w:rsidRDefault="007621C0" w:rsidP="00B2447D">
            <w:pPr>
              <w:pStyle w:val="TableText"/>
            </w:pPr>
            <w:r w:rsidRPr="004246CA">
              <w:t>Maximum held: Nil</w:t>
            </w:r>
          </w:p>
        </w:tc>
      </w:tr>
      <w:tr w:rsidR="007621C0" w:rsidRPr="004246CA" w14:paraId="4F0AF5B4" w14:textId="77777777" w:rsidTr="000E62E3">
        <w:trPr>
          <w:cantSplit/>
        </w:trPr>
        <w:tc>
          <w:tcPr>
            <w:tcW w:w="1026" w:type="pct"/>
          </w:tcPr>
          <w:p w14:paraId="53400282" w14:textId="77777777" w:rsidR="007621C0" w:rsidRPr="004246CA" w:rsidRDefault="007621C0" w:rsidP="004246CA">
            <w:pPr>
              <w:pStyle w:val="TableText"/>
            </w:pPr>
            <w:r w:rsidRPr="004246CA">
              <w:t>Merran Kelsall (Deputy Chair)</w:t>
            </w:r>
          </w:p>
        </w:tc>
        <w:tc>
          <w:tcPr>
            <w:tcW w:w="952" w:type="pct"/>
          </w:tcPr>
          <w:p w14:paraId="56A548D7" w14:textId="77777777" w:rsidR="007621C0" w:rsidRPr="004246CA" w:rsidRDefault="007621C0" w:rsidP="00B2447D">
            <w:pPr>
              <w:pStyle w:val="TableText"/>
            </w:pPr>
            <w:r w:rsidRPr="004246CA">
              <w:t>Attended: Nil</w:t>
            </w:r>
          </w:p>
          <w:p w14:paraId="5F3BEFF1" w14:textId="1DE8481C" w:rsidR="007621C0" w:rsidRPr="004246CA" w:rsidRDefault="007621C0" w:rsidP="00B2447D">
            <w:pPr>
              <w:pStyle w:val="TableText"/>
            </w:pPr>
            <w:r w:rsidRPr="004246CA">
              <w:t>Maximum held: Nil</w:t>
            </w:r>
          </w:p>
        </w:tc>
        <w:tc>
          <w:tcPr>
            <w:tcW w:w="1007" w:type="pct"/>
          </w:tcPr>
          <w:p w14:paraId="06BA923C" w14:textId="77777777" w:rsidR="007621C0" w:rsidRPr="004246CA" w:rsidRDefault="007621C0" w:rsidP="00B2447D">
            <w:pPr>
              <w:pStyle w:val="TableText"/>
            </w:pPr>
            <w:r w:rsidRPr="004246CA">
              <w:t>Attended: 1</w:t>
            </w:r>
          </w:p>
          <w:p w14:paraId="186D005B" w14:textId="3E88B368" w:rsidR="007621C0" w:rsidRPr="004246CA" w:rsidRDefault="007621C0" w:rsidP="00B2447D">
            <w:pPr>
              <w:pStyle w:val="TableText"/>
            </w:pPr>
            <w:r w:rsidRPr="004246CA">
              <w:t>Maximum held: 1</w:t>
            </w:r>
          </w:p>
        </w:tc>
        <w:tc>
          <w:tcPr>
            <w:tcW w:w="1008" w:type="pct"/>
          </w:tcPr>
          <w:p w14:paraId="4663228E" w14:textId="77777777" w:rsidR="007621C0" w:rsidRPr="004246CA" w:rsidRDefault="007621C0" w:rsidP="00B2447D">
            <w:pPr>
              <w:pStyle w:val="TableText"/>
            </w:pPr>
            <w:r w:rsidRPr="004246CA">
              <w:t>Attended: Nil</w:t>
            </w:r>
          </w:p>
          <w:p w14:paraId="02FD3818" w14:textId="6431797A" w:rsidR="007621C0" w:rsidRPr="004246CA" w:rsidRDefault="007621C0" w:rsidP="00B2447D">
            <w:pPr>
              <w:pStyle w:val="TableText"/>
            </w:pPr>
            <w:r w:rsidRPr="004246CA">
              <w:t>Maximum held: Nil</w:t>
            </w:r>
          </w:p>
        </w:tc>
        <w:tc>
          <w:tcPr>
            <w:tcW w:w="1007" w:type="pct"/>
          </w:tcPr>
          <w:p w14:paraId="126A77B6" w14:textId="77777777" w:rsidR="007621C0" w:rsidRPr="004246CA" w:rsidRDefault="007621C0" w:rsidP="00B2447D">
            <w:pPr>
              <w:pStyle w:val="TableText"/>
            </w:pPr>
            <w:r w:rsidRPr="004246CA">
              <w:t>Attended: Nil</w:t>
            </w:r>
          </w:p>
          <w:p w14:paraId="6BB66343" w14:textId="197F32CC" w:rsidR="007621C0" w:rsidRPr="004246CA" w:rsidRDefault="007621C0" w:rsidP="00B2447D">
            <w:pPr>
              <w:pStyle w:val="TableText"/>
            </w:pPr>
            <w:r w:rsidRPr="004246CA">
              <w:t>Maximum held: Nil</w:t>
            </w:r>
          </w:p>
        </w:tc>
      </w:tr>
      <w:tr w:rsidR="007621C0" w:rsidRPr="004246CA" w14:paraId="6CEF8A3F" w14:textId="77777777" w:rsidTr="000E62E3">
        <w:trPr>
          <w:cantSplit/>
        </w:trPr>
        <w:tc>
          <w:tcPr>
            <w:tcW w:w="1026" w:type="pct"/>
          </w:tcPr>
          <w:p w14:paraId="7280D7AC" w14:textId="77777777" w:rsidR="007621C0" w:rsidRPr="004246CA" w:rsidRDefault="007621C0" w:rsidP="004246CA">
            <w:pPr>
              <w:pStyle w:val="TableText"/>
            </w:pPr>
            <w:r w:rsidRPr="004246CA">
              <w:t>Garry Smith</w:t>
            </w:r>
          </w:p>
        </w:tc>
        <w:tc>
          <w:tcPr>
            <w:tcW w:w="952" w:type="pct"/>
          </w:tcPr>
          <w:p w14:paraId="71943513" w14:textId="77777777" w:rsidR="007621C0" w:rsidRPr="004246CA" w:rsidRDefault="007621C0" w:rsidP="00B2447D">
            <w:pPr>
              <w:pStyle w:val="TableText"/>
            </w:pPr>
            <w:r w:rsidRPr="004246CA">
              <w:t>Attended: Nil</w:t>
            </w:r>
          </w:p>
          <w:p w14:paraId="2956C52C" w14:textId="5DC50101" w:rsidR="007621C0" w:rsidRPr="004246CA" w:rsidRDefault="007621C0" w:rsidP="00B2447D">
            <w:pPr>
              <w:pStyle w:val="TableText"/>
            </w:pPr>
            <w:r w:rsidRPr="004246CA">
              <w:t>Maximum held: Nil</w:t>
            </w:r>
          </w:p>
        </w:tc>
        <w:tc>
          <w:tcPr>
            <w:tcW w:w="1007" w:type="pct"/>
          </w:tcPr>
          <w:p w14:paraId="3F831421" w14:textId="77777777" w:rsidR="007621C0" w:rsidRPr="004246CA" w:rsidRDefault="007621C0" w:rsidP="00B2447D">
            <w:pPr>
              <w:pStyle w:val="TableText"/>
            </w:pPr>
            <w:r w:rsidRPr="004246CA">
              <w:t>Attended: Nil</w:t>
            </w:r>
          </w:p>
          <w:p w14:paraId="4EAC02D7" w14:textId="22A80ABC" w:rsidR="007621C0" w:rsidRPr="004246CA" w:rsidRDefault="007621C0" w:rsidP="00B2447D">
            <w:pPr>
              <w:pStyle w:val="TableText"/>
            </w:pPr>
            <w:r w:rsidRPr="004246CA">
              <w:t>Maximum held: Nil</w:t>
            </w:r>
          </w:p>
        </w:tc>
        <w:tc>
          <w:tcPr>
            <w:tcW w:w="1008" w:type="pct"/>
          </w:tcPr>
          <w:p w14:paraId="6697F694" w14:textId="77777777" w:rsidR="007621C0" w:rsidRPr="004246CA" w:rsidRDefault="007621C0" w:rsidP="00B2447D">
            <w:pPr>
              <w:pStyle w:val="TableText"/>
            </w:pPr>
            <w:r w:rsidRPr="004246CA">
              <w:t>Attended: Nil</w:t>
            </w:r>
          </w:p>
          <w:p w14:paraId="6B394493" w14:textId="6EDB7AC5" w:rsidR="007621C0" w:rsidRPr="004246CA" w:rsidRDefault="007621C0" w:rsidP="00B2447D">
            <w:pPr>
              <w:pStyle w:val="TableText"/>
            </w:pPr>
            <w:r w:rsidRPr="004246CA">
              <w:t>Maximum held: Nil</w:t>
            </w:r>
          </w:p>
        </w:tc>
        <w:tc>
          <w:tcPr>
            <w:tcW w:w="1007" w:type="pct"/>
          </w:tcPr>
          <w:p w14:paraId="4D774752" w14:textId="77777777" w:rsidR="007621C0" w:rsidRPr="004246CA" w:rsidRDefault="007621C0" w:rsidP="00B2447D">
            <w:pPr>
              <w:pStyle w:val="TableText"/>
            </w:pPr>
            <w:r w:rsidRPr="004246CA">
              <w:t>Attended: Nil</w:t>
            </w:r>
          </w:p>
          <w:p w14:paraId="5A6B9993" w14:textId="73F7F020" w:rsidR="007621C0" w:rsidRPr="004246CA" w:rsidRDefault="007621C0" w:rsidP="00B2447D">
            <w:pPr>
              <w:pStyle w:val="TableText"/>
            </w:pPr>
            <w:r w:rsidRPr="004246CA">
              <w:t>Maximum held: Nil</w:t>
            </w:r>
          </w:p>
        </w:tc>
      </w:tr>
      <w:tr w:rsidR="007621C0" w:rsidRPr="004246CA" w14:paraId="67140D71" w14:textId="77777777" w:rsidTr="000E62E3">
        <w:trPr>
          <w:cantSplit/>
        </w:trPr>
        <w:tc>
          <w:tcPr>
            <w:tcW w:w="1026" w:type="pct"/>
          </w:tcPr>
          <w:p w14:paraId="3C9777AA" w14:textId="77777777" w:rsidR="007621C0" w:rsidRPr="004246CA" w:rsidRDefault="007621C0" w:rsidP="004246CA">
            <w:pPr>
              <w:pStyle w:val="TableText"/>
            </w:pPr>
            <w:r w:rsidRPr="004246CA">
              <w:t>Kathleen Bailey-Lord</w:t>
            </w:r>
          </w:p>
        </w:tc>
        <w:tc>
          <w:tcPr>
            <w:tcW w:w="952" w:type="pct"/>
          </w:tcPr>
          <w:p w14:paraId="6E59D6A6" w14:textId="77777777" w:rsidR="007621C0" w:rsidRPr="004246CA" w:rsidRDefault="007621C0" w:rsidP="00B2447D">
            <w:pPr>
              <w:pStyle w:val="TableText"/>
            </w:pPr>
            <w:r w:rsidRPr="004246CA">
              <w:t>Attended: Nil</w:t>
            </w:r>
          </w:p>
          <w:p w14:paraId="58EF80D2" w14:textId="078C9046" w:rsidR="007621C0" w:rsidRPr="004246CA" w:rsidRDefault="007621C0" w:rsidP="00B2447D">
            <w:pPr>
              <w:pStyle w:val="TableText"/>
            </w:pPr>
            <w:r w:rsidRPr="004246CA">
              <w:t>Maximum held: Nil</w:t>
            </w:r>
          </w:p>
        </w:tc>
        <w:tc>
          <w:tcPr>
            <w:tcW w:w="1007" w:type="pct"/>
          </w:tcPr>
          <w:p w14:paraId="6B821936" w14:textId="77777777" w:rsidR="007621C0" w:rsidRPr="004246CA" w:rsidRDefault="007621C0" w:rsidP="00B2447D">
            <w:pPr>
              <w:pStyle w:val="TableText"/>
            </w:pPr>
            <w:r w:rsidRPr="004246CA">
              <w:t>Attended: Nil</w:t>
            </w:r>
          </w:p>
          <w:p w14:paraId="33FA0CA0" w14:textId="790E24B9" w:rsidR="007621C0" w:rsidRPr="004246CA" w:rsidRDefault="007621C0" w:rsidP="00B2447D">
            <w:pPr>
              <w:pStyle w:val="TableText"/>
            </w:pPr>
            <w:r w:rsidRPr="004246CA">
              <w:t>Maximum held: Nil</w:t>
            </w:r>
          </w:p>
        </w:tc>
        <w:tc>
          <w:tcPr>
            <w:tcW w:w="1008" w:type="pct"/>
          </w:tcPr>
          <w:p w14:paraId="731109B0" w14:textId="77777777" w:rsidR="007621C0" w:rsidRPr="004246CA" w:rsidRDefault="007621C0" w:rsidP="00B2447D">
            <w:pPr>
              <w:pStyle w:val="TableText"/>
            </w:pPr>
            <w:r w:rsidRPr="004246CA">
              <w:t>Attended: Nil</w:t>
            </w:r>
          </w:p>
          <w:p w14:paraId="4DD75F9C" w14:textId="6FAD8914" w:rsidR="007621C0" w:rsidRPr="004246CA" w:rsidRDefault="007621C0" w:rsidP="00B2447D">
            <w:pPr>
              <w:pStyle w:val="TableText"/>
            </w:pPr>
            <w:r w:rsidRPr="004246CA">
              <w:t>Maximum held: Nil</w:t>
            </w:r>
          </w:p>
        </w:tc>
        <w:tc>
          <w:tcPr>
            <w:tcW w:w="1007" w:type="pct"/>
          </w:tcPr>
          <w:p w14:paraId="78B7E150" w14:textId="77777777" w:rsidR="007621C0" w:rsidRPr="004246CA" w:rsidRDefault="007621C0" w:rsidP="00B2447D">
            <w:pPr>
              <w:pStyle w:val="TableText"/>
            </w:pPr>
            <w:r w:rsidRPr="004246CA">
              <w:t>Attended: Nil</w:t>
            </w:r>
          </w:p>
          <w:p w14:paraId="56507136" w14:textId="414BC1C2" w:rsidR="007621C0" w:rsidRPr="004246CA" w:rsidRDefault="007621C0" w:rsidP="00B2447D">
            <w:pPr>
              <w:pStyle w:val="TableText"/>
            </w:pPr>
            <w:r w:rsidRPr="004246CA">
              <w:t>Maximum held: Nil</w:t>
            </w:r>
          </w:p>
        </w:tc>
      </w:tr>
      <w:tr w:rsidR="007621C0" w:rsidRPr="004246CA" w14:paraId="6B796F4D" w14:textId="77777777" w:rsidTr="000E62E3">
        <w:trPr>
          <w:cantSplit/>
        </w:trPr>
        <w:tc>
          <w:tcPr>
            <w:tcW w:w="1026" w:type="pct"/>
          </w:tcPr>
          <w:p w14:paraId="07548650" w14:textId="77777777" w:rsidR="007621C0" w:rsidRPr="004246CA" w:rsidRDefault="007621C0" w:rsidP="004246CA">
            <w:pPr>
              <w:pStyle w:val="TableText"/>
            </w:pPr>
            <w:r w:rsidRPr="004246CA">
              <w:t>Hugh Gleeson</w:t>
            </w:r>
          </w:p>
        </w:tc>
        <w:tc>
          <w:tcPr>
            <w:tcW w:w="952" w:type="pct"/>
          </w:tcPr>
          <w:p w14:paraId="6242FE50" w14:textId="77777777" w:rsidR="007621C0" w:rsidRPr="004246CA" w:rsidRDefault="007621C0" w:rsidP="00B2447D">
            <w:pPr>
              <w:pStyle w:val="TableText"/>
            </w:pPr>
            <w:r w:rsidRPr="004246CA">
              <w:t>Attended: Nil</w:t>
            </w:r>
          </w:p>
          <w:p w14:paraId="426A4470" w14:textId="3F2330C2" w:rsidR="007621C0" w:rsidRPr="004246CA" w:rsidRDefault="007621C0" w:rsidP="00B2447D">
            <w:pPr>
              <w:pStyle w:val="TableText"/>
            </w:pPr>
            <w:r w:rsidRPr="004246CA">
              <w:t>Maximum held: Nil</w:t>
            </w:r>
          </w:p>
        </w:tc>
        <w:tc>
          <w:tcPr>
            <w:tcW w:w="1007" w:type="pct"/>
          </w:tcPr>
          <w:p w14:paraId="7DF91307" w14:textId="77777777" w:rsidR="007621C0" w:rsidRPr="004246CA" w:rsidRDefault="007621C0" w:rsidP="00B2447D">
            <w:pPr>
              <w:pStyle w:val="TableText"/>
            </w:pPr>
            <w:r w:rsidRPr="004246CA">
              <w:t>Attended: 1</w:t>
            </w:r>
          </w:p>
          <w:p w14:paraId="3226B89C" w14:textId="575BFCCF" w:rsidR="007621C0" w:rsidRPr="004246CA" w:rsidRDefault="007621C0" w:rsidP="00B2447D">
            <w:pPr>
              <w:pStyle w:val="TableText"/>
            </w:pPr>
            <w:r w:rsidRPr="004246CA">
              <w:t>Maximum held: 1</w:t>
            </w:r>
          </w:p>
        </w:tc>
        <w:tc>
          <w:tcPr>
            <w:tcW w:w="1008" w:type="pct"/>
          </w:tcPr>
          <w:p w14:paraId="573390AA" w14:textId="77777777" w:rsidR="007621C0" w:rsidRPr="004246CA" w:rsidRDefault="007621C0" w:rsidP="00B2447D">
            <w:pPr>
              <w:pStyle w:val="TableText"/>
            </w:pPr>
            <w:r w:rsidRPr="004246CA">
              <w:t>Attended: Nil</w:t>
            </w:r>
          </w:p>
          <w:p w14:paraId="15D957A1" w14:textId="7041AFF5" w:rsidR="007621C0" w:rsidRPr="004246CA" w:rsidRDefault="007621C0" w:rsidP="00B2447D">
            <w:pPr>
              <w:pStyle w:val="TableText"/>
            </w:pPr>
            <w:r w:rsidRPr="004246CA">
              <w:t>Maximum held: Nil</w:t>
            </w:r>
          </w:p>
        </w:tc>
        <w:tc>
          <w:tcPr>
            <w:tcW w:w="1007" w:type="pct"/>
          </w:tcPr>
          <w:p w14:paraId="61591025" w14:textId="77777777" w:rsidR="007621C0" w:rsidRPr="004246CA" w:rsidRDefault="007621C0" w:rsidP="00B2447D">
            <w:pPr>
              <w:pStyle w:val="TableText"/>
            </w:pPr>
            <w:r w:rsidRPr="004246CA">
              <w:t>Attended: Nil</w:t>
            </w:r>
          </w:p>
          <w:p w14:paraId="77E6C751" w14:textId="30CD3788" w:rsidR="007621C0" w:rsidRPr="004246CA" w:rsidRDefault="007621C0" w:rsidP="00B2447D">
            <w:pPr>
              <w:pStyle w:val="TableText"/>
            </w:pPr>
            <w:r w:rsidRPr="004246CA">
              <w:t>Maximum held: Nil</w:t>
            </w:r>
          </w:p>
        </w:tc>
      </w:tr>
      <w:tr w:rsidR="007621C0" w:rsidRPr="004246CA" w14:paraId="6B610508" w14:textId="77777777" w:rsidTr="000E62E3">
        <w:trPr>
          <w:cantSplit/>
        </w:trPr>
        <w:tc>
          <w:tcPr>
            <w:tcW w:w="1026" w:type="pct"/>
          </w:tcPr>
          <w:p w14:paraId="2CAFC6FF" w14:textId="77777777" w:rsidR="007621C0" w:rsidRPr="004246CA" w:rsidRDefault="007621C0" w:rsidP="004246CA">
            <w:pPr>
              <w:pStyle w:val="TableText"/>
            </w:pPr>
            <w:r w:rsidRPr="004246CA">
              <w:lastRenderedPageBreak/>
              <w:t>Robyn McLeod</w:t>
            </w:r>
          </w:p>
        </w:tc>
        <w:tc>
          <w:tcPr>
            <w:tcW w:w="952" w:type="pct"/>
          </w:tcPr>
          <w:p w14:paraId="5BD3A71C" w14:textId="77777777" w:rsidR="007621C0" w:rsidRPr="004246CA" w:rsidRDefault="007621C0" w:rsidP="00B2447D">
            <w:pPr>
              <w:pStyle w:val="TableText"/>
            </w:pPr>
            <w:r w:rsidRPr="004246CA">
              <w:t>Attended: Nil</w:t>
            </w:r>
          </w:p>
          <w:p w14:paraId="265EDE71" w14:textId="61BEB403" w:rsidR="007621C0" w:rsidRPr="004246CA" w:rsidRDefault="007621C0" w:rsidP="00B2447D">
            <w:pPr>
              <w:pStyle w:val="TableText"/>
            </w:pPr>
            <w:r w:rsidRPr="004246CA">
              <w:t>Maximum held: Nil</w:t>
            </w:r>
          </w:p>
        </w:tc>
        <w:tc>
          <w:tcPr>
            <w:tcW w:w="1007" w:type="pct"/>
          </w:tcPr>
          <w:p w14:paraId="18B85057" w14:textId="77777777" w:rsidR="007621C0" w:rsidRPr="004246CA" w:rsidRDefault="007621C0" w:rsidP="00B2447D">
            <w:pPr>
              <w:pStyle w:val="TableText"/>
            </w:pPr>
            <w:r w:rsidRPr="004246CA">
              <w:t>Attended: Nil</w:t>
            </w:r>
          </w:p>
          <w:p w14:paraId="2B5E0629" w14:textId="71EEC6EF" w:rsidR="007621C0" w:rsidRPr="004246CA" w:rsidRDefault="007621C0" w:rsidP="00B2447D">
            <w:pPr>
              <w:pStyle w:val="TableText"/>
            </w:pPr>
            <w:r w:rsidRPr="004246CA">
              <w:t>Maximum held: Nil</w:t>
            </w:r>
          </w:p>
        </w:tc>
        <w:tc>
          <w:tcPr>
            <w:tcW w:w="1008" w:type="pct"/>
          </w:tcPr>
          <w:p w14:paraId="64DFDA1A" w14:textId="77777777" w:rsidR="007621C0" w:rsidRPr="004246CA" w:rsidRDefault="007621C0" w:rsidP="00B2447D">
            <w:pPr>
              <w:pStyle w:val="TableText"/>
            </w:pPr>
            <w:r w:rsidRPr="004246CA">
              <w:t>Attended: Nil</w:t>
            </w:r>
          </w:p>
          <w:p w14:paraId="3015E73C" w14:textId="7ABEFB2C" w:rsidR="007621C0" w:rsidRPr="004246CA" w:rsidRDefault="007621C0" w:rsidP="00B2447D">
            <w:pPr>
              <w:pStyle w:val="TableText"/>
            </w:pPr>
            <w:r w:rsidRPr="004246CA">
              <w:t>Maximum held: Nil</w:t>
            </w:r>
          </w:p>
        </w:tc>
        <w:tc>
          <w:tcPr>
            <w:tcW w:w="1007" w:type="pct"/>
          </w:tcPr>
          <w:p w14:paraId="4B0791F2" w14:textId="77777777" w:rsidR="007621C0" w:rsidRPr="004246CA" w:rsidRDefault="007621C0" w:rsidP="00B2447D">
            <w:pPr>
              <w:pStyle w:val="TableText"/>
            </w:pPr>
            <w:r w:rsidRPr="004246CA">
              <w:t>Attended: Nil</w:t>
            </w:r>
          </w:p>
          <w:p w14:paraId="735A544D" w14:textId="7C76D23E" w:rsidR="007621C0" w:rsidRPr="004246CA" w:rsidRDefault="007621C0" w:rsidP="00B2447D">
            <w:pPr>
              <w:pStyle w:val="TableText"/>
            </w:pPr>
            <w:r w:rsidRPr="004246CA">
              <w:t>Maximum held: Nil</w:t>
            </w:r>
          </w:p>
        </w:tc>
      </w:tr>
      <w:tr w:rsidR="007621C0" w:rsidRPr="004246CA" w14:paraId="2B5F19D2" w14:textId="77777777" w:rsidTr="000E62E3">
        <w:trPr>
          <w:cantSplit/>
        </w:trPr>
        <w:tc>
          <w:tcPr>
            <w:tcW w:w="1026" w:type="pct"/>
          </w:tcPr>
          <w:p w14:paraId="040AF5E0" w14:textId="77777777" w:rsidR="007621C0" w:rsidRPr="004246CA" w:rsidRDefault="007621C0" w:rsidP="004246CA">
            <w:pPr>
              <w:pStyle w:val="TableText"/>
            </w:pPr>
            <w:r w:rsidRPr="004246CA">
              <w:t>Fiona Rowland</w:t>
            </w:r>
          </w:p>
        </w:tc>
        <w:tc>
          <w:tcPr>
            <w:tcW w:w="952" w:type="pct"/>
          </w:tcPr>
          <w:p w14:paraId="118C93E8" w14:textId="77777777" w:rsidR="007621C0" w:rsidRPr="004246CA" w:rsidRDefault="007621C0" w:rsidP="00B2447D">
            <w:pPr>
              <w:pStyle w:val="TableText"/>
            </w:pPr>
            <w:r w:rsidRPr="004246CA">
              <w:t>Attended: Nil</w:t>
            </w:r>
          </w:p>
          <w:p w14:paraId="6927BB80" w14:textId="5912D5EA" w:rsidR="007621C0" w:rsidRPr="004246CA" w:rsidRDefault="007621C0" w:rsidP="00B2447D">
            <w:pPr>
              <w:pStyle w:val="TableText"/>
            </w:pPr>
            <w:r w:rsidRPr="004246CA">
              <w:t>Maximum held: Nil</w:t>
            </w:r>
          </w:p>
        </w:tc>
        <w:tc>
          <w:tcPr>
            <w:tcW w:w="1007" w:type="pct"/>
          </w:tcPr>
          <w:p w14:paraId="1C402F68" w14:textId="77777777" w:rsidR="007621C0" w:rsidRPr="004246CA" w:rsidRDefault="007621C0" w:rsidP="00B2447D">
            <w:pPr>
              <w:pStyle w:val="TableText"/>
            </w:pPr>
            <w:r w:rsidRPr="004246CA">
              <w:t>Attended: 1</w:t>
            </w:r>
          </w:p>
          <w:p w14:paraId="256665A7" w14:textId="65675F07" w:rsidR="007621C0" w:rsidRPr="004246CA" w:rsidRDefault="007621C0" w:rsidP="00B2447D">
            <w:pPr>
              <w:pStyle w:val="TableText"/>
            </w:pPr>
            <w:r w:rsidRPr="004246CA">
              <w:t>Maximum held: 1</w:t>
            </w:r>
          </w:p>
        </w:tc>
        <w:tc>
          <w:tcPr>
            <w:tcW w:w="1008" w:type="pct"/>
          </w:tcPr>
          <w:p w14:paraId="09BF83C6" w14:textId="77777777" w:rsidR="007621C0" w:rsidRPr="004246CA" w:rsidRDefault="007621C0" w:rsidP="00B2447D">
            <w:pPr>
              <w:pStyle w:val="TableText"/>
            </w:pPr>
            <w:r w:rsidRPr="004246CA">
              <w:t>Attended: Nil</w:t>
            </w:r>
          </w:p>
          <w:p w14:paraId="65C8D48A" w14:textId="132EECD1" w:rsidR="007621C0" w:rsidRPr="004246CA" w:rsidRDefault="007621C0" w:rsidP="00B2447D">
            <w:pPr>
              <w:pStyle w:val="TableText"/>
            </w:pPr>
            <w:r w:rsidRPr="004246CA">
              <w:t>Maximum held: Nil</w:t>
            </w:r>
          </w:p>
        </w:tc>
        <w:tc>
          <w:tcPr>
            <w:tcW w:w="1007" w:type="pct"/>
          </w:tcPr>
          <w:p w14:paraId="46FB7EAA" w14:textId="77777777" w:rsidR="007621C0" w:rsidRPr="004246CA" w:rsidRDefault="007621C0" w:rsidP="00B2447D">
            <w:pPr>
              <w:pStyle w:val="TableText"/>
            </w:pPr>
            <w:r w:rsidRPr="004246CA">
              <w:t>Attended: Nil</w:t>
            </w:r>
          </w:p>
          <w:p w14:paraId="4C49195E" w14:textId="39371148" w:rsidR="007621C0" w:rsidRPr="004246CA" w:rsidRDefault="007621C0" w:rsidP="00B2447D">
            <w:pPr>
              <w:pStyle w:val="TableText"/>
            </w:pPr>
            <w:r w:rsidRPr="004246CA">
              <w:t>Maximum held: Nil</w:t>
            </w:r>
          </w:p>
        </w:tc>
      </w:tr>
      <w:tr w:rsidR="007621C0" w:rsidRPr="004246CA" w14:paraId="507675B4" w14:textId="77777777" w:rsidTr="000E62E3">
        <w:trPr>
          <w:cantSplit/>
        </w:trPr>
        <w:tc>
          <w:tcPr>
            <w:tcW w:w="1026" w:type="pct"/>
          </w:tcPr>
          <w:p w14:paraId="7A6E4BA0" w14:textId="77777777" w:rsidR="007621C0" w:rsidRPr="004246CA" w:rsidRDefault="007621C0" w:rsidP="004246CA">
            <w:pPr>
              <w:pStyle w:val="TableText"/>
            </w:pPr>
            <w:r w:rsidRPr="004246CA">
              <w:t>Russell Anderson</w:t>
            </w:r>
          </w:p>
        </w:tc>
        <w:tc>
          <w:tcPr>
            <w:tcW w:w="952" w:type="pct"/>
          </w:tcPr>
          <w:p w14:paraId="578366FD" w14:textId="77777777" w:rsidR="007621C0" w:rsidRPr="004246CA" w:rsidRDefault="007621C0" w:rsidP="00B2447D">
            <w:pPr>
              <w:pStyle w:val="TableText"/>
            </w:pPr>
            <w:r w:rsidRPr="004246CA">
              <w:t>Attended: Nil</w:t>
            </w:r>
          </w:p>
          <w:p w14:paraId="785414FC" w14:textId="6712D0EC" w:rsidR="007621C0" w:rsidRPr="004246CA" w:rsidRDefault="007621C0" w:rsidP="00B2447D">
            <w:pPr>
              <w:pStyle w:val="TableText"/>
            </w:pPr>
            <w:r w:rsidRPr="004246CA">
              <w:t>Maximum held: Nil</w:t>
            </w:r>
          </w:p>
        </w:tc>
        <w:tc>
          <w:tcPr>
            <w:tcW w:w="1007" w:type="pct"/>
          </w:tcPr>
          <w:p w14:paraId="6E8CAF58" w14:textId="77777777" w:rsidR="007621C0" w:rsidRPr="004246CA" w:rsidRDefault="007621C0" w:rsidP="00B2447D">
            <w:pPr>
              <w:pStyle w:val="TableText"/>
            </w:pPr>
            <w:r w:rsidRPr="004246CA">
              <w:t>Attended: Nil</w:t>
            </w:r>
          </w:p>
          <w:p w14:paraId="7A49510D" w14:textId="262FB802" w:rsidR="007621C0" w:rsidRPr="004246CA" w:rsidRDefault="007621C0" w:rsidP="00B2447D">
            <w:pPr>
              <w:pStyle w:val="TableText"/>
            </w:pPr>
            <w:r w:rsidRPr="004246CA">
              <w:t>Maximum held: Nil</w:t>
            </w:r>
          </w:p>
        </w:tc>
        <w:tc>
          <w:tcPr>
            <w:tcW w:w="1008" w:type="pct"/>
          </w:tcPr>
          <w:p w14:paraId="70937670" w14:textId="77777777" w:rsidR="007621C0" w:rsidRPr="004246CA" w:rsidRDefault="007621C0" w:rsidP="00B2447D">
            <w:pPr>
              <w:pStyle w:val="TableText"/>
            </w:pPr>
            <w:r w:rsidRPr="004246CA">
              <w:t>Attended: Nil</w:t>
            </w:r>
          </w:p>
          <w:p w14:paraId="39FF0365" w14:textId="64339DE6" w:rsidR="007621C0" w:rsidRPr="004246CA" w:rsidRDefault="007621C0" w:rsidP="00B2447D">
            <w:pPr>
              <w:pStyle w:val="TableText"/>
            </w:pPr>
            <w:r w:rsidRPr="004246CA">
              <w:t>Maximum held: Nil</w:t>
            </w:r>
          </w:p>
        </w:tc>
        <w:tc>
          <w:tcPr>
            <w:tcW w:w="1007" w:type="pct"/>
          </w:tcPr>
          <w:p w14:paraId="444F79C9" w14:textId="77777777" w:rsidR="007621C0" w:rsidRPr="004246CA" w:rsidRDefault="007621C0" w:rsidP="00B2447D">
            <w:pPr>
              <w:pStyle w:val="TableText"/>
            </w:pPr>
            <w:r w:rsidRPr="004246CA">
              <w:t>Attended: Nil</w:t>
            </w:r>
          </w:p>
          <w:p w14:paraId="2771B697" w14:textId="37FFF3EE" w:rsidR="007621C0" w:rsidRPr="004246CA" w:rsidRDefault="007621C0" w:rsidP="00B2447D">
            <w:pPr>
              <w:pStyle w:val="TableText"/>
            </w:pPr>
            <w:r w:rsidRPr="004246CA">
              <w:t>Maximum held: Nil</w:t>
            </w:r>
          </w:p>
        </w:tc>
      </w:tr>
    </w:tbl>
    <w:p w14:paraId="52729098" w14:textId="77777777" w:rsidR="00FF3648" w:rsidRPr="000D633C" w:rsidRDefault="00FF3648" w:rsidP="007621C0">
      <w:pPr>
        <w:pStyle w:val="Heading2"/>
      </w:pPr>
      <w:bookmarkStart w:id="325" w:name="_Ref74221628"/>
      <w:bookmarkStart w:id="326" w:name="_Ref74247471"/>
      <w:bookmarkStart w:id="327" w:name="_Ref74248731"/>
      <w:bookmarkStart w:id="328" w:name="_Toc74591703"/>
      <w:r w:rsidRPr="000D633C">
        <w:t xml:space="preserve">Director </w:t>
      </w:r>
      <w:r w:rsidRPr="007621C0">
        <w:t>benefits</w:t>
      </w:r>
      <w:bookmarkEnd w:id="325"/>
      <w:bookmarkEnd w:id="326"/>
      <w:bookmarkEnd w:id="327"/>
      <w:bookmarkEnd w:id="328"/>
    </w:p>
    <w:p w14:paraId="10220571" w14:textId="77777777" w:rsidR="00FF3648" w:rsidRPr="000D633C" w:rsidRDefault="00FF3648" w:rsidP="00FF3648">
      <w:pPr>
        <w:pStyle w:val="BodyText"/>
      </w:pPr>
      <w:r w:rsidRPr="000D633C">
        <w:t>No director has received, or become entitled to receive, a benefit (other than a benefit included in Notes 7.2 and 7.4 in the Financial Statements) because of a contract that the</w:t>
      </w:r>
      <w:r>
        <w:t xml:space="preserve"> </w:t>
      </w:r>
      <w:r w:rsidRPr="000D633C">
        <w:t>director, a firm of which the director is a member, or an entity in which the director has a substantial financial interest, has made (during the period ended 30 June 2020 or at any other time) with:</w:t>
      </w:r>
    </w:p>
    <w:p w14:paraId="04377AF3" w14:textId="77777777" w:rsidR="00FF3648" w:rsidRPr="00FF3648" w:rsidRDefault="00FF3648" w:rsidP="00FF3648">
      <w:pPr>
        <w:pStyle w:val="ListBullet"/>
        <w:rPr>
          <w:rFonts w:eastAsia="Times New Roman"/>
          <w:b/>
        </w:rPr>
      </w:pPr>
      <w:r w:rsidRPr="000D633C">
        <w:t>the Corporation</w:t>
      </w:r>
    </w:p>
    <w:p w14:paraId="5F7466E9" w14:textId="77777777" w:rsidR="00FF3648" w:rsidRPr="00FF3648" w:rsidRDefault="00FF3648" w:rsidP="00FF3648">
      <w:pPr>
        <w:pStyle w:val="ListBullet"/>
        <w:rPr>
          <w:rFonts w:eastAsia="Times New Roman"/>
          <w:b/>
        </w:rPr>
      </w:pPr>
      <w:r w:rsidRPr="000D633C">
        <w:t>an entity that the Corporation controlled, or a body corporate that was related to the Corporation, when the contract was made or when the director received, or became entitled to receive, the benefit.</w:t>
      </w:r>
    </w:p>
    <w:p w14:paraId="0F9CE00D" w14:textId="77777777" w:rsidR="00FF3648" w:rsidRPr="000D633C" w:rsidRDefault="00FF3648" w:rsidP="00B2447D">
      <w:pPr>
        <w:pStyle w:val="Heading2"/>
      </w:pPr>
      <w:bookmarkStart w:id="329" w:name="_Toc74591704"/>
      <w:r w:rsidRPr="000D633C">
        <w:t>Directors’ and officers’ liability insurance</w:t>
      </w:r>
      <w:bookmarkEnd w:id="329"/>
    </w:p>
    <w:p w14:paraId="104BF950" w14:textId="77777777" w:rsidR="00FF3648" w:rsidRPr="000D633C" w:rsidRDefault="00FF3648" w:rsidP="00FF3648">
      <w:pPr>
        <w:pStyle w:val="BodyText"/>
      </w:pPr>
      <w:r w:rsidRPr="000D633C">
        <w:t>During the financial year, the Corporation paid premiums to insure all directors and officers against certain liabilities.  Disclosure of policy terms and the total amount of the premiums paid under this insurance policy is not permitted</w:t>
      </w:r>
      <w:r>
        <w:t xml:space="preserve"> </w:t>
      </w:r>
      <w:r w:rsidRPr="000D633C">
        <w:t>under the Confidentiality provisions of the insurance contract.</w:t>
      </w:r>
    </w:p>
    <w:p w14:paraId="4DA83A71" w14:textId="77777777" w:rsidR="00FF3648" w:rsidRPr="000D633C" w:rsidRDefault="00FF3648" w:rsidP="00B2447D">
      <w:pPr>
        <w:pStyle w:val="Heading2"/>
      </w:pPr>
      <w:bookmarkStart w:id="330" w:name="_Toc74591705"/>
      <w:r w:rsidRPr="000D633C">
        <w:t>Interest in contracts</w:t>
      </w:r>
      <w:bookmarkEnd w:id="330"/>
    </w:p>
    <w:p w14:paraId="49D6ECB9" w14:textId="77777777" w:rsidR="00FF3648" w:rsidRPr="000D633C" w:rsidRDefault="00FF3648" w:rsidP="00FF3648">
      <w:pPr>
        <w:pStyle w:val="BodyText"/>
      </w:pPr>
      <w:r w:rsidRPr="000D633C">
        <w:t>No contracts involving directors’ interests were entered into since the end of the previous financial year, or existed at the end of the 2019-20 financial year, other than the transactions detailed in Notes 7.2 and 7.4 to the Financial Statements.</w:t>
      </w:r>
    </w:p>
    <w:p w14:paraId="55444FB8" w14:textId="77777777" w:rsidR="00FF3648" w:rsidRPr="000D633C" w:rsidRDefault="00FF3648" w:rsidP="00B2447D">
      <w:pPr>
        <w:pStyle w:val="Heading2"/>
      </w:pPr>
      <w:bookmarkStart w:id="331" w:name="_Toc74591706"/>
      <w:r w:rsidRPr="000D633C">
        <w:t>Principal activities</w:t>
      </w:r>
      <w:bookmarkEnd w:id="331"/>
    </w:p>
    <w:p w14:paraId="38B32FDE" w14:textId="77777777" w:rsidR="00FF3648" w:rsidRPr="000D633C" w:rsidRDefault="00FF3648" w:rsidP="00FF3648">
      <w:pPr>
        <w:pStyle w:val="BodyText"/>
      </w:pPr>
      <w:r w:rsidRPr="000D633C">
        <w:t>The Corporation is owned by the State of Victoria.  The Corporation manages and maintains Melbourne’s water supply catchments, removes and treats most of Melbourne’s sewage, and manages rivers, creeks and major waterways and drainage systems in the Port Phillip and Westernport regions.  The Corporation delivers innovative integrated planning to establish Melbourne as a water sensitive city.</w:t>
      </w:r>
    </w:p>
    <w:p w14:paraId="4D403250" w14:textId="77777777" w:rsidR="00FF3648" w:rsidRPr="000D633C" w:rsidRDefault="00FF3648" w:rsidP="00FF3648">
      <w:pPr>
        <w:pStyle w:val="BodyText"/>
      </w:pPr>
      <w:r w:rsidRPr="000D633C">
        <w:t>The Corporation also provides wholesale water and sewerage services to Melbourne’s three metropolitan retail water companies – City West Water, South East Water and Yarra Valley Water – and water services to Western Water and Gippsland Water.  The Corporation also has the capacity</w:t>
      </w:r>
      <w:r>
        <w:t xml:space="preserve"> </w:t>
      </w:r>
      <w:r w:rsidRPr="000D633C">
        <w:t>to provide water services to other entities including South Gippsland Water, Westernport Water and Barwon Water.  The Corporation works with local government, developers and the community to provide waterways and drainage services.</w:t>
      </w:r>
    </w:p>
    <w:p w14:paraId="32D6F8A9" w14:textId="77777777" w:rsidR="00FF3648" w:rsidRPr="000D633C" w:rsidRDefault="00FF3648" w:rsidP="00B2447D">
      <w:pPr>
        <w:pStyle w:val="Heading2"/>
      </w:pPr>
      <w:bookmarkStart w:id="332" w:name="_Toc74591707"/>
      <w:r w:rsidRPr="000D633C">
        <w:lastRenderedPageBreak/>
        <w:t xml:space="preserve">Operating </w:t>
      </w:r>
      <w:r w:rsidRPr="007621C0">
        <w:t>results</w:t>
      </w:r>
      <w:bookmarkEnd w:id="332"/>
    </w:p>
    <w:p w14:paraId="7C0E3DD0" w14:textId="77777777" w:rsidR="00FF3648" w:rsidRPr="000D633C" w:rsidRDefault="00FF3648" w:rsidP="00FF3648">
      <w:pPr>
        <w:pStyle w:val="BodyText"/>
      </w:pPr>
      <w:r w:rsidRPr="000D633C">
        <w:t>The Corporation’s profit after providing for income tax was</w:t>
      </w:r>
      <w:r>
        <w:t xml:space="preserve"> </w:t>
      </w:r>
      <w:r w:rsidRPr="000D633C">
        <w:t>$203.3 million.</w:t>
      </w:r>
    </w:p>
    <w:p w14:paraId="49664D46" w14:textId="77777777" w:rsidR="00FF3648" w:rsidRPr="000D633C" w:rsidRDefault="00FF3648" w:rsidP="00B2447D">
      <w:pPr>
        <w:pStyle w:val="Heading2"/>
      </w:pPr>
      <w:bookmarkStart w:id="333" w:name="_Toc74591708"/>
      <w:r w:rsidRPr="000D633C">
        <w:t>Review of operations</w:t>
      </w:r>
      <w:bookmarkEnd w:id="333"/>
    </w:p>
    <w:p w14:paraId="74AF41E1" w14:textId="214CC009" w:rsidR="00FF3648" w:rsidRPr="000D633C" w:rsidRDefault="00FF3648" w:rsidP="00FF3648">
      <w:pPr>
        <w:pStyle w:val="BodyText"/>
      </w:pPr>
      <w:r w:rsidRPr="000D633C">
        <w:t xml:space="preserve">The directors’ review of the Corporation’s operations during the financial year ended 30 June 2020 is set out in the Report from the Chair and Managing Director on pages </w:t>
      </w:r>
      <w:r w:rsidR="00C26171">
        <w:fldChar w:fldCharType="begin"/>
      </w:r>
      <w:r w:rsidR="00C26171">
        <w:instrText xml:space="preserve"> PAGEREF _Ref74254221 \h </w:instrText>
      </w:r>
      <w:r w:rsidR="00C26171">
        <w:fldChar w:fldCharType="separate"/>
      </w:r>
      <w:r w:rsidR="006623CD">
        <w:rPr>
          <w:noProof/>
        </w:rPr>
        <w:t>9</w:t>
      </w:r>
      <w:r w:rsidR="00C26171">
        <w:fldChar w:fldCharType="end"/>
      </w:r>
      <w:r w:rsidRPr="000D633C">
        <w:t xml:space="preserve"> and </w:t>
      </w:r>
      <w:r w:rsidR="00C51F26">
        <w:fldChar w:fldCharType="begin"/>
      </w:r>
      <w:r w:rsidR="00C51F26">
        <w:instrText xml:space="preserve"> PAGEREF SupportingVictorians \h </w:instrText>
      </w:r>
      <w:r w:rsidR="00C51F26">
        <w:fldChar w:fldCharType="separate"/>
      </w:r>
      <w:r w:rsidR="006623CD">
        <w:rPr>
          <w:noProof/>
        </w:rPr>
        <w:t>11</w:t>
      </w:r>
      <w:r w:rsidR="00C51F26">
        <w:fldChar w:fldCharType="end"/>
      </w:r>
      <w:r w:rsidRPr="000D633C">
        <w:t xml:space="preserve"> of this report.</w:t>
      </w:r>
    </w:p>
    <w:p w14:paraId="027F5193" w14:textId="77777777" w:rsidR="00FF3648" w:rsidRPr="000D633C" w:rsidRDefault="00FF3648" w:rsidP="00B2447D">
      <w:pPr>
        <w:pStyle w:val="Heading2"/>
      </w:pPr>
      <w:bookmarkStart w:id="334" w:name="_Toc74591709"/>
      <w:r w:rsidRPr="000D633C">
        <w:t>State of affairs</w:t>
      </w:r>
      <w:bookmarkEnd w:id="334"/>
    </w:p>
    <w:p w14:paraId="69691931" w14:textId="77777777" w:rsidR="00FF3648" w:rsidRPr="000D633C" w:rsidRDefault="00FF3648" w:rsidP="00FF3648">
      <w:pPr>
        <w:pStyle w:val="BodyText"/>
      </w:pPr>
      <w:r w:rsidRPr="000D633C">
        <w:t>There were no significant changes in the state of affairs of the Corporation during the financial period ended 30 June 2020.</w:t>
      </w:r>
    </w:p>
    <w:p w14:paraId="7FF84DC2" w14:textId="77777777" w:rsidR="00FF3648" w:rsidRPr="000D633C" w:rsidRDefault="00FF3648" w:rsidP="00B2447D">
      <w:pPr>
        <w:pStyle w:val="Heading2"/>
      </w:pPr>
      <w:bookmarkStart w:id="335" w:name="_Toc74591710"/>
      <w:r w:rsidRPr="000D633C">
        <w:t>Melbourne Water Financial Management Compliance Attestation</w:t>
      </w:r>
      <w:bookmarkEnd w:id="335"/>
    </w:p>
    <w:p w14:paraId="73CBFDF7" w14:textId="77777777" w:rsidR="00FF3648" w:rsidRPr="000D633C" w:rsidRDefault="00FF3648" w:rsidP="00FF3648">
      <w:pPr>
        <w:pStyle w:val="BodyText"/>
      </w:pPr>
      <w:r w:rsidRPr="000D633C">
        <w:t>I, John Thwaites, on behalf of the Board, certify that Melbourne Water has no Material Compliance Deficiency with respect</w:t>
      </w:r>
      <w:r>
        <w:t xml:space="preserve"> </w:t>
      </w:r>
      <w:r w:rsidRPr="000D633C">
        <w:t xml:space="preserve">to the applicable Standing Directions under the </w:t>
      </w:r>
      <w:r w:rsidRPr="000D633C">
        <w:rPr>
          <w:i/>
        </w:rPr>
        <w:t xml:space="preserve">Financial Management Act 1994 </w:t>
      </w:r>
      <w:r w:rsidRPr="000D633C">
        <w:t>and Instructions.</w:t>
      </w:r>
    </w:p>
    <w:p w14:paraId="73DADB8C" w14:textId="77777777" w:rsidR="00FF3648" w:rsidRPr="00FF3648" w:rsidRDefault="00FF3648" w:rsidP="00FF3648">
      <w:pPr>
        <w:contextualSpacing/>
      </w:pPr>
      <w:r w:rsidRPr="00FF3648">
        <w:t>John Thwaites</w:t>
      </w:r>
    </w:p>
    <w:p w14:paraId="2E257C93" w14:textId="77777777" w:rsidR="00FF3648" w:rsidRPr="00FF3648" w:rsidRDefault="00FF3648" w:rsidP="00FF3648">
      <w:pPr>
        <w:contextualSpacing/>
      </w:pPr>
      <w:r w:rsidRPr="00FF3648">
        <w:t>Chair</w:t>
      </w:r>
    </w:p>
    <w:p w14:paraId="6F28F0D6" w14:textId="77777777" w:rsidR="00FF3648" w:rsidRPr="00FF3648" w:rsidRDefault="00FF3648" w:rsidP="00FF3648">
      <w:pPr>
        <w:contextualSpacing/>
      </w:pPr>
      <w:r w:rsidRPr="00FF3648">
        <w:t>28 August 2020</w:t>
      </w:r>
    </w:p>
    <w:p w14:paraId="3153F95A" w14:textId="77777777" w:rsidR="00FF3648" w:rsidRPr="00FF3648" w:rsidRDefault="00FF3648" w:rsidP="00B22A82">
      <w:pPr>
        <w:pStyle w:val="Heading1"/>
      </w:pPr>
      <w:bookmarkStart w:id="336" w:name="_Toc74591711"/>
      <w:r w:rsidRPr="00FF3648">
        <w:lastRenderedPageBreak/>
        <w:t xml:space="preserve">Financial </w:t>
      </w:r>
      <w:r w:rsidRPr="00B22A82">
        <w:t>Report</w:t>
      </w:r>
      <w:bookmarkEnd w:id="336"/>
    </w:p>
    <w:p w14:paraId="4FE61B3B" w14:textId="77777777" w:rsidR="00FF3648" w:rsidRPr="000D633C" w:rsidRDefault="00FF3648" w:rsidP="00FF3648">
      <w:pPr>
        <w:pStyle w:val="Heading2"/>
      </w:pPr>
      <w:bookmarkStart w:id="337" w:name="_Toc74591712"/>
      <w:r w:rsidRPr="000D633C">
        <w:t>How this Report is Structured</w:t>
      </w:r>
      <w:bookmarkEnd w:id="337"/>
    </w:p>
    <w:p w14:paraId="49AF9780" w14:textId="073931E4" w:rsidR="00FF3648" w:rsidRDefault="00FF3648" w:rsidP="00FF3648">
      <w:pPr>
        <w:pStyle w:val="BodyText"/>
      </w:pPr>
      <w:r w:rsidRPr="000D633C">
        <w:t>Melbourne Water Corporation ('the Corporation') presents its audited general purpose financial statements for the financial year ended 30 June 2020.  The following structure provides users with information about the Corporation's stewardship of resources entrusted to it.</w:t>
      </w:r>
    </w:p>
    <w:p w14:paraId="387B63A6" w14:textId="77777777" w:rsidR="00F22949" w:rsidRDefault="00F22949" w:rsidP="00A24AFC">
      <w:pPr>
        <w:pStyle w:val="Heading2"/>
      </w:pPr>
      <w:bookmarkStart w:id="338" w:name="_Toc74591713"/>
      <w:r>
        <w:t>Financial Statements</w:t>
      </w:r>
      <w:bookmarkEnd w:id="338"/>
    </w:p>
    <w:p w14:paraId="70AA9DA9" w14:textId="77777777" w:rsidR="00F22949" w:rsidRDefault="00F22949" w:rsidP="00A24AFC">
      <w:pPr>
        <w:pStyle w:val="NoSpacing"/>
        <w:spacing w:before="60" w:after="60"/>
      </w:pPr>
      <w:r>
        <w:t>Statement of Profit or Loss and Other Comprehensive Income</w:t>
      </w:r>
    </w:p>
    <w:p w14:paraId="5C6F4BBD" w14:textId="56274A94" w:rsidR="00F22949" w:rsidRDefault="00663B3F" w:rsidP="00A24AFC">
      <w:pPr>
        <w:pStyle w:val="NoSpacing"/>
        <w:spacing w:before="60" w:after="60"/>
      </w:pPr>
      <w:hyperlink w:anchor="_Statement_of_Financial" w:history="1">
        <w:r w:rsidR="00F22949" w:rsidRPr="00990EA9">
          <w:rPr>
            <w:rStyle w:val="Hyperlink"/>
          </w:rPr>
          <w:t>Statement of Financial Position</w:t>
        </w:r>
      </w:hyperlink>
    </w:p>
    <w:p w14:paraId="34B96881" w14:textId="3C64F06C" w:rsidR="00F22949" w:rsidRDefault="00663B3F" w:rsidP="00A24AFC">
      <w:pPr>
        <w:pStyle w:val="NoSpacing"/>
        <w:spacing w:before="60" w:after="60"/>
      </w:pPr>
      <w:hyperlink w:anchor="_Statement_of_Changes" w:history="1">
        <w:r w:rsidR="00F22949" w:rsidRPr="00990EA9">
          <w:rPr>
            <w:rStyle w:val="Hyperlink"/>
          </w:rPr>
          <w:t>Statement of Changes in Equity</w:t>
        </w:r>
      </w:hyperlink>
    </w:p>
    <w:p w14:paraId="47EAE458" w14:textId="07684537" w:rsidR="00F22949" w:rsidRDefault="00663B3F" w:rsidP="00A24AFC">
      <w:pPr>
        <w:pStyle w:val="NoSpacing"/>
        <w:spacing w:before="60" w:after="60"/>
      </w:pPr>
      <w:hyperlink w:anchor="_Statement_of_Cash" w:history="1">
        <w:r w:rsidR="00F22949" w:rsidRPr="00990EA9">
          <w:rPr>
            <w:rStyle w:val="Hyperlink"/>
          </w:rPr>
          <w:t>Statement of Cash Flows</w:t>
        </w:r>
      </w:hyperlink>
    </w:p>
    <w:p w14:paraId="1946E8C0" w14:textId="46340AA0" w:rsidR="00F22949" w:rsidRDefault="00663B3F" w:rsidP="00F72936">
      <w:pPr>
        <w:pStyle w:val="NoSpacing"/>
        <w:tabs>
          <w:tab w:val="left" w:pos="426"/>
        </w:tabs>
        <w:spacing w:before="60" w:after="60"/>
      </w:pPr>
      <w:hyperlink w:anchor="_About_this_Report" w:history="1">
        <w:r w:rsidR="00F22949" w:rsidRPr="00990EA9">
          <w:rPr>
            <w:rStyle w:val="Hyperlink"/>
          </w:rPr>
          <w:t xml:space="preserve">1. </w:t>
        </w:r>
        <w:r w:rsidR="00F22949" w:rsidRPr="00990EA9">
          <w:rPr>
            <w:rStyle w:val="Hyperlink"/>
          </w:rPr>
          <w:tab/>
          <w:t>About this report</w:t>
        </w:r>
      </w:hyperlink>
      <w:r w:rsidR="00F22949">
        <w:t xml:space="preserve"> </w:t>
      </w:r>
    </w:p>
    <w:p w14:paraId="505BCCFD" w14:textId="77777777" w:rsidR="00F22949" w:rsidRDefault="00F22949" w:rsidP="00A24AFC">
      <w:pPr>
        <w:pStyle w:val="ListContinue"/>
        <w:spacing w:before="60" w:after="60"/>
      </w:pPr>
      <w:r>
        <w:t>The basis on which the financial statements have been prepared and compliance with reporting regulations.</w:t>
      </w:r>
    </w:p>
    <w:p w14:paraId="6CD3EB70" w14:textId="55886614" w:rsidR="00F22949" w:rsidRDefault="00663B3F" w:rsidP="00F72936">
      <w:pPr>
        <w:pStyle w:val="NoSpacing"/>
        <w:tabs>
          <w:tab w:val="left" w:pos="426"/>
        </w:tabs>
        <w:spacing w:before="60" w:after="60"/>
      </w:pPr>
      <w:hyperlink w:anchor="_Funding_Delivery_of" w:history="1">
        <w:r w:rsidR="00F22949" w:rsidRPr="00990EA9">
          <w:rPr>
            <w:rStyle w:val="Hyperlink"/>
          </w:rPr>
          <w:t xml:space="preserve">2. </w:t>
        </w:r>
        <w:r w:rsidR="00F22949" w:rsidRPr="00990EA9">
          <w:rPr>
            <w:rStyle w:val="Hyperlink"/>
          </w:rPr>
          <w:tab/>
          <w:t>Funding delivery of our services</w:t>
        </w:r>
      </w:hyperlink>
    </w:p>
    <w:p w14:paraId="18FC0640" w14:textId="77777777" w:rsidR="00F22949" w:rsidRDefault="00F22949" w:rsidP="00A24AFC">
      <w:pPr>
        <w:pStyle w:val="ListContinue"/>
        <w:spacing w:before="60" w:after="60"/>
      </w:pPr>
      <w:r>
        <w:t>Revenue recognised from the provision of water, sewerage services, flood mitigation and environmental protection.</w:t>
      </w:r>
    </w:p>
    <w:p w14:paraId="178881B8" w14:textId="6CC0F1D1" w:rsidR="00F22949" w:rsidRDefault="00663B3F" w:rsidP="00A24AFC">
      <w:pPr>
        <w:pStyle w:val="ListContinue"/>
        <w:spacing w:before="60" w:after="60"/>
      </w:pPr>
      <w:hyperlink w:anchor="_2.1_Revenue_from" w:history="1">
        <w:r w:rsidR="00F22949" w:rsidRPr="00990EA9">
          <w:rPr>
            <w:rStyle w:val="Hyperlink"/>
          </w:rPr>
          <w:t xml:space="preserve">2.1 </w:t>
        </w:r>
        <w:r w:rsidR="00F22949" w:rsidRPr="00990EA9">
          <w:rPr>
            <w:rStyle w:val="Hyperlink"/>
          </w:rPr>
          <w:tab/>
          <w:t>Revenue from contracts with customers</w:t>
        </w:r>
      </w:hyperlink>
    </w:p>
    <w:p w14:paraId="6AE539B9" w14:textId="4109D5FD" w:rsidR="00F22949" w:rsidRDefault="00663B3F" w:rsidP="00A24AFC">
      <w:pPr>
        <w:pStyle w:val="ListContinue"/>
        <w:spacing w:before="60" w:after="60"/>
      </w:pPr>
      <w:hyperlink w:anchor="_2.2_Other_income" w:history="1">
        <w:r w:rsidR="00F22949" w:rsidRPr="00990EA9">
          <w:rPr>
            <w:rStyle w:val="Hyperlink"/>
          </w:rPr>
          <w:t xml:space="preserve">2.2 </w:t>
        </w:r>
        <w:r w:rsidR="00F22949" w:rsidRPr="00990EA9">
          <w:rPr>
            <w:rStyle w:val="Hyperlink"/>
          </w:rPr>
          <w:tab/>
          <w:t>Other income</w:t>
        </w:r>
      </w:hyperlink>
    </w:p>
    <w:p w14:paraId="76E44BCA" w14:textId="31631684" w:rsidR="00F22949" w:rsidRDefault="00663B3F" w:rsidP="00A24AFC">
      <w:pPr>
        <w:pStyle w:val="ListContinue"/>
        <w:spacing w:before="60" w:after="60"/>
      </w:pPr>
      <w:hyperlink w:anchor="_2.3_Receivables" w:history="1">
        <w:r w:rsidR="00F22949" w:rsidRPr="00990EA9">
          <w:rPr>
            <w:rStyle w:val="Hyperlink"/>
          </w:rPr>
          <w:t xml:space="preserve">2.3 </w:t>
        </w:r>
        <w:r w:rsidR="00F22949" w:rsidRPr="00990EA9">
          <w:rPr>
            <w:rStyle w:val="Hyperlink"/>
          </w:rPr>
          <w:tab/>
          <w:t>Receivables</w:t>
        </w:r>
      </w:hyperlink>
    </w:p>
    <w:p w14:paraId="2F3C7FA4" w14:textId="416383FE" w:rsidR="00F22949" w:rsidRDefault="00663B3F" w:rsidP="00F72936">
      <w:pPr>
        <w:pStyle w:val="NoSpacing"/>
        <w:tabs>
          <w:tab w:val="left" w:pos="426"/>
        </w:tabs>
        <w:spacing w:before="60" w:after="60"/>
      </w:pPr>
      <w:hyperlink w:anchor="_The_Cost_of" w:history="1">
        <w:r w:rsidR="00F22949" w:rsidRPr="00990EA9">
          <w:rPr>
            <w:rStyle w:val="Hyperlink"/>
          </w:rPr>
          <w:t xml:space="preserve">3. </w:t>
        </w:r>
        <w:r w:rsidR="00F72936">
          <w:rPr>
            <w:rStyle w:val="Hyperlink"/>
          </w:rPr>
          <w:tab/>
        </w:r>
        <w:r w:rsidR="00F22949" w:rsidRPr="00990EA9">
          <w:rPr>
            <w:rStyle w:val="Hyperlink"/>
          </w:rPr>
          <w:t>The cost of delivering our services</w:t>
        </w:r>
      </w:hyperlink>
    </w:p>
    <w:p w14:paraId="3EF988C6" w14:textId="77777777" w:rsidR="00F22949" w:rsidRDefault="00F22949" w:rsidP="00A24AFC">
      <w:pPr>
        <w:pStyle w:val="ListContinue"/>
        <w:spacing w:before="60" w:after="60"/>
      </w:pPr>
      <w:r>
        <w:t>Operating costs of the Corporation</w:t>
      </w:r>
    </w:p>
    <w:p w14:paraId="0600F7BD" w14:textId="21CB9066" w:rsidR="00F22949" w:rsidRDefault="00663B3F" w:rsidP="00A24AFC">
      <w:pPr>
        <w:pStyle w:val="ListContinue"/>
        <w:spacing w:before="60" w:after="60"/>
      </w:pPr>
      <w:hyperlink w:anchor="_3.1_Operational_expenses" w:history="1">
        <w:r w:rsidR="00F22949" w:rsidRPr="00990EA9">
          <w:rPr>
            <w:rStyle w:val="Hyperlink"/>
          </w:rPr>
          <w:t xml:space="preserve">3.1 </w:t>
        </w:r>
        <w:r w:rsidR="00F22949" w:rsidRPr="00990EA9">
          <w:rPr>
            <w:rStyle w:val="Hyperlink"/>
          </w:rPr>
          <w:tab/>
          <w:t>Operational expenses</w:t>
        </w:r>
      </w:hyperlink>
    </w:p>
    <w:p w14:paraId="6E2CBF09" w14:textId="196F6CD4" w:rsidR="00F22949" w:rsidRPr="00990EA9" w:rsidRDefault="00990EA9" w:rsidP="00A24AFC">
      <w:pPr>
        <w:pStyle w:val="ListContinue"/>
        <w:spacing w:before="60" w:after="60"/>
        <w:rPr>
          <w:rStyle w:val="Hyperlink"/>
        </w:rPr>
      </w:pPr>
      <w:r>
        <w:fldChar w:fldCharType="begin"/>
      </w:r>
      <w:r>
        <w:instrText xml:space="preserve"> HYPERLINK  \l "_3.5_Government_rates" </w:instrText>
      </w:r>
      <w:r>
        <w:fldChar w:fldCharType="separate"/>
      </w:r>
      <w:r w:rsidR="00F22949" w:rsidRPr="00990EA9">
        <w:rPr>
          <w:rStyle w:val="Hyperlink"/>
        </w:rPr>
        <w:t xml:space="preserve">3.2 </w:t>
      </w:r>
      <w:r w:rsidR="00F22949" w:rsidRPr="00990EA9">
        <w:rPr>
          <w:rStyle w:val="Hyperlink"/>
        </w:rPr>
        <w:tab/>
        <w:t xml:space="preserve">Employee benefits expenses and employee benefits provision </w:t>
      </w:r>
    </w:p>
    <w:p w14:paraId="45A9B102" w14:textId="0BA4F57D" w:rsidR="00F22949" w:rsidRPr="00990EA9" w:rsidRDefault="00F22949" w:rsidP="00A24AFC">
      <w:pPr>
        <w:pStyle w:val="ListContinue"/>
        <w:spacing w:before="60" w:after="60"/>
        <w:rPr>
          <w:rStyle w:val="Hyperlink"/>
        </w:rPr>
      </w:pPr>
      <w:r w:rsidRPr="00990EA9">
        <w:rPr>
          <w:rStyle w:val="Hyperlink"/>
        </w:rPr>
        <w:t xml:space="preserve">3.3 </w:t>
      </w:r>
      <w:r w:rsidRPr="00990EA9">
        <w:rPr>
          <w:rStyle w:val="Hyperlink"/>
        </w:rPr>
        <w:tab/>
        <w:t>Repairs and maintenance expenses</w:t>
      </w:r>
    </w:p>
    <w:p w14:paraId="19F87391" w14:textId="43B5CB93" w:rsidR="00F22949" w:rsidRPr="00990EA9" w:rsidRDefault="00F22949" w:rsidP="00A24AFC">
      <w:pPr>
        <w:pStyle w:val="ListContinue"/>
        <w:spacing w:before="60" w:after="60"/>
        <w:rPr>
          <w:rStyle w:val="Hyperlink"/>
        </w:rPr>
      </w:pPr>
      <w:r w:rsidRPr="00990EA9">
        <w:rPr>
          <w:rStyle w:val="Hyperlink"/>
        </w:rPr>
        <w:t xml:space="preserve">3.4 </w:t>
      </w:r>
      <w:r w:rsidRPr="00990EA9">
        <w:rPr>
          <w:rStyle w:val="Hyperlink"/>
        </w:rPr>
        <w:tab/>
        <w:t>Administrative expenses</w:t>
      </w:r>
    </w:p>
    <w:p w14:paraId="6B765358" w14:textId="28A07B5F" w:rsidR="00F22949" w:rsidRPr="00990EA9" w:rsidRDefault="00F22949" w:rsidP="00A24AFC">
      <w:pPr>
        <w:pStyle w:val="ListContinue"/>
        <w:spacing w:before="60" w:after="60"/>
        <w:rPr>
          <w:rStyle w:val="Hyperlink"/>
        </w:rPr>
      </w:pPr>
      <w:r w:rsidRPr="00990EA9">
        <w:rPr>
          <w:rStyle w:val="Hyperlink"/>
        </w:rPr>
        <w:t xml:space="preserve">3.5 </w:t>
      </w:r>
      <w:r w:rsidRPr="00990EA9">
        <w:rPr>
          <w:rStyle w:val="Hyperlink"/>
        </w:rPr>
        <w:tab/>
        <w:t>Government rates and taxes</w:t>
      </w:r>
    </w:p>
    <w:p w14:paraId="356856B9" w14:textId="62AEB756" w:rsidR="00F22949" w:rsidRDefault="00990EA9" w:rsidP="00A24AFC">
      <w:pPr>
        <w:pStyle w:val="ListContinue"/>
        <w:spacing w:before="60" w:after="60"/>
      </w:pPr>
      <w:r>
        <w:fldChar w:fldCharType="end"/>
      </w:r>
      <w:r w:rsidR="00F22949">
        <w:t>3</w:t>
      </w:r>
      <w:hyperlink w:anchor="_3.6_Asset_transfers" w:history="1">
        <w:r w:rsidR="00F22949" w:rsidRPr="00990EA9">
          <w:rPr>
            <w:rStyle w:val="Hyperlink"/>
          </w:rPr>
          <w:t xml:space="preserve">.6 </w:t>
        </w:r>
        <w:r w:rsidR="00F22949" w:rsidRPr="00990EA9">
          <w:rPr>
            <w:rStyle w:val="Hyperlink"/>
          </w:rPr>
          <w:tab/>
          <w:t>Asset transfers to council</w:t>
        </w:r>
      </w:hyperlink>
    </w:p>
    <w:p w14:paraId="7ED3C581" w14:textId="63BC5287" w:rsidR="00F22949" w:rsidRDefault="00663B3F" w:rsidP="00A24AFC">
      <w:pPr>
        <w:pStyle w:val="ListContinue"/>
        <w:spacing w:before="60" w:after="60"/>
      </w:pPr>
      <w:hyperlink w:anchor="_3.7_Other_expenses" w:history="1">
        <w:r w:rsidR="00F22949" w:rsidRPr="00990EA9">
          <w:rPr>
            <w:rStyle w:val="Hyperlink"/>
          </w:rPr>
          <w:t xml:space="preserve">3.7 </w:t>
        </w:r>
        <w:r w:rsidR="00F22949" w:rsidRPr="00990EA9">
          <w:rPr>
            <w:rStyle w:val="Hyperlink"/>
          </w:rPr>
          <w:tab/>
          <w:t>Other expenses</w:t>
        </w:r>
      </w:hyperlink>
    </w:p>
    <w:p w14:paraId="1D4CDEF3" w14:textId="4AB701A6" w:rsidR="00F22949" w:rsidRDefault="00663B3F" w:rsidP="00A24AFC">
      <w:pPr>
        <w:pStyle w:val="ListContinue"/>
        <w:spacing w:before="60" w:after="60"/>
      </w:pPr>
      <w:hyperlink w:anchor="_3.8_Income_and" w:history="1">
        <w:r w:rsidR="00F22949" w:rsidRPr="00990EA9">
          <w:rPr>
            <w:rStyle w:val="Hyperlink"/>
          </w:rPr>
          <w:t xml:space="preserve">3.8 </w:t>
        </w:r>
        <w:r w:rsidR="00F22949" w:rsidRPr="00990EA9">
          <w:rPr>
            <w:rStyle w:val="Hyperlink"/>
          </w:rPr>
          <w:tab/>
          <w:t>Income and deferred tax</w:t>
        </w:r>
      </w:hyperlink>
    </w:p>
    <w:p w14:paraId="2911D823" w14:textId="69C719C4" w:rsidR="00F22949" w:rsidRDefault="00663B3F" w:rsidP="00A24AFC">
      <w:pPr>
        <w:pStyle w:val="ListContinue"/>
        <w:spacing w:before="60" w:after="60"/>
      </w:pPr>
      <w:hyperlink w:anchor="_3.9_Trade,_other" w:history="1">
        <w:r w:rsidR="00F22949" w:rsidRPr="00990EA9">
          <w:rPr>
            <w:rStyle w:val="Hyperlink"/>
          </w:rPr>
          <w:t xml:space="preserve">3.9 </w:t>
        </w:r>
        <w:r w:rsidR="00F22949" w:rsidRPr="00990EA9">
          <w:rPr>
            <w:rStyle w:val="Hyperlink"/>
          </w:rPr>
          <w:tab/>
          <w:t>Trade, other payables and unearned revenue</w:t>
        </w:r>
      </w:hyperlink>
    </w:p>
    <w:p w14:paraId="2C9D719C" w14:textId="16345397" w:rsidR="00F22949" w:rsidRDefault="00663B3F" w:rsidP="00A24AFC">
      <w:pPr>
        <w:pStyle w:val="ListContinue"/>
        <w:spacing w:before="60" w:after="60"/>
      </w:pPr>
      <w:hyperlink w:anchor="_3.10_Other_current" w:history="1">
        <w:r w:rsidR="00F22949" w:rsidRPr="00990EA9">
          <w:rPr>
            <w:rStyle w:val="Hyperlink"/>
          </w:rPr>
          <w:t xml:space="preserve">3.10 </w:t>
        </w:r>
        <w:r w:rsidR="00F22949" w:rsidRPr="00990EA9">
          <w:rPr>
            <w:rStyle w:val="Hyperlink"/>
          </w:rPr>
          <w:tab/>
          <w:t>Other current assets</w:t>
        </w:r>
      </w:hyperlink>
    </w:p>
    <w:p w14:paraId="2F1C3EAC" w14:textId="70778418" w:rsidR="00F22949" w:rsidRDefault="00663B3F" w:rsidP="00A24AFC">
      <w:pPr>
        <w:pStyle w:val="ListContinue"/>
        <w:spacing w:before="60" w:after="60"/>
      </w:pPr>
      <w:hyperlink w:anchor="_3.11_Provisions" w:history="1">
        <w:r w:rsidR="00F22949" w:rsidRPr="00990EA9">
          <w:rPr>
            <w:rStyle w:val="Hyperlink"/>
          </w:rPr>
          <w:t xml:space="preserve">3.11 </w:t>
        </w:r>
        <w:r w:rsidR="00F22949" w:rsidRPr="00990EA9">
          <w:rPr>
            <w:rStyle w:val="Hyperlink"/>
          </w:rPr>
          <w:tab/>
          <w:t>Provisions</w:t>
        </w:r>
      </w:hyperlink>
    </w:p>
    <w:p w14:paraId="699D0D85" w14:textId="34138E6C" w:rsidR="00F22949" w:rsidRDefault="00663B3F" w:rsidP="00F72936">
      <w:pPr>
        <w:pStyle w:val="NoSpacing"/>
        <w:tabs>
          <w:tab w:val="left" w:pos="426"/>
        </w:tabs>
        <w:spacing w:before="60" w:after="60"/>
      </w:pPr>
      <w:hyperlink w:anchor="_Assets_Available_to" w:history="1">
        <w:r w:rsidR="00F22949" w:rsidRPr="00990EA9">
          <w:rPr>
            <w:rStyle w:val="Hyperlink"/>
          </w:rPr>
          <w:t xml:space="preserve">4. </w:t>
        </w:r>
        <w:r w:rsidR="00F72936">
          <w:rPr>
            <w:rStyle w:val="Hyperlink"/>
          </w:rPr>
          <w:tab/>
        </w:r>
        <w:r w:rsidR="00F22949" w:rsidRPr="00990EA9">
          <w:rPr>
            <w:rStyle w:val="Hyperlink"/>
          </w:rPr>
          <w:t>Assets available to support delivery output</w:t>
        </w:r>
      </w:hyperlink>
    </w:p>
    <w:p w14:paraId="491C9AA1" w14:textId="77777777" w:rsidR="00F22949" w:rsidRDefault="00F22949" w:rsidP="00A24AFC">
      <w:pPr>
        <w:pStyle w:val="ListContinue"/>
        <w:spacing w:before="60" w:after="60"/>
      </w:pPr>
      <w:r>
        <w:t>Land, buildings, infrastructure, plant and equipment, intangible and held for sale assets.</w:t>
      </w:r>
    </w:p>
    <w:p w14:paraId="6965013B" w14:textId="6D4B88E4" w:rsidR="00F22949" w:rsidRDefault="00663B3F" w:rsidP="00A24AFC">
      <w:pPr>
        <w:pStyle w:val="ListContinue"/>
        <w:spacing w:before="60" w:after="60"/>
      </w:pPr>
      <w:hyperlink w:anchor="_4.1_Land,_buildings," w:history="1">
        <w:r w:rsidR="00F22949" w:rsidRPr="00990EA9">
          <w:rPr>
            <w:rStyle w:val="Hyperlink"/>
          </w:rPr>
          <w:t xml:space="preserve">4.1 </w:t>
        </w:r>
        <w:r w:rsidR="00F22949" w:rsidRPr="00990EA9">
          <w:rPr>
            <w:rStyle w:val="Hyperlink"/>
          </w:rPr>
          <w:tab/>
          <w:t>Land, buildings, infrastructure, plant and equipment</w:t>
        </w:r>
      </w:hyperlink>
    </w:p>
    <w:p w14:paraId="62ED201B" w14:textId="05CF93DC" w:rsidR="00F22949" w:rsidRDefault="00663B3F" w:rsidP="00A24AFC">
      <w:pPr>
        <w:pStyle w:val="ListContinue"/>
        <w:spacing w:before="60" w:after="60"/>
      </w:pPr>
      <w:hyperlink w:anchor="_4.2_Intangible_assets" w:history="1">
        <w:r w:rsidR="00F22949" w:rsidRPr="00990EA9">
          <w:rPr>
            <w:rStyle w:val="Hyperlink"/>
          </w:rPr>
          <w:t xml:space="preserve">4.2 </w:t>
        </w:r>
        <w:r w:rsidR="00F22949" w:rsidRPr="00990EA9">
          <w:rPr>
            <w:rStyle w:val="Hyperlink"/>
          </w:rPr>
          <w:tab/>
          <w:t>Intangible assets</w:t>
        </w:r>
      </w:hyperlink>
    </w:p>
    <w:p w14:paraId="3DF58653" w14:textId="07680A4F" w:rsidR="00F22949" w:rsidRPr="00990EA9" w:rsidRDefault="00990EA9" w:rsidP="00A24AFC">
      <w:pPr>
        <w:pStyle w:val="ListContinue"/>
        <w:spacing w:before="60" w:after="60"/>
        <w:rPr>
          <w:rStyle w:val="Hyperlink"/>
        </w:rPr>
      </w:pPr>
      <w:r>
        <w:fldChar w:fldCharType="begin"/>
      </w:r>
      <w:r>
        <w:instrText xml:space="preserve"> HYPERLINK  \l "_4.3_Non-financial_assets" </w:instrText>
      </w:r>
      <w:r>
        <w:fldChar w:fldCharType="separate"/>
      </w:r>
      <w:r w:rsidR="00F22949" w:rsidRPr="00990EA9">
        <w:rPr>
          <w:rStyle w:val="Hyperlink"/>
        </w:rPr>
        <w:t xml:space="preserve">4.3 </w:t>
      </w:r>
      <w:r w:rsidR="00F22949" w:rsidRPr="00990EA9">
        <w:rPr>
          <w:rStyle w:val="Hyperlink"/>
        </w:rPr>
        <w:tab/>
        <w:t>Non-financial assets held for sale</w:t>
      </w:r>
    </w:p>
    <w:p w14:paraId="204CE0FD" w14:textId="3D6032B2" w:rsidR="00A24AFC" w:rsidRDefault="00990EA9" w:rsidP="00A24AFC">
      <w:pPr>
        <w:pStyle w:val="ListContinue"/>
        <w:spacing w:before="60" w:after="60"/>
      </w:pPr>
      <w:r>
        <w:fldChar w:fldCharType="end"/>
      </w:r>
      <w:hyperlink w:anchor="_4.4_Right_of" w:history="1">
        <w:r w:rsidR="00A24AFC" w:rsidRPr="00990EA9">
          <w:rPr>
            <w:rStyle w:val="Hyperlink"/>
          </w:rPr>
          <w:t>4.4</w:t>
        </w:r>
        <w:r w:rsidR="00A24AFC" w:rsidRPr="00990EA9">
          <w:rPr>
            <w:rStyle w:val="Hyperlink"/>
          </w:rPr>
          <w:tab/>
          <w:t>Right of use assets and leases</w:t>
        </w:r>
      </w:hyperlink>
    </w:p>
    <w:p w14:paraId="0F2EE1D1" w14:textId="2E85A0C5" w:rsidR="00F22949" w:rsidRDefault="00663B3F" w:rsidP="00F72936">
      <w:pPr>
        <w:pStyle w:val="NoSpacing"/>
        <w:tabs>
          <w:tab w:val="left" w:pos="426"/>
        </w:tabs>
        <w:spacing w:before="60" w:after="60"/>
      </w:pPr>
      <w:hyperlink w:anchor="_Financing_Our_Operations" w:history="1">
        <w:r w:rsidR="00F22949" w:rsidRPr="00990EA9">
          <w:rPr>
            <w:rStyle w:val="Hyperlink"/>
          </w:rPr>
          <w:t xml:space="preserve">5. </w:t>
        </w:r>
        <w:r w:rsidR="00F72936">
          <w:rPr>
            <w:rStyle w:val="Hyperlink"/>
          </w:rPr>
          <w:tab/>
        </w:r>
        <w:r w:rsidR="00F22949" w:rsidRPr="00990EA9">
          <w:rPr>
            <w:rStyle w:val="Hyperlink"/>
          </w:rPr>
          <w:t>Financing our operations</w:t>
        </w:r>
      </w:hyperlink>
    </w:p>
    <w:p w14:paraId="1499C33B" w14:textId="77777777" w:rsidR="00F22949" w:rsidRDefault="00F22949" w:rsidP="00A24AFC">
      <w:pPr>
        <w:pStyle w:val="ListContinue"/>
        <w:spacing w:before="60" w:after="60"/>
      </w:pPr>
      <w:r>
        <w:t xml:space="preserve">Borrowings, cash flow information and leases </w:t>
      </w:r>
    </w:p>
    <w:p w14:paraId="69E359AA" w14:textId="577571B1" w:rsidR="00F22949" w:rsidRDefault="00663B3F" w:rsidP="00A24AFC">
      <w:pPr>
        <w:pStyle w:val="ListContinue"/>
        <w:spacing w:before="60" w:after="60"/>
      </w:pPr>
      <w:hyperlink w:anchor="_5.1_Interest_bearing" w:history="1">
        <w:r w:rsidR="00F22949" w:rsidRPr="00990EA9">
          <w:rPr>
            <w:rStyle w:val="Hyperlink"/>
          </w:rPr>
          <w:t xml:space="preserve">5.1 </w:t>
        </w:r>
        <w:r w:rsidR="00F22949" w:rsidRPr="00990EA9">
          <w:rPr>
            <w:rStyle w:val="Hyperlink"/>
          </w:rPr>
          <w:tab/>
          <w:t>Interest bearing liabilities</w:t>
        </w:r>
      </w:hyperlink>
    </w:p>
    <w:p w14:paraId="51F3C78B" w14:textId="4F97821E" w:rsidR="00F22949" w:rsidRDefault="00663B3F" w:rsidP="00A24AFC">
      <w:pPr>
        <w:pStyle w:val="ListContinue"/>
        <w:spacing w:before="60" w:after="60"/>
      </w:pPr>
      <w:hyperlink w:anchor="_5.2_Cash_flow" w:history="1">
        <w:r w:rsidR="00F22949" w:rsidRPr="00990EA9">
          <w:rPr>
            <w:rStyle w:val="Hyperlink"/>
          </w:rPr>
          <w:t xml:space="preserve">5.2 </w:t>
        </w:r>
        <w:r w:rsidR="00F22949" w:rsidRPr="00990EA9">
          <w:rPr>
            <w:rStyle w:val="Hyperlink"/>
          </w:rPr>
          <w:tab/>
          <w:t>Cash flow information and balances</w:t>
        </w:r>
      </w:hyperlink>
    </w:p>
    <w:p w14:paraId="103AF1D8" w14:textId="0267AB8B" w:rsidR="00F22949" w:rsidRDefault="00663B3F" w:rsidP="00A24AFC">
      <w:pPr>
        <w:pStyle w:val="ListContinue"/>
        <w:spacing w:before="60" w:after="60"/>
      </w:pPr>
      <w:hyperlink w:anchor="_5.3_Commitments" w:history="1">
        <w:r w:rsidR="00F22949" w:rsidRPr="00990EA9">
          <w:rPr>
            <w:rStyle w:val="Hyperlink"/>
          </w:rPr>
          <w:t xml:space="preserve">5.3 </w:t>
        </w:r>
        <w:r w:rsidR="00F22949" w:rsidRPr="00990EA9">
          <w:rPr>
            <w:rStyle w:val="Hyperlink"/>
          </w:rPr>
          <w:tab/>
          <w:t>Commitments</w:t>
        </w:r>
      </w:hyperlink>
    </w:p>
    <w:p w14:paraId="4DB4B59B" w14:textId="5E2CA386" w:rsidR="00A24AFC" w:rsidRDefault="00663B3F" w:rsidP="00A24AFC">
      <w:pPr>
        <w:pStyle w:val="ListContinue"/>
        <w:spacing w:before="60" w:after="60"/>
      </w:pPr>
      <w:hyperlink w:anchor="_5.4_VDP_service" w:history="1">
        <w:r w:rsidR="00A24AFC" w:rsidRPr="00990EA9">
          <w:rPr>
            <w:rStyle w:val="Hyperlink"/>
          </w:rPr>
          <w:t>5.4</w:t>
        </w:r>
        <w:r w:rsidR="00A24AFC" w:rsidRPr="00990EA9">
          <w:rPr>
            <w:rStyle w:val="Hyperlink"/>
          </w:rPr>
          <w:tab/>
        </w:r>
        <w:r w:rsidR="00A47E51" w:rsidRPr="00990EA9">
          <w:rPr>
            <w:rStyle w:val="Hyperlink"/>
          </w:rPr>
          <w:t>Victorian Desalination Plant</w:t>
        </w:r>
        <w:r w:rsidR="00A24AFC" w:rsidRPr="00990EA9">
          <w:rPr>
            <w:rStyle w:val="Hyperlink"/>
          </w:rPr>
          <w:t xml:space="preserve"> service concession arrangement</w:t>
        </w:r>
      </w:hyperlink>
    </w:p>
    <w:p w14:paraId="405CB6D9" w14:textId="718A3614" w:rsidR="00F22949" w:rsidRDefault="00663B3F" w:rsidP="00F72936">
      <w:pPr>
        <w:pStyle w:val="NoSpacing"/>
        <w:tabs>
          <w:tab w:val="left" w:pos="426"/>
        </w:tabs>
        <w:spacing w:before="60" w:after="60"/>
      </w:pPr>
      <w:hyperlink w:anchor="_Risk_management" w:history="1">
        <w:r w:rsidR="00F22949" w:rsidRPr="00990EA9">
          <w:rPr>
            <w:rStyle w:val="Hyperlink"/>
          </w:rPr>
          <w:t xml:space="preserve">6. </w:t>
        </w:r>
        <w:r w:rsidR="00F72936">
          <w:rPr>
            <w:rStyle w:val="Hyperlink"/>
          </w:rPr>
          <w:tab/>
        </w:r>
        <w:r w:rsidR="00F22949" w:rsidRPr="00990EA9">
          <w:rPr>
            <w:rStyle w:val="Hyperlink"/>
          </w:rPr>
          <w:t xml:space="preserve">Risks </w:t>
        </w:r>
        <w:r w:rsidR="00A24AFC" w:rsidRPr="00990EA9">
          <w:rPr>
            <w:rStyle w:val="Hyperlink"/>
          </w:rPr>
          <w:t>management</w:t>
        </w:r>
      </w:hyperlink>
    </w:p>
    <w:p w14:paraId="3FDF7255" w14:textId="77777777" w:rsidR="00F22949" w:rsidRDefault="00F22949" w:rsidP="00A24AFC">
      <w:pPr>
        <w:pStyle w:val="ListContinue"/>
        <w:spacing w:before="60" w:after="60"/>
      </w:pPr>
      <w:r>
        <w:t>Financial risk management, contingent assets and liabilities as well as fair value determination of financial assets and liabilities.</w:t>
      </w:r>
    </w:p>
    <w:p w14:paraId="7A31F600" w14:textId="5E498B69" w:rsidR="00F22949" w:rsidRDefault="00663B3F" w:rsidP="00A24AFC">
      <w:pPr>
        <w:pStyle w:val="ListContinue"/>
        <w:spacing w:before="60" w:after="60"/>
      </w:pPr>
      <w:hyperlink w:anchor="_6.1_Financial_instruments" w:history="1">
        <w:r w:rsidR="00F22949" w:rsidRPr="00990EA9">
          <w:rPr>
            <w:rStyle w:val="Hyperlink"/>
          </w:rPr>
          <w:t xml:space="preserve">6.1 </w:t>
        </w:r>
        <w:r w:rsidR="00F22949" w:rsidRPr="00990EA9">
          <w:rPr>
            <w:rStyle w:val="Hyperlink"/>
          </w:rPr>
          <w:tab/>
          <w:t>Financial instruments</w:t>
        </w:r>
      </w:hyperlink>
    </w:p>
    <w:p w14:paraId="69B75702" w14:textId="46761595" w:rsidR="00F22949" w:rsidRDefault="00663B3F" w:rsidP="00A24AFC">
      <w:pPr>
        <w:pStyle w:val="ListContinue"/>
        <w:spacing w:before="60" w:after="60"/>
      </w:pPr>
      <w:hyperlink w:anchor="_6.2_Fair_value" w:history="1">
        <w:r w:rsidR="00F22949" w:rsidRPr="00990EA9">
          <w:rPr>
            <w:rStyle w:val="Hyperlink"/>
          </w:rPr>
          <w:t xml:space="preserve">6.2 </w:t>
        </w:r>
        <w:r w:rsidR="00F22949" w:rsidRPr="00990EA9">
          <w:rPr>
            <w:rStyle w:val="Hyperlink"/>
          </w:rPr>
          <w:tab/>
          <w:t>Fair value determination of financial assets and liabilities</w:t>
        </w:r>
      </w:hyperlink>
    </w:p>
    <w:p w14:paraId="3991CF0E" w14:textId="3B26D82F" w:rsidR="00F22949" w:rsidRDefault="00663B3F" w:rsidP="00A24AFC">
      <w:pPr>
        <w:pStyle w:val="ListContinue"/>
        <w:spacing w:before="60" w:after="60"/>
      </w:pPr>
      <w:hyperlink w:anchor="_6.3_Contingent_assets" w:history="1">
        <w:r w:rsidR="00F22949" w:rsidRPr="00990EA9">
          <w:rPr>
            <w:rStyle w:val="Hyperlink"/>
          </w:rPr>
          <w:t xml:space="preserve">6.3 </w:t>
        </w:r>
        <w:r w:rsidR="00F22949" w:rsidRPr="00990EA9">
          <w:rPr>
            <w:rStyle w:val="Hyperlink"/>
          </w:rPr>
          <w:tab/>
          <w:t>Contingent assets and liabilities</w:t>
        </w:r>
      </w:hyperlink>
    </w:p>
    <w:p w14:paraId="29C11212" w14:textId="5C4061DB" w:rsidR="00F22949" w:rsidRDefault="00663B3F" w:rsidP="00F72936">
      <w:pPr>
        <w:pStyle w:val="NoSpacing"/>
        <w:tabs>
          <w:tab w:val="left" w:pos="426"/>
        </w:tabs>
        <w:spacing w:before="60" w:after="60"/>
      </w:pPr>
      <w:hyperlink w:anchor="_Other_Disclosures" w:history="1">
        <w:r w:rsidR="00F22949" w:rsidRPr="00990EA9">
          <w:rPr>
            <w:rStyle w:val="Hyperlink"/>
          </w:rPr>
          <w:t xml:space="preserve">7. </w:t>
        </w:r>
        <w:r w:rsidR="00F72936">
          <w:rPr>
            <w:rStyle w:val="Hyperlink"/>
          </w:rPr>
          <w:tab/>
        </w:r>
        <w:r w:rsidR="00F22949" w:rsidRPr="00990EA9">
          <w:rPr>
            <w:rStyle w:val="Hyperlink"/>
          </w:rPr>
          <w:t>Other disclosures</w:t>
        </w:r>
      </w:hyperlink>
    </w:p>
    <w:p w14:paraId="6EDF090A" w14:textId="2CF70625" w:rsidR="00F22949" w:rsidRDefault="00663B3F" w:rsidP="00A24AFC">
      <w:pPr>
        <w:pStyle w:val="ListContinue"/>
        <w:spacing w:before="60" w:after="60"/>
      </w:pPr>
      <w:hyperlink w:anchor="_7.1_Superannuation_–" w:history="1">
        <w:r w:rsidR="00F22949" w:rsidRPr="00990EA9">
          <w:rPr>
            <w:rStyle w:val="Hyperlink"/>
          </w:rPr>
          <w:t xml:space="preserve">7.1 </w:t>
        </w:r>
        <w:r w:rsidR="00F22949" w:rsidRPr="00990EA9">
          <w:rPr>
            <w:rStyle w:val="Hyperlink"/>
          </w:rPr>
          <w:tab/>
          <w:t>Superannuation - defined benefit plan</w:t>
        </w:r>
      </w:hyperlink>
    </w:p>
    <w:p w14:paraId="7D6AAFED" w14:textId="1BB38F63" w:rsidR="00F22949" w:rsidRDefault="00663B3F" w:rsidP="00A24AFC">
      <w:pPr>
        <w:pStyle w:val="ListContinue"/>
        <w:spacing w:before="60" w:after="60"/>
      </w:pPr>
      <w:hyperlink w:anchor="_7.2_Responsible_persons" w:history="1">
        <w:r w:rsidR="00F22949" w:rsidRPr="00990EA9">
          <w:rPr>
            <w:rStyle w:val="Hyperlink"/>
          </w:rPr>
          <w:t xml:space="preserve">7.2 </w:t>
        </w:r>
        <w:r w:rsidR="00F22949" w:rsidRPr="00990EA9">
          <w:rPr>
            <w:rStyle w:val="Hyperlink"/>
          </w:rPr>
          <w:tab/>
          <w:t>Responsible persons</w:t>
        </w:r>
      </w:hyperlink>
    </w:p>
    <w:p w14:paraId="00EC1B80" w14:textId="5290898D" w:rsidR="00F22949" w:rsidRDefault="00663B3F" w:rsidP="00A24AFC">
      <w:pPr>
        <w:pStyle w:val="ListContinue"/>
        <w:spacing w:before="60" w:after="60"/>
      </w:pPr>
      <w:hyperlink w:anchor="_7.3_Remuneration_of" w:history="1">
        <w:r w:rsidR="00F22949" w:rsidRPr="00990EA9">
          <w:rPr>
            <w:rStyle w:val="Hyperlink"/>
          </w:rPr>
          <w:t xml:space="preserve">7.3 </w:t>
        </w:r>
        <w:r w:rsidR="00F22949" w:rsidRPr="00990EA9">
          <w:rPr>
            <w:rStyle w:val="Hyperlink"/>
          </w:rPr>
          <w:tab/>
          <w:t>Remuneration of executives</w:t>
        </w:r>
      </w:hyperlink>
    </w:p>
    <w:p w14:paraId="7CE7AF79" w14:textId="0DF9D618" w:rsidR="00F22949" w:rsidRDefault="00663B3F" w:rsidP="00A24AFC">
      <w:pPr>
        <w:pStyle w:val="ListContinue"/>
        <w:spacing w:before="60" w:after="60"/>
      </w:pPr>
      <w:hyperlink w:anchor="_7.4_Related_parties" w:history="1">
        <w:r w:rsidR="00F22949" w:rsidRPr="00990EA9">
          <w:rPr>
            <w:rStyle w:val="Hyperlink"/>
          </w:rPr>
          <w:t xml:space="preserve">7.4 </w:t>
        </w:r>
        <w:r w:rsidR="00F22949" w:rsidRPr="00990EA9">
          <w:rPr>
            <w:rStyle w:val="Hyperlink"/>
          </w:rPr>
          <w:tab/>
          <w:t>Related parties</w:t>
        </w:r>
      </w:hyperlink>
    </w:p>
    <w:p w14:paraId="5F43BB14" w14:textId="44971176" w:rsidR="00F22949" w:rsidRDefault="00663B3F" w:rsidP="00A24AFC">
      <w:pPr>
        <w:pStyle w:val="ListContinue"/>
        <w:spacing w:before="60" w:after="60"/>
      </w:pPr>
      <w:hyperlink w:anchor="_7.5_Remuneration_of" w:history="1">
        <w:r w:rsidR="00F22949" w:rsidRPr="00990EA9">
          <w:rPr>
            <w:rStyle w:val="Hyperlink"/>
          </w:rPr>
          <w:t>7.5</w:t>
        </w:r>
        <w:r w:rsidR="00F22949" w:rsidRPr="00990EA9">
          <w:rPr>
            <w:rStyle w:val="Hyperlink"/>
          </w:rPr>
          <w:tab/>
          <w:t>Remuneration of auditors</w:t>
        </w:r>
      </w:hyperlink>
    </w:p>
    <w:p w14:paraId="446CD8E3" w14:textId="7285C54A" w:rsidR="00F22949" w:rsidRDefault="00663B3F" w:rsidP="00A24AFC">
      <w:pPr>
        <w:pStyle w:val="ListContinue"/>
        <w:spacing w:before="60" w:after="60"/>
      </w:pPr>
      <w:hyperlink w:anchor="_7.6_Ex-gratia_expenses" w:history="1">
        <w:r w:rsidR="00F22949" w:rsidRPr="00990EA9">
          <w:rPr>
            <w:rStyle w:val="Hyperlink"/>
          </w:rPr>
          <w:t xml:space="preserve">7.6 </w:t>
        </w:r>
        <w:r w:rsidR="00F22949" w:rsidRPr="00990EA9">
          <w:rPr>
            <w:rStyle w:val="Hyperlink"/>
          </w:rPr>
          <w:tab/>
          <w:t>Ex-gratia expenses</w:t>
        </w:r>
      </w:hyperlink>
    </w:p>
    <w:p w14:paraId="1EC96884" w14:textId="10EE9787" w:rsidR="00F22949" w:rsidRDefault="00663B3F" w:rsidP="00A24AFC">
      <w:pPr>
        <w:pStyle w:val="ListContinue"/>
        <w:spacing w:before="60" w:after="60"/>
      </w:pPr>
      <w:hyperlink w:anchor="_7.7_Subsequent_events" w:history="1">
        <w:r w:rsidR="00F22949" w:rsidRPr="00990EA9">
          <w:rPr>
            <w:rStyle w:val="Hyperlink"/>
          </w:rPr>
          <w:t xml:space="preserve">7.7 </w:t>
        </w:r>
        <w:r w:rsidR="00F22949" w:rsidRPr="00990EA9">
          <w:rPr>
            <w:rStyle w:val="Hyperlink"/>
          </w:rPr>
          <w:tab/>
          <w:t>Subsequent events</w:t>
        </w:r>
      </w:hyperlink>
    </w:p>
    <w:p w14:paraId="2FBB4095" w14:textId="2C37E265" w:rsidR="00F22949" w:rsidRDefault="00663B3F" w:rsidP="00A24AFC">
      <w:pPr>
        <w:pStyle w:val="ListContinue"/>
        <w:spacing w:before="60" w:after="60"/>
      </w:pPr>
      <w:hyperlink w:anchor="_7.8_Prospective_accounting" w:history="1">
        <w:r w:rsidR="00F22949" w:rsidRPr="00990EA9">
          <w:rPr>
            <w:rStyle w:val="Hyperlink"/>
          </w:rPr>
          <w:t xml:space="preserve">7.8 </w:t>
        </w:r>
        <w:r w:rsidR="00F22949" w:rsidRPr="00990EA9">
          <w:rPr>
            <w:rStyle w:val="Hyperlink"/>
          </w:rPr>
          <w:tab/>
          <w:t>Prospective accounting and reporting changes</w:t>
        </w:r>
      </w:hyperlink>
    </w:p>
    <w:p w14:paraId="383B9C52" w14:textId="76F51A0D" w:rsidR="00F22949" w:rsidRPr="000D633C" w:rsidRDefault="00663B3F" w:rsidP="00A24AFC">
      <w:pPr>
        <w:pStyle w:val="ListContinue"/>
        <w:spacing w:before="60" w:after="60"/>
      </w:pPr>
      <w:hyperlink w:anchor="_7.9_Change_in" w:history="1">
        <w:r w:rsidR="00F22949" w:rsidRPr="00990EA9">
          <w:rPr>
            <w:rStyle w:val="Hyperlink"/>
          </w:rPr>
          <w:t xml:space="preserve">7.9 </w:t>
        </w:r>
        <w:r w:rsidR="00F22949" w:rsidRPr="00990EA9">
          <w:rPr>
            <w:rStyle w:val="Hyperlink"/>
          </w:rPr>
          <w:tab/>
          <w:t>Change in accounting standards</w:t>
        </w:r>
      </w:hyperlink>
    </w:p>
    <w:p w14:paraId="29433C04" w14:textId="661BB315" w:rsidR="00B83652" w:rsidRPr="006623CD" w:rsidRDefault="00B83652" w:rsidP="007621C0">
      <w:pPr>
        <w:pStyle w:val="Heading2"/>
      </w:pPr>
      <w:bookmarkStart w:id="339" w:name="_Ref74220755"/>
      <w:bookmarkStart w:id="340" w:name="_Ref74248148"/>
      <w:bookmarkStart w:id="341" w:name="_Toc74591714"/>
      <w:r w:rsidRPr="006623CD">
        <w:t>Melbourne Water Corporation</w:t>
      </w:r>
      <w:r w:rsidR="007621C0" w:rsidRPr="006623CD">
        <w:t xml:space="preserve"> </w:t>
      </w:r>
      <w:r w:rsidRPr="006623CD">
        <w:t>Statement by Directors and Chief Financial Officer</w:t>
      </w:r>
      <w:bookmarkEnd w:id="339"/>
      <w:bookmarkEnd w:id="340"/>
      <w:bookmarkEnd w:id="341"/>
    </w:p>
    <w:p w14:paraId="136230D6" w14:textId="77777777" w:rsidR="00B83652" w:rsidRPr="000D633C" w:rsidRDefault="00B83652" w:rsidP="00B83652">
      <w:pPr>
        <w:pStyle w:val="BodyText"/>
      </w:pPr>
      <w:r w:rsidRPr="000D633C">
        <w:t xml:space="preserve">We certify the attached financial statements for Melbourne Water Corporation ('the Corporation') have been prepared in accordance with applicable </w:t>
      </w:r>
      <w:r w:rsidRPr="000D633C">
        <w:rPr>
          <w:i/>
        </w:rPr>
        <w:t xml:space="preserve">Financial Reporting Directions and Direction 5.2 </w:t>
      </w:r>
      <w:r w:rsidRPr="000D633C">
        <w:t xml:space="preserve">of the Standing Directions of the Assistant Treasurer, both enforced by the </w:t>
      </w:r>
      <w:r w:rsidRPr="000D633C">
        <w:rPr>
          <w:i/>
        </w:rPr>
        <w:t xml:space="preserve">Financial Management Act 1994, </w:t>
      </w:r>
      <w:r w:rsidRPr="000D633C">
        <w:t>Australian Accounting Standards and Interpretations and other mandatory professional reporting requirements.</w:t>
      </w:r>
    </w:p>
    <w:p w14:paraId="38F82AE1" w14:textId="77777777" w:rsidR="00B83652" w:rsidRPr="000D633C" w:rsidRDefault="00B83652" w:rsidP="00B83652">
      <w:pPr>
        <w:pStyle w:val="BodyText"/>
      </w:pPr>
      <w:r w:rsidRPr="000D633C">
        <w:t>We further state that, in our opinion, the information set out in the Statement of Profit or Loss and Other Comprehensive Income, Statement of Financial Position, Statement of Changes in Equity, Statement of Cash Flows and accompanying notes, presents fairly the financial transactions during the year ended 30 June 2020 and the financial position of the Corporation as at 30 June 2020.</w:t>
      </w:r>
    </w:p>
    <w:p w14:paraId="2391C8DD" w14:textId="77777777" w:rsidR="00B83652" w:rsidRPr="000D633C" w:rsidRDefault="00B83652" w:rsidP="00B83652">
      <w:pPr>
        <w:pStyle w:val="BodyText"/>
      </w:pPr>
      <w:r w:rsidRPr="000D633C">
        <w:t>At the time of signing, we are not aware of any circumstance which would render any particulars included in the financial statements to be misleading or inaccurate.</w:t>
      </w:r>
    </w:p>
    <w:p w14:paraId="2AD398EF" w14:textId="77777777" w:rsidR="00B83652" w:rsidRDefault="00B83652" w:rsidP="00B83652">
      <w:pPr>
        <w:pStyle w:val="BodyText"/>
      </w:pPr>
      <w:r w:rsidRPr="000D633C">
        <w:t xml:space="preserve">The Financial Statements were authorised for issue by the Directors on 28 August 2020.  </w:t>
      </w:r>
    </w:p>
    <w:p w14:paraId="129EC9B7" w14:textId="77777777" w:rsidR="00B83652" w:rsidRPr="000D633C" w:rsidRDefault="00B83652" w:rsidP="00B83652">
      <w:pPr>
        <w:pStyle w:val="BodyText"/>
      </w:pPr>
      <w:r w:rsidRPr="000D633C">
        <w:t>On behalf of the Board</w:t>
      </w:r>
    </w:p>
    <w:p w14:paraId="74DF4E00" w14:textId="77777777" w:rsidR="007621C0" w:rsidRDefault="00B83652" w:rsidP="007621C0">
      <w:pPr>
        <w:pStyle w:val="NoSpacing"/>
      </w:pPr>
      <w:r w:rsidRPr="00776A10">
        <w:t>John Thwaites</w:t>
      </w:r>
      <w:r>
        <w:t xml:space="preserve">, </w:t>
      </w:r>
      <w:r w:rsidRPr="00776A10">
        <w:t>Chair</w:t>
      </w:r>
    </w:p>
    <w:p w14:paraId="47EA1C36" w14:textId="16AC8C3A" w:rsidR="007621C0" w:rsidRDefault="00B83652" w:rsidP="007621C0">
      <w:pPr>
        <w:pStyle w:val="NoSpacing"/>
      </w:pPr>
      <w:r w:rsidRPr="00776A10">
        <w:t>28 August 2020</w:t>
      </w:r>
    </w:p>
    <w:p w14:paraId="11013253" w14:textId="77777777" w:rsidR="007621C0" w:rsidRDefault="00B83652" w:rsidP="007621C0">
      <w:pPr>
        <w:pStyle w:val="NoSpacing"/>
        <w:spacing w:before="360"/>
      </w:pPr>
      <w:r w:rsidRPr="00776A10">
        <w:t>Michael Wandmaker</w:t>
      </w:r>
      <w:r>
        <w:t xml:space="preserve">, </w:t>
      </w:r>
      <w:r w:rsidRPr="00776A10">
        <w:t>Managing Director</w:t>
      </w:r>
    </w:p>
    <w:p w14:paraId="3C459B9D" w14:textId="60329EC1" w:rsidR="00B83652" w:rsidRPr="00776A10" w:rsidRDefault="00B83652" w:rsidP="007621C0">
      <w:pPr>
        <w:pStyle w:val="NoSpacing"/>
      </w:pPr>
      <w:r w:rsidRPr="00776A10">
        <w:t>28 August 2020</w:t>
      </w:r>
    </w:p>
    <w:p w14:paraId="2C7EC732" w14:textId="77777777" w:rsidR="007621C0" w:rsidRDefault="00B83652" w:rsidP="007621C0">
      <w:pPr>
        <w:pStyle w:val="NoSpacing"/>
        <w:spacing w:before="360"/>
      </w:pPr>
      <w:r w:rsidRPr="00776A10">
        <w:t>Anthony O’Shannessy</w:t>
      </w:r>
      <w:r>
        <w:t xml:space="preserve">, </w:t>
      </w:r>
      <w:r w:rsidRPr="00776A10">
        <w:t>Chief Financial Ofﬁcer</w:t>
      </w:r>
    </w:p>
    <w:p w14:paraId="35D5576A" w14:textId="60F8310E" w:rsidR="00B83652" w:rsidRPr="00776A10" w:rsidRDefault="00B83652" w:rsidP="007621C0">
      <w:pPr>
        <w:pStyle w:val="NoSpacing"/>
      </w:pPr>
      <w:r w:rsidRPr="00776A10">
        <w:t>28 August 2020</w:t>
      </w:r>
    </w:p>
    <w:p w14:paraId="00EAEBCA" w14:textId="77777777" w:rsidR="009C76A5" w:rsidRDefault="00B83652" w:rsidP="009C76A5">
      <w:pPr>
        <w:pStyle w:val="Heading2"/>
        <w:spacing w:after="0"/>
      </w:pPr>
      <w:bookmarkStart w:id="342" w:name="_Ref74247857"/>
      <w:bookmarkStart w:id="343" w:name="_Toc74591715"/>
      <w:r w:rsidRPr="000D633C">
        <w:lastRenderedPageBreak/>
        <w:t xml:space="preserve">Statement of Profit or Loss and </w:t>
      </w:r>
      <w:r w:rsidRPr="007621C0">
        <w:t>Other</w:t>
      </w:r>
      <w:r w:rsidRPr="000D633C">
        <w:t xml:space="preserve"> Comprehensive Income</w:t>
      </w:r>
      <w:bookmarkEnd w:id="342"/>
      <w:bookmarkEnd w:id="343"/>
      <w:r w:rsidR="009C76A5">
        <w:t xml:space="preserve"> </w:t>
      </w:r>
    </w:p>
    <w:p w14:paraId="7EAD6961" w14:textId="4F6457B5" w:rsidR="00B83652" w:rsidRPr="00BD7169" w:rsidRDefault="00B83652" w:rsidP="009C76A5">
      <w:pPr>
        <w:pStyle w:val="BodyText"/>
        <w:rPr>
          <w:rStyle w:val="Bold"/>
        </w:rPr>
      </w:pPr>
      <w:r w:rsidRPr="00BD7169">
        <w:rPr>
          <w:rStyle w:val="Bold"/>
        </w:rPr>
        <w:t>For the year ended 30 June 2020</w:t>
      </w:r>
    </w:p>
    <w:tbl>
      <w:tblPr>
        <w:tblStyle w:val="AccessibleTableNumerical"/>
        <w:tblW w:w="5000" w:type="pct"/>
        <w:tblLook w:val="04A0" w:firstRow="1" w:lastRow="0" w:firstColumn="1" w:lastColumn="0" w:noHBand="0" w:noVBand="1"/>
      </w:tblPr>
      <w:tblGrid>
        <w:gridCol w:w="6255"/>
        <w:gridCol w:w="906"/>
        <w:gridCol w:w="1240"/>
        <w:gridCol w:w="1238"/>
      </w:tblGrid>
      <w:tr w:rsidR="00B83652" w:rsidRPr="00CB454E" w14:paraId="36C28D18"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45" w:type="pct"/>
          </w:tcPr>
          <w:p w14:paraId="1466C4DF" w14:textId="532CF8BC" w:rsidR="00B83652" w:rsidRPr="00CB454E" w:rsidRDefault="00663484" w:rsidP="00606FA2">
            <w:pPr>
              <w:pStyle w:val="TableHeading"/>
              <w:spacing w:before="20" w:after="20"/>
              <w:rPr>
                <w:rStyle w:val="Bold"/>
              </w:rPr>
            </w:pPr>
            <w:bookmarkStart w:id="344" w:name="ColumnTitle_19"/>
            <w:r w:rsidRPr="00CB454E">
              <w:rPr>
                <w:rStyle w:val="Bold"/>
              </w:rPr>
              <w:t>Item</w:t>
            </w:r>
          </w:p>
        </w:tc>
        <w:tc>
          <w:tcPr>
            <w:tcW w:w="470" w:type="pct"/>
          </w:tcPr>
          <w:p w14:paraId="459B5748" w14:textId="77777777" w:rsidR="00B83652" w:rsidRPr="00CB454E" w:rsidRDefault="00B83652" w:rsidP="00606FA2">
            <w:pPr>
              <w:pStyle w:val="TableHeading"/>
              <w:spacing w:before="20" w:after="20"/>
              <w:jc w:val="left"/>
              <w:cnfStyle w:val="100000000000" w:firstRow="1" w:lastRow="0" w:firstColumn="0" w:lastColumn="0" w:oddVBand="0" w:evenVBand="0" w:oddHBand="0" w:evenHBand="0" w:firstRowFirstColumn="0" w:firstRowLastColumn="0" w:lastRowFirstColumn="0" w:lastRowLastColumn="0"/>
              <w:rPr>
                <w:rStyle w:val="Bold"/>
              </w:rPr>
            </w:pPr>
            <w:r w:rsidRPr="00CB454E">
              <w:rPr>
                <w:rStyle w:val="Bold"/>
              </w:rPr>
              <w:t>Notes</w:t>
            </w:r>
          </w:p>
        </w:tc>
        <w:tc>
          <w:tcPr>
            <w:tcW w:w="643" w:type="pct"/>
          </w:tcPr>
          <w:p w14:paraId="73704ECD" w14:textId="2A43A0FC" w:rsidR="00663484" w:rsidRPr="00CB454E" w:rsidRDefault="00B83652" w:rsidP="00606FA2">
            <w:pPr>
              <w:pStyle w:val="TableHeading"/>
              <w:spacing w:before="20" w:after="20"/>
              <w:cnfStyle w:val="100000000000" w:firstRow="1" w:lastRow="0" w:firstColumn="0" w:lastColumn="0" w:oddVBand="0" w:evenVBand="0" w:oddHBand="0" w:evenHBand="0" w:firstRowFirstColumn="0" w:firstRowLastColumn="0" w:lastRowFirstColumn="0" w:lastRowLastColumn="0"/>
              <w:rPr>
                <w:rStyle w:val="Bold"/>
              </w:rPr>
            </w:pPr>
            <w:r w:rsidRPr="00CB454E">
              <w:rPr>
                <w:rStyle w:val="Bold"/>
              </w:rPr>
              <w:t>2020</w:t>
            </w:r>
            <w:r w:rsidR="004246CA">
              <w:rPr>
                <w:rStyle w:val="Bold"/>
              </w:rPr>
              <w:br/>
            </w:r>
            <w:r w:rsidR="00663484" w:rsidRPr="00CB454E">
              <w:rPr>
                <w:rStyle w:val="Bold"/>
              </w:rPr>
              <w:t>($ thousands)</w:t>
            </w:r>
          </w:p>
        </w:tc>
        <w:tc>
          <w:tcPr>
            <w:tcW w:w="642" w:type="pct"/>
          </w:tcPr>
          <w:p w14:paraId="368C1306" w14:textId="2DF51230" w:rsidR="00663484" w:rsidRPr="00CB454E" w:rsidRDefault="00B83652" w:rsidP="00606FA2">
            <w:pPr>
              <w:pStyle w:val="TableHeading"/>
              <w:spacing w:before="20" w:after="20"/>
              <w:cnfStyle w:val="100000000000" w:firstRow="1" w:lastRow="0" w:firstColumn="0" w:lastColumn="0" w:oddVBand="0" w:evenVBand="0" w:oddHBand="0" w:evenHBand="0" w:firstRowFirstColumn="0" w:firstRowLastColumn="0" w:lastRowFirstColumn="0" w:lastRowLastColumn="0"/>
              <w:rPr>
                <w:rStyle w:val="Bold"/>
              </w:rPr>
            </w:pPr>
            <w:r w:rsidRPr="00CB454E">
              <w:rPr>
                <w:rStyle w:val="Bold"/>
              </w:rPr>
              <w:t>2019</w:t>
            </w:r>
            <w:r w:rsidR="004246CA">
              <w:rPr>
                <w:rStyle w:val="Bold"/>
              </w:rPr>
              <w:br/>
            </w:r>
            <w:r w:rsidR="00663484" w:rsidRPr="00CB454E">
              <w:rPr>
                <w:rStyle w:val="Bold"/>
              </w:rPr>
              <w:t>($ thousands)</w:t>
            </w:r>
          </w:p>
        </w:tc>
      </w:tr>
      <w:bookmarkEnd w:id="344"/>
      <w:tr w:rsidR="00B83652" w:rsidRPr="000D633C" w14:paraId="7267D301"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60ABA93C" w14:textId="77777777" w:rsidR="00B83652" w:rsidRPr="00CB454E" w:rsidRDefault="00B83652" w:rsidP="00606FA2">
            <w:pPr>
              <w:pStyle w:val="TableText"/>
              <w:spacing w:before="20" w:after="20"/>
              <w:rPr>
                <w:rStyle w:val="Bold"/>
              </w:rPr>
            </w:pPr>
            <w:r w:rsidRPr="00CB454E">
              <w:rPr>
                <w:rStyle w:val="Bold"/>
              </w:rPr>
              <w:t>Revenue</w:t>
            </w:r>
          </w:p>
        </w:tc>
        <w:tc>
          <w:tcPr>
            <w:tcW w:w="470" w:type="pct"/>
          </w:tcPr>
          <w:p w14:paraId="348842A2" w14:textId="3CE5311B"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6A71008A" w14:textId="04D7CDF5"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0C2E971C" w14:textId="6421DCA8"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5CE18EF7"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416B24B" w14:textId="77777777" w:rsidR="00B83652" w:rsidRPr="000D633C" w:rsidRDefault="00B83652" w:rsidP="00606FA2">
            <w:pPr>
              <w:pStyle w:val="TableText"/>
              <w:spacing w:before="20" w:after="20"/>
            </w:pPr>
            <w:r w:rsidRPr="000D633C">
              <w:t>Revenue from contracts with customers</w:t>
            </w:r>
          </w:p>
        </w:tc>
        <w:tc>
          <w:tcPr>
            <w:tcW w:w="470" w:type="pct"/>
          </w:tcPr>
          <w:p w14:paraId="45C2B47F"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2.1</w:t>
            </w:r>
          </w:p>
        </w:tc>
        <w:tc>
          <w:tcPr>
            <w:tcW w:w="643" w:type="pct"/>
          </w:tcPr>
          <w:p w14:paraId="59935064"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1,954,962</w:t>
            </w:r>
          </w:p>
        </w:tc>
        <w:tc>
          <w:tcPr>
            <w:tcW w:w="642" w:type="pct"/>
          </w:tcPr>
          <w:p w14:paraId="037FE785"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1,864,918</w:t>
            </w:r>
          </w:p>
        </w:tc>
      </w:tr>
      <w:tr w:rsidR="00B83652" w:rsidRPr="000D633C" w14:paraId="6E1FF539"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543675AB" w14:textId="77777777" w:rsidR="00B83652" w:rsidRPr="000D633C" w:rsidRDefault="00B83652" w:rsidP="00606FA2">
            <w:pPr>
              <w:pStyle w:val="TableText"/>
              <w:spacing w:before="20" w:after="20"/>
            </w:pPr>
            <w:r w:rsidRPr="000D633C">
              <w:t>Other income</w:t>
            </w:r>
          </w:p>
        </w:tc>
        <w:tc>
          <w:tcPr>
            <w:tcW w:w="470" w:type="pct"/>
          </w:tcPr>
          <w:p w14:paraId="484CF617"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2.2</w:t>
            </w:r>
          </w:p>
        </w:tc>
        <w:tc>
          <w:tcPr>
            <w:tcW w:w="643" w:type="pct"/>
          </w:tcPr>
          <w:p w14:paraId="4B89A972"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4,516</w:t>
            </w:r>
          </w:p>
        </w:tc>
        <w:tc>
          <w:tcPr>
            <w:tcW w:w="642" w:type="pct"/>
          </w:tcPr>
          <w:p w14:paraId="7B36532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14,267</w:t>
            </w:r>
          </w:p>
        </w:tc>
      </w:tr>
      <w:tr w:rsidR="00B83652" w:rsidRPr="000D633C" w14:paraId="3E16B797"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5B0F7C9F" w14:textId="77777777" w:rsidR="00B83652" w:rsidRPr="000D633C" w:rsidRDefault="00B83652" w:rsidP="00606FA2">
            <w:pPr>
              <w:pStyle w:val="TableText"/>
              <w:spacing w:before="20" w:after="20"/>
            </w:pPr>
            <w:r w:rsidRPr="000D633C">
              <w:t>Refinancing gain on financial instruments</w:t>
            </w:r>
          </w:p>
        </w:tc>
        <w:tc>
          <w:tcPr>
            <w:tcW w:w="470" w:type="pct"/>
          </w:tcPr>
          <w:p w14:paraId="7C2CD5C5"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5.1.2</w:t>
            </w:r>
          </w:p>
        </w:tc>
        <w:tc>
          <w:tcPr>
            <w:tcW w:w="643" w:type="pct"/>
          </w:tcPr>
          <w:p w14:paraId="5F11E9FD"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38,142</w:t>
            </w:r>
          </w:p>
        </w:tc>
        <w:tc>
          <w:tcPr>
            <w:tcW w:w="642" w:type="pct"/>
          </w:tcPr>
          <w:p w14:paraId="4D4A7FD4"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59,609</w:t>
            </w:r>
          </w:p>
        </w:tc>
      </w:tr>
      <w:tr w:rsidR="00B83652" w:rsidRPr="000D633C" w14:paraId="2DEA7292"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088DF1F4" w14:textId="77777777" w:rsidR="00B83652" w:rsidRPr="00CB454E" w:rsidRDefault="00B83652" w:rsidP="00606FA2">
            <w:pPr>
              <w:pStyle w:val="TableText"/>
              <w:spacing w:before="20" w:after="20"/>
              <w:rPr>
                <w:rStyle w:val="Bold"/>
              </w:rPr>
            </w:pPr>
            <w:r w:rsidRPr="00CB454E">
              <w:rPr>
                <w:rStyle w:val="Bold"/>
              </w:rPr>
              <w:t>Total revenue</w:t>
            </w:r>
          </w:p>
        </w:tc>
        <w:tc>
          <w:tcPr>
            <w:tcW w:w="470" w:type="pct"/>
          </w:tcPr>
          <w:p w14:paraId="4887C5CD" w14:textId="6125ECB0"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1BBC311A"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1,997,620</w:t>
            </w:r>
          </w:p>
        </w:tc>
        <w:tc>
          <w:tcPr>
            <w:tcW w:w="642" w:type="pct"/>
          </w:tcPr>
          <w:p w14:paraId="1DB46DF1"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1,938,794</w:t>
            </w:r>
          </w:p>
        </w:tc>
      </w:tr>
      <w:tr w:rsidR="00B83652" w:rsidRPr="000D633C" w14:paraId="1A890CD2"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63A1179" w14:textId="77777777" w:rsidR="00B83652" w:rsidRPr="00CB454E" w:rsidRDefault="00B83652" w:rsidP="00606FA2">
            <w:pPr>
              <w:pStyle w:val="TableText"/>
              <w:spacing w:before="20" w:after="20"/>
              <w:rPr>
                <w:rStyle w:val="Bold"/>
              </w:rPr>
            </w:pPr>
            <w:r w:rsidRPr="00CB454E">
              <w:rPr>
                <w:rStyle w:val="Bold"/>
              </w:rPr>
              <w:t>Expenses</w:t>
            </w:r>
          </w:p>
        </w:tc>
        <w:tc>
          <w:tcPr>
            <w:tcW w:w="470" w:type="pct"/>
          </w:tcPr>
          <w:p w14:paraId="4CBD1EE8" w14:textId="272A41B7"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0E577CDB" w14:textId="63F81615"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4D5D977A" w14:textId="5FC9F686"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1E730F69"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6BDA48A" w14:textId="77777777" w:rsidR="00B83652" w:rsidRPr="000D633C" w:rsidRDefault="00B83652" w:rsidP="00606FA2">
            <w:pPr>
              <w:pStyle w:val="TableText"/>
              <w:spacing w:before="20" w:after="20"/>
            </w:pPr>
            <w:r w:rsidRPr="000D633C">
              <w:t>Depreciation and amortisation expenses</w:t>
            </w:r>
          </w:p>
        </w:tc>
        <w:tc>
          <w:tcPr>
            <w:tcW w:w="470" w:type="pct"/>
          </w:tcPr>
          <w:p w14:paraId="045E0A38"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4.1.3</w:t>
            </w:r>
          </w:p>
        </w:tc>
        <w:tc>
          <w:tcPr>
            <w:tcW w:w="643" w:type="pct"/>
          </w:tcPr>
          <w:p w14:paraId="26BAAFC8"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(434,687)</w:t>
            </w:r>
          </w:p>
        </w:tc>
        <w:tc>
          <w:tcPr>
            <w:tcW w:w="642" w:type="pct"/>
          </w:tcPr>
          <w:p w14:paraId="62F6504A"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(408,091)</w:t>
            </w:r>
          </w:p>
        </w:tc>
      </w:tr>
      <w:tr w:rsidR="00B83652" w:rsidRPr="000D633C" w14:paraId="6764B5EF"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3F22F188" w14:textId="77777777" w:rsidR="00B83652" w:rsidRPr="000D633C" w:rsidRDefault="00B83652" w:rsidP="00606FA2">
            <w:pPr>
              <w:pStyle w:val="TableText"/>
              <w:spacing w:before="20" w:after="20"/>
            </w:pPr>
            <w:r w:rsidRPr="000D633C">
              <w:t>Operational expenses</w:t>
            </w:r>
          </w:p>
        </w:tc>
        <w:tc>
          <w:tcPr>
            <w:tcW w:w="470" w:type="pct"/>
          </w:tcPr>
          <w:p w14:paraId="3A98C5B3"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3.1</w:t>
            </w:r>
          </w:p>
        </w:tc>
        <w:tc>
          <w:tcPr>
            <w:tcW w:w="643" w:type="pct"/>
          </w:tcPr>
          <w:p w14:paraId="11E52EF5"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(291,465)</w:t>
            </w:r>
          </w:p>
        </w:tc>
        <w:tc>
          <w:tcPr>
            <w:tcW w:w="642" w:type="pct"/>
          </w:tcPr>
          <w:p w14:paraId="2047390F"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(217,979)</w:t>
            </w:r>
          </w:p>
        </w:tc>
      </w:tr>
      <w:tr w:rsidR="00B83652" w:rsidRPr="000D633C" w14:paraId="33A65712"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DA48897" w14:textId="77777777" w:rsidR="00B83652" w:rsidRPr="000D633C" w:rsidRDefault="00B83652" w:rsidP="00606FA2">
            <w:pPr>
              <w:pStyle w:val="TableText"/>
              <w:spacing w:before="20" w:after="20"/>
            </w:pPr>
            <w:r w:rsidRPr="000D633C">
              <w:t>Employee benefits expenses</w:t>
            </w:r>
          </w:p>
        </w:tc>
        <w:tc>
          <w:tcPr>
            <w:tcW w:w="470" w:type="pct"/>
          </w:tcPr>
          <w:p w14:paraId="4C18B882"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3.2</w:t>
            </w:r>
          </w:p>
        </w:tc>
        <w:tc>
          <w:tcPr>
            <w:tcW w:w="643" w:type="pct"/>
          </w:tcPr>
          <w:p w14:paraId="6B6B4125"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(140,409)</w:t>
            </w:r>
          </w:p>
        </w:tc>
        <w:tc>
          <w:tcPr>
            <w:tcW w:w="642" w:type="pct"/>
          </w:tcPr>
          <w:p w14:paraId="0CAF1431"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(134,762)</w:t>
            </w:r>
          </w:p>
        </w:tc>
      </w:tr>
      <w:tr w:rsidR="00B83652" w:rsidRPr="000D633C" w14:paraId="2358B779"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0F671B05" w14:textId="77777777" w:rsidR="00B83652" w:rsidRPr="000D633C" w:rsidRDefault="00B83652" w:rsidP="00606FA2">
            <w:pPr>
              <w:pStyle w:val="TableText"/>
              <w:spacing w:before="20" w:after="20"/>
            </w:pPr>
            <w:r w:rsidRPr="000D633C">
              <w:t>Repairs and maintenance expenses</w:t>
            </w:r>
          </w:p>
        </w:tc>
        <w:tc>
          <w:tcPr>
            <w:tcW w:w="470" w:type="pct"/>
          </w:tcPr>
          <w:p w14:paraId="01843B41"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3.3</w:t>
            </w:r>
          </w:p>
        </w:tc>
        <w:tc>
          <w:tcPr>
            <w:tcW w:w="643" w:type="pct"/>
          </w:tcPr>
          <w:p w14:paraId="48E1D513"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(83,200)</w:t>
            </w:r>
          </w:p>
        </w:tc>
        <w:tc>
          <w:tcPr>
            <w:tcW w:w="642" w:type="pct"/>
          </w:tcPr>
          <w:p w14:paraId="1AB8170B"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(91,987)</w:t>
            </w:r>
          </w:p>
        </w:tc>
      </w:tr>
      <w:tr w:rsidR="00B83652" w:rsidRPr="000D633C" w14:paraId="6E3C5948"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D835275" w14:textId="77777777" w:rsidR="00B83652" w:rsidRPr="000D633C" w:rsidRDefault="00B83652" w:rsidP="00606FA2">
            <w:pPr>
              <w:pStyle w:val="TableText"/>
              <w:spacing w:before="20" w:after="20"/>
            </w:pPr>
            <w:r w:rsidRPr="000D633C">
              <w:t>Administrative expenses</w:t>
            </w:r>
          </w:p>
        </w:tc>
        <w:tc>
          <w:tcPr>
            <w:tcW w:w="470" w:type="pct"/>
          </w:tcPr>
          <w:p w14:paraId="51FF2081"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3.4</w:t>
            </w:r>
          </w:p>
        </w:tc>
        <w:tc>
          <w:tcPr>
            <w:tcW w:w="643" w:type="pct"/>
          </w:tcPr>
          <w:p w14:paraId="438ED213"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(43,294)</w:t>
            </w:r>
          </w:p>
        </w:tc>
        <w:tc>
          <w:tcPr>
            <w:tcW w:w="642" w:type="pct"/>
          </w:tcPr>
          <w:p w14:paraId="591DFB3E"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(48,528)</w:t>
            </w:r>
          </w:p>
        </w:tc>
      </w:tr>
      <w:tr w:rsidR="00B83652" w:rsidRPr="000D633C" w14:paraId="597E63EA"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C39FE3E" w14:textId="77777777" w:rsidR="00B83652" w:rsidRPr="000D633C" w:rsidRDefault="00B83652" w:rsidP="00606FA2">
            <w:pPr>
              <w:pStyle w:val="TableText"/>
              <w:spacing w:before="20" w:after="20"/>
            </w:pPr>
            <w:r w:rsidRPr="000D633C">
              <w:t>Finance expenses</w:t>
            </w:r>
          </w:p>
        </w:tc>
        <w:tc>
          <w:tcPr>
            <w:tcW w:w="470" w:type="pct"/>
          </w:tcPr>
          <w:p w14:paraId="77DB5754"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5.1</w:t>
            </w:r>
          </w:p>
        </w:tc>
        <w:tc>
          <w:tcPr>
            <w:tcW w:w="643" w:type="pct"/>
          </w:tcPr>
          <w:p w14:paraId="34B2244F"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(601,800)</w:t>
            </w:r>
          </w:p>
        </w:tc>
        <w:tc>
          <w:tcPr>
            <w:tcW w:w="642" w:type="pct"/>
          </w:tcPr>
          <w:p w14:paraId="3127A8AB"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(618,237)</w:t>
            </w:r>
          </w:p>
        </w:tc>
      </w:tr>
      <w:tr w:rsidR="00B83652" w:rsidRPr="000D633C" w14:paraId="01F02045"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60CBDFE6" w14:textId="77777777" w:rsidR="00B83652" w:rsidRPr="000D633C" w:rsidRDefault="00B83652" w:rsidP="00606FA2">
            <w:pPr>
              <w:pStyle w:val="TableText"/>
              <w:spacing w:before="20" w:after="20"/>
            </w:pPr>
            <w:r w:rsidRPr="000D633C">
              <w:t>Government rates and taxes</w:t>
            </w:r>
          </w:p>
        </w:tc>
        <w:tc>
          <w:tcPr>
            <w:tcW w:w="470" w:type="pct"/>
          </w:tcPr>
          <w:p w14:paraId="085956DF"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3.5</w:t>
            </w:r>
          </w:p>
        </w:tc>
        <w:tc>
          <w:tcPr>
            <w:tcW w:w="643" w:type="pct"/>
          </w:tcPr>
          <w:p w14:paraId="66665418"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(33,772)</w:t>
            </w:r>
          </w:p>
        </w:tc>
        <w:tc>
          <w:tcPr>
            <w:tcW w:w="642" w:type="pct"/>
          </w:tcPr>
          <w:p w14:paraId="7EB5079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(27,560)</w:t>
            </w:r>
          </w:p>
        </w:tc>
      </w:tr>
      <w:tr w:rsidR="00B83652" w:rsidRPr="000D633C" w14:paraId="76DCECF6"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74129B67" w14:textId="77777777" w:rsidR="00B83652" w:rsidRPr="000D633C" w:rsidRDefault="00B83652" w:rsidP="00606FA2">
            <w:pPr>
              <w:pStyle w:val="TableText"/>
              <w:spacing w:before="20" w:after="20"/>
            </w:pPr>
            <w:r w:rsidRPr="000D633C">
              <w:t>Asset transfers to Council</w:t>
            </w:r>
          </w:p>
        </w:tc>
        <w:tc>
          <w:tcPr>
            <w:tcW w:w="470" w:type="pct"/>
          </w:tcPr>
          <w:p w14:paraId="08E0C24C"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3.6</w:t>
            </w:r>
          </w:p>
        </w:tc>
        <w:tc>
          <w:tcPr>
            <w:tcW w:w="643" w:type="pct"/>
          </w:tcPr>
          <w:p w14:paraId="318A9C2D"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(35,814)</w:t>
            </w:r>
          </w:p>
        </w:tc>
        <w:tc>
          <w:tcPr>
            <w:tcW w:w="642" w:type="pct"/>
          </w:tcPr>
          <w:p w14:paraId="2D963786"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(33,530)</w:t>
            </w:r>
          </w:p>
        </w:tc>
      </w:tr>
      <w:tr w:rsidR="00B83652" w:rsidRPr="000D633C" w14:paraId="2323D6D5"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47B9F0B" w14:textId="77777777" w:rsidR="00B83652" w:rsidRPr="000D633C" w:rsidRDefault="00B83652" w:rsidP="00606FA2">
            <w:pPr>
              <w:pStyle w:val="TableText"/>
              <w:spacing w:before="20" w:after="20"/>
            </w:pPr>
            <w:r w:rsidRPr="000D633C">
              <w:t>Other expenses</w:t>
            </w:r>
          </w:p>
        </w:tc>
        <w:tc>
          <w:tcPr>
            <w:tcW w:w="470" w:type="pct"/>
          </w:tcPr>
          <w:p w14:paraId="65911E45"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3.7</w:t>
            </w:r>
          </w:p>
        </w:tc>
        <w:tc>
          <w:tcPr>
            <w:tcW w:w="643" w:type="pct"/>
          </w:tcPr>
          <w:p w14:paraId="0B431C87"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(8,270)</w:t>
            </w:r>
          </w:p>
        </w:tc>
        <w:tc>
          <w:tcPr>
            <w:tcW w:w="642" w:type="pct"/>
          </w:tcPr>
          <w:p w14:paraId="28AA2A41"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(14,980)</w:t>
            </w:r>
          </w:p>
        </w:tc>
      </w:tr>
      <w:tr w:rsidR="00B83652" w:rsidRPr="000D633C" w14:paraId="141A4FAC"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bottom w:val="single" w:sz="4" w:space="0" w:color="auto"/>
            </w:tcBorders>
          </w:tcPr>
          <w:p w14:paraId="30F56D57" w14:textId="77777777" w:rsidR="00B83652" w:rsidRPr="000D633C" w:rsidRDefault="00B83652" w:rsidP="00606FA2">
            <w:pPr>
              <w:pStyle w:val="TableText"/>
              <w:spacing w:before="20" w:after="20"/>
            </w:pPr>
            <w:r w:rsidRPr="000D633C">
              <w:t>Net loss on revaluation of non-financial assets</w:t>
            </w:r>
          </w:p>
        </w:tc>
        <w:tc>
          <w:tcPr>
            <w:tcW w:w="470" w:type="pct"/>
            <w:tcBorders>
              <w:bottom w:val="single" w:sz="4" w:space="0" w:color="auto"/>
            </w:tcBorders>
          </w:tcPr>
          <w:p w14:paraId="527072C7"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4.1.2.1</w:t>
            </w:r>
          </w:p>
        </w:tc>
        <w:tc>
          <w:tcPr>
            <w:tcW w:w="643" w:type="pct"/>
            <w:tcBorders>
              <w:bottom w:val="single" w:sz="4" w:space="0" w:color="auto"/>
            </w:tcBorders>
          </w:tcPr>
          <w:p w14:paraId="3EF023C5" w14:textId="27CD8F7D" w:rsidR="00B83652" w:rsidRPr="000D633C" w:rsidRDefault="00663484"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0</w:t>
            </w:r>
          </w:p>
        </w:tc>
        <w:tc>
          <w:tcPr>
            <w:tcW w:w="642" w:type="pct"/>
            <w:tcBorders>
              <w:bottom w:val="single" w:sz="4" w:space="0" w:color="auto"/>
            </w:tcBorders>
          </w:tcPr>
          <w:p w14:paraId="1D99107D"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(25,801)</w:t>
            </w:r>
          </w:p>
        </w:tc>
      </w:tr>
      <w:tr w:rsidR="00B83652" w:rsidRPr="000D633C" w14:paraId="7A9B6C32"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top w:val="single" w:sz="4" w:space="0" w:color="auto"/>
              <w:bottom w:val="single" w:sz="4" w:space="0" w:color="auto"/>
            </w:tcBorders>
          </w:tcPr>
          <w:p w14:paraId="506F3F2B" w14:textId="77777777" w:rsidR="00B83652" w:rsidRPr="00CB454E" w:rsidRDefault="00B83652" w:rsidP="00606FA2">
            <w:pPr>
              <w:pStyle w:val="TableText"/>
              <w:spacing w:before="20" w:after="20"/>
              <w:rPr>
                <w:rStyle w:val="Bold"/>
              </w:rPr>
            </w:pPr>
            <w:r w:rsidRPr="00CB454E">
              <w:rPr>
                <w:rStyle w:val="Bold"/>
              </w:rPr>
              <w:t>Total expenses</w:t>
            </w:r>
          </w:p>
        </w:tc>
        <w:tc>
          <w:tcPr>
            <w:tcW w:w="470" w:type="pct"/>
            <w:tcBorders>
              <w:top w:val="single" w:sz="4" w:space="0" w:color="auto"/>
              <w:bottom w:val="single" w:sz="4" w:space="0" w:color="auto"/>
            </w:tcBorders>
          </w:tcPr>
          <w:p w14:paraId="56D72B9D" w14:textId="34C64E8A"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bottom w:val="single" w:sz="4" w:space="0" w:color="auto"/>
            </w:tcBorders>
          </w:tcPr>
          <w:p w14:paraId="17B0FB75"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(1,672,711)</w:t>
            </w:r>
          </w:p>
        </w:tc>
        <w:tc>
          <w:tcPr>
            <w:tcW w:w="642" w:type="pct"/>
            <w:tcBorders>
              <w:top w:val="single" w:sz="4" w:space="0" w:color="auto"/>
              <w:bottom w:val="single" w:sz="4" w:space="0" w:color="auto"/>
            </w:tcBorders>
          </w:tcPr>
          <w:p w14:paraId="7BAB6DAC"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(1,621,455)</w:t>
            </w:r>
          </w:p>
        </w:tc>
      </w:tr>
      <w:tr w:rsidR="00B83652" w:rsidRPr="000D633C" w14:paraId="7E5C6F41"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top w:val="single" w:sz="4" w:space="0" w:color="auto"/>
            </w:tcBorders>
          </w:tcPr>
          <w:p w14:paraId="3792BF2A" w14:textId="77777777" w:rsidR="00B83652" w:rsidRPr="00CB454E" w:rsidRDefault="00B83652" w:rsidP="00606FA2">
            <w:pPr>
              <w:pStyle w:val="TableText"/>
              <w:spacing w:before="20" w:after="20"/>
              <w:rPr>
                <w:rStyle w:val="Bold"/>
              </w:rPr>
            </w:pPr>
            <w:r w:rsidRPr="00CB454E">
              <w:rPr>
                <w:rStyle w:val="Bold"/>
              </w:rPr>
              <w:t>Net profit from operations before tax</w:t>
            </w:r>
          </w:p>
        </w:tc>
        <w:tc>
          <w:tcPr>
            <w:tcW w:w="470" w:type="pct"/>
            <w:tcBorders>
              <w:top w:val="single" w:sz="4" w:space="0" w:color="auto"/>
            </w:tcBorders>
          </w:tcPr>
          <w:p w14:paraId="13BC719F" w14:textId="78A53748"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tcBorders>
          </w:tcPr>
          <w:p w14:paraId="3F5F9F8D"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324,909</w:t>
            </w:r>
          </w:p>
        </w:tc>
        <w:tc>
          <w:tcPr>
            <w:tcW w:w="642" w:type="pct"/>
            <w:tcBorders>
              <w:top w:val="single" w:sz="4" w:space="0" w:color="auto"/>
            </w:tcBorders>
          </w:tcPr>
          <w:p w14:paraId="5278C64E"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317,339</w:t>
            </w:r>
          </w:p>
        </w:tc>
      </w:tr>
      <w:tr w:rsidR="00B83652" w:rsidRPr="000D633C" w14:paraId="38917900"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bottom w:val="single" w:sz="4" w:space="0" w:color="auto"/>
            </w:tcBorders>
          </w:tcPr>
          <w:p w14:paraId="3B251769" w14:textId="77777777" w:rsidR="00B83652" w:rsidRPr="000D633C" w:rsidRDefault="00B83652" w:rsidP="00606FA2">
            <w:pPr>
              <w:pStyle w:val="TableText"/>
              <w:spacing w:before="20" w:after="20"/>
            </w:pPr>
            <w:r w:rsidRPr="000D633C">
              <w:t>Tax expense</w:t>
            </w:r>
          </w:p>
        </w:tc>
        <w:tc>
          <w:tcPr>
            <w:tcW w:w="470" w:type="pct"/>
            <w:tcBorders>
              <w:bottom w:val="single" w:sz="4" w:space="0" w:color="auto"/>
            </w:tcBorders>
          </w:tcPr>
          <w:p w14:paraId="18FFE84B"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3.8.1</w:t>
            </w:r>
          </w:p>
        </w:tc>
        <w:tc>
          <w:tcPr>
            <w:tcW w:w="643" w:type="pct"/>
            <w:tcBorders>
              <w:bottom w:val="single" w:sz="4" w:space="0" w:color="auto"/>
            </w:tcBorders>
          </w:tcPr>
          <w:p w14:paraId="2C7F5439"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(121,596)</w:t>
            </w:r>
          </w:p>
        </w:tc>
        <w:tc>
          <w:tcPr>
            <w:tcW w:w="642" w:type="pct"/>
            <w:tcBorders>
              <w:bottom w:val="single" w:sz="4" w:space="0" w:color="auto"/>
            </w:tcBorders>
          </w:tcPr>
          <w:p w14:paraId="2BCED36B"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(116,373)</w:t>
            </w:r>
          </w:p>
        </w:tc>
      </w:tr>
      <w:tr w:rsidR="00B83652" w:rsidRPr="000D633C" w14:paraId="5BDCB23B"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top w:val="single" w:sz="4" w:space="0" w:color="auto"/>
              <w:bottom w:val="single" w:sz="4" w:space="0" w:color="auto"/>
            </w:tcBorders>
          </w:tcPr>
          <w:p w14:paraId="3FDBD9A1" w14:textId="77777777" w:rsidR="00B83652" w:rsidRPr="00CB454E" w:rsidRDefault="00B83652" w:rsidP="00606FA2">
            <w:pPr>
              <w:pStyle w:val="TableText"/>
              <w:spacing w:before="20" w:after="20"/>
              <w:rPr>
                <w:rStyle w:val="Bold"/>
              </w:rPr>
            </w:pPr>
            <w:r w:rsidRPr="00CB454E">
              <w:rPr>
                <w:rStyle w:val="Bold"/>
              </w:rPr>
              <w:t>Net profit for the period after tax</w:t>
            </w:r>
          </w:p>
        </w:tc>
        <w:tc>
          <w:tcPr>
            <w:tcW w:w="470" w:type="pct"/>
            <w:tcBorders>
              <w:top w:val="single" w:sz="4" w:space="0" w:color="auto"/>
              <w:bottom w:val="single" w:sz="4" w:space="0" w:color="auto"/>
            </w:tcBorders>
          </w:tcPr>
          <w:p w14:paraId="7038CD27" w14:textId="378CA67B"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bottom w:val="single" w:sz="4" w:space="0" w:color="auto"/>
            </w:tcBorders>
          </w:tcPr>
          <w:p w14:paraId="4E233EF0"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203,313</w:t>
            </w:r>
          </w:p>
        </w:tc>
        <w:tc>
          <w:tcPr>
            <w:tcW w:w="642" w:type="pct"/>
            <w:tcBorders>
              <w:top w:val="single" w:sz="4" w:space="0" w:color="auto"/>
              <w:bottom w:val="single" w:sz="4" w:space="0" w:color="auto"/>
            </w:tcBorders>
          </w:tcPr>
          <w:p w14:paraId="39325B13"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200,966</w:t>
            </w:r>
          </w:p>
        </w:tc>
      </w:tr>
      <w:tr w:rsidR="00B83652" w:rsidRPr="000D633C" w14:paraId="6976C045"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top w:val="single" w:sz="4" w:space="0" w:color="auto"/>
            </w:tcBorders>
          </w:tcPr>
          <w:p w14:paraId="3CAE6277" w14:textId="77777777" w:rsidR="00B83652" w:rsidRPr="00CB454E" w:rsidRDefault="00B83652" w:rsidP="00606FA2">
            <w:pPr>
              <w:pStyle w:val="TableText"/>
              <w:spacing w:before="20" w:after="20"/>
              <w:rPr>
                <w:rStyle w:val="Bold"/>
              </w:rPr>
            </w:pPr>
            <w:r w:rsidRPr="00CB454E">
              <w:rPr>
                <w:rStyle w:val="Bold"/>
              </w:rPr>
              <w:t>Other comprehensive income after tax</w:t>
            </w:r>
          </w:p>
        </w:tc>
        <w:tc>
          <w:tcPr>
            <w:tcW w:w="470" w:type="pct"/>
            <w:tcBorders>
              <w:top w:val="single" w:sz="4" w:space="0" w:color="auto"/>
            </w:tcBorders>
          </w:tcPr>
          <w:p w14:paraId="090451B1" w14:textId="64FA0914"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tcBorders>
          </w:tcPr>
          <w:p w14:paraId="05BE9A58" w14:textId="64D8E2A1"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642" w:type="pct"/>
            <w:tcBorders>
              <w:top w:val="single" w:sz="4" w:space="0" w:color="auto"/>
            </w:tcBorders>
          </w:tcPr>
          <w:p w14:paraId="7C33C76E" w14:textId="63D27DA1"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4501FADD"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0BBAF3E8" w14:textId="77777777" w:rsidR="00B83652" w:rsidRPr="00CB454E" w:rsidRDefault="00B83652" w:rsidP="00606FA2">
            <w:pPr>
              <w:pStyle w:val="TableText"/>
              <w:spacing w:before="20" w:after="20"/>
              <w:rPr>
                <w:rStyle w:val="Bold"/>
              </w:rPr>
            </w:pPr>
            <w:r w:rsidRPr="00CB454E">
              <w:rPr>
                <w:rStyle w:val="Bold"/>
              </w:rPr>
              <w:t>Items that will not be reclassified to profit or loss</w:t>
            </w:r>
          </w:p>
        </w:tc>
        <w:tc>
          <w:tcPr>
            <w:tcW w:w="470" w:type="pct"/>
          </w:tcPr>
          <w:p w14:paraId="1E2BC0C8" w14:textId="0008C9FB"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0F8F86A9" w14:textId="70BA2D7E"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102DB83F" w14:textId="39375EB5"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2008F2BD"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7801D00A" w14:textId="33F54B00" w:rsidR="00B83652" w:rsidRPr="000D633C" w:rsidRDefault="00B83652" w:rsidP="00606FA2">
            <w:pPr>
              <w:pStyle w:val="TableText"/>
              <w:spacing w:before="20" w:after="20"/>
            </w:pPr>
            <w:r w:rsidRPr="000D633C">
              <w:t>Actuarial loss on defined benefit superannuation plan asset</w:t>
            </w:r>
            <w:r w:rsidR="006425EA">
              <w:t xml:space="preserve"> </w:t>
            </w:r>
            <w:r w:rsidRPr="000D633C">
              <w:t>(</w:t>
            </w:r>
            <w:hyperlink w:anchor="StatementofProfitorLossa" w:history="1">
              <w:r w:rsidR="006425EA" w:rsidRPr="006425EA">
                <w:t xml:space="preserve">see note </w:t>
              </w:r>
              <w:r w:rsidRPr="006425EA">
                <w:t>a</w:t>
              </w:r>
            </w:hyperlink>
            <w:r w:rsidRPr="000D633C">
              <w:t>)</w:t>
            </w:r>
          </w:p>
        </w:tc>
        <w:tc>
          <w:tcPr>
            <w:tcW w:w="470" w:type="pct"/>
          </w:tcPr>
          <w:p w14:paraId="78971514"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7.1</w:t>
            </w:r>
          </w:p>
        </w:tc>
        <w:tc>
          <w:tcPr>
            <w:tcW w:w="643" w:type="pct"/>
          </w:tcPr>
          <w:p w14:paraId="57108D6F"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(781)</w:t>
            </w:r>
          </w:p>
        </w:tc>
        <w:tc>
          <w:tcPr>
            <w:tcW w:w="642" w:type="pct"/>
          </w:tcPr>
          <w:p w14:paraId="310ECE31"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(2,832)</w:t>
            </w:r>
          </w:p>
        </w:tc>
      </w:tr>
      <w:tr w:rsidR="00B83652" w:rsidRPr="000D633C" w14:paraId="15598CF0"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1254F456" w14:textId="644B1697" w:rsidR="00B83652" w:rsidRPr="000D633C" w:rsidRDefault="00B83652" w:rsidP="00606FA2">
            <w:pPr>
              <w:pStyle w:val="TableText"/>
              <w:spacing w:before="20" w:after="20"/>
            </w:pPr>
            <w:r w:rsidRPr="000D633C">
              <w:t>Revaluation decrease of land, buildings and infrastructure</w:t>
            </w:r>
            <w:r w:rsidR="006425EA">
              <w:t xml:space="preserve"> </w:t>
            </w:r>
            <w:r w:rsidRPr="000D633C">
              <w:t>(</w:t>
            </w:r>
            <w:hyperlink w:anchor="StatementofProfitorLossb" w:history="1">
              <w:r w:rsidR="006425EA" w:rsidRPr="006425EA">
                <w:t xml:space="preserve">see note </w:t>
              </w:r>
              <w:r w:rsidRPr="006425EA">
                <w:t>b</w:t>
              </w:r>
            </w:hyperlink>
            <w:r w:rsidRPr="000D633C">
              <w:t>)</w:t>
            </w:r>
          </w:p>
        </w:tc>
        <w:tc>
          <w:tcPr>
            <w:tcW w:w="470" w:type="pct"/>
          </w:tcPr>
          <w:p w14:paraId="602E3925"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4.1.2</w:t>
            </w:r>
          </w:p>
        </w:tc>
        <w:tc>
          <w:tcPr>
            <w:tcW w:w="643" w:type="pct"/>
          </w:tcPr>
          <w:p w14:paraId="6853193B" w14:textId="59AB90A9" w:rsidR="00B83652" w:rsidRPr="000D633C" w:rsidRDefault="00663484"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663484">
              <w:t>0</w:t>
            </w:r>
          </w:p>
        </w:tc>
        <w:tc>
          <w:tcPr>
            <w:tcW w:w="642" w:type="pct"/>
          </w:tcPr>
          <w:p w14:paraId="56FBCFA3"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(160,800)</w:t>
            </w:r>
          </w:p>
        </w:tc>
      </w:tr>
      <w:tr w:rsidR="00B83652" w:rsidRPr="000D633C" w14:paraId="1F021864" w14:textId="77777777" w:rsidTr="000E62E3">
        <w:tc>
          <w:tcPr>
            <w:cnfStyle w:val="001000000000" w:firstRow="0" w:lastRow="0" w:firstColumn="1" w:lastColumn="0" w:oddVBand="0" w:evenVBand="0" w:oddHBand="0" w:evenHBand="0" w:firstRowFirstColumn="0" w:firstRowLastColumn="0" w:lastRowFirstColumn="0" w:lastRowLastColumn="0"/>
            <w:tcW w:w="3245" w:type="pct"/>
          </w:tcPr>
          <w:p w14:paraId="27809C2B" w14:textId="2FAE85A9" w:rsidR="00B83652" w:rsidRPr="000D633C" w:rsidRDefault="00B83652" w:rsidP="00606FA2">
            <w:pPr>
              <w:pStyle w:val="TableText"/>
              <w:spacing w:before="20" w:after="20"/>
            </w:pPr>
            <w:r w:rsidRPr="000D633C">
              <w:t>Decrease in asset revaluation reserve due to disposal of land, buildings and infrastructure</w:t>
            </w:r>
            <w:r w:rsidR="006425EA">
              <w:t xml:space="preserve"> </w:t>
            </w:r>
            <w:r w:rsidRPr="000D633C">
              <w:t>(</w:t>
            </w:r>
            <w:hyperlink w:anchor="StatementofProfitorLossc" w:history="1">
              <w:r w:rsidR="006425EA" w:rsidRPr="006425EA">
                <w:t xml:space="preserve">see note </w:t>
              </w:r>
              <w:r w:rsidRPr="006425EA">
                <w:t>c</w:t>
              </w:r>
            </w:hyperlink>
            <w:r w:rsidRPr="000D633C">
              <w:t>)</w:t>
            </w:r>
          </w:p>
        </w:tc>
        <w:tc>
          <w:tcPr>
            <w:tcW w:w="470" w:type="pct"/>
          </w:tcPr>
          <w:p w14:paraId="0BF3F451" w14:textId="543C15E2"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28F080F9"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(12,244)</w:t>
            </w:r>
          </w:p>
        </w:tc>
        <w:tc>
          <w:tcPr>
            <w:tcW w:w="642" w:type="pct"/>
          </w:tcPr>
          <w:p w14:paraId="2D90971E"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(6,073)</w:t>
            </w:r>
          </w:p>
        </w:tc>
      </w:tr>
      <w:tr w:rsidR="00B83652" w:rsidRPr="000D633C" w14:paraId="1E0D4247"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bottom w:val="single" w:sz="4" w:space="0" w:color="auto"/>
            </w:tcBorders>
          </w:tcPr>
          <w:p w14:paraId="2E6E7A8A" w14:textId="77777777" w:rsidR="00B83652" w:rsidRPr="000D633C" w:rsidRDefault="00B83652" w:rsidP="00606FA2">
            <w:pPr>
              <w:pStyle w:val="TableText"/>
              <w:spacing w:before="20" w:after="20"/>
            </w:pPr>
            <w:r w:rsidRPr="000D633C">
              <w:t>Asset revaluation reserve transferred to retained profits on disposal of land, buildings and infrastructure</w:t>
            </w:r>
          </w:p>
        </w:tc>
        <w:tc>
          <w:tcPr>
            <w:tcW w:w="470" w:type="pct"/>
            <w:tcBorders>
              <w:bottom w:val="single" w:sz="4" w:space="0" w:color="auto"/>
            </w:tcBorders>
          </w:tcPr>
          <w:p w14:paraId="5F5FBB2D" w14:textId="1756A0D1"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bottom w:val="single" w:sz="4" w:space="0" w:color="auto"/>
            </w:tcBorders>
          </w:tcPr>
          <w:p w14:paraId="769C8C47"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13,218</w:t>
            </w:r>
          </w:p>
        </w:tc>
        <w:tc>
          <w:tcPr>
            <w:tcW w:w="642" w:type="pct"/>
            <w:tcBorders>
              <w:bottom w:val="single" w:sz="4" w:space="0" w:color="auto"/>
            </w:tcBorders>
          </w:tcPr>
          <w:p w14:paraId="6EBE855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6,073</w:t>
            </w:r>
          </w:p>
        </w:tc>
      </w:tr>
      <w:tr w:rsidR="00B83652" w:rsidRPr="000D633C" w14:paraId="0EA33415"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top w:val="single" w:sz="4" w:space="0" w:color="auto"/>
              <w:bottom w:val="single" w:sz="4" w:space="0" w:color="auto"/>
            </w:tcBorders>
          </w:tcPr>
          <w:p w14:paraId="7DB46D23" w14:textId="77777777" w:rsidR="00B83652" w:rsidRPr="00CB454E" w:rsidRDefault="00B83652" w:rsidP="00606FA2">
            <w:pPr>
              <w:pStyle w:val="TableText"/>
              <w:spacing w:before="20" w:after="20"/>
              <w:rPr>
                <w:rStyle w:val="Bold"/>
              </w:rPr>
            </w:pPr>
            <w:r w:rsidRPr="00CB454E">
              <w:rPr>
                <w:rStyle w:val="Bold"/>
              </w:rPr>
              <w:t>Other comprehensive (loss)/income for the period after tax</w:t>
            </w:r>
          </w:p>
        </w:tc>
        <w:tc>
          <w:tcPr>
            <w:tcW w:w="470" w:type="pct"/>
            <w:tcBorders>
              <w:top w:val="single" w:sz="4" w:space="0" w:color="auto"/>
              <w:bottom w:val="single" w:sz="4" w:space="0" w:color="auto"/>
            </w:tcBorders>
          </w:tcPr>
          <w:p w14:paraId="0DCBE5A2" w14:textId="2A774C88"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bottom w:val="single" w:sz="4" w:space="0" w:color="auto"/>
            </w:tcBorders>
          </w:tcPr>
          <w:p w14:paraId="62352C86"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193</w:t>
            </w:r>
          </w:p>
        </w:tc>
        <w:tc>
          <w:tcPr>
            <w:tcW w:w="642" w:type="pct"/>
            <w:tcBorders>
              <w:top w:val="single" w:sz="4" w:space="0" w:color="auto"/>
              <w:bottom w:val="single" w:sz="4" w:space="0" w:color="auto"/>
            </w:tcBorders>
          </w:tcPr>
          <w:p w14:paraId="2CFA051F"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(163,632)</w:t>
            </w:r>
          </w:p>
        </w:tc>
      </w:tr>
      <w:tr w:rsidR="00B83652" w:rsidRPr="000D633C" w14:paraId="1FA67612" w14:textId="77777777" w:rsidTr="000E62E3">
        <w:tc>
          <w:tcPr>
            <w:cnfStyle w:val="001000000000" w:firstRow="0" w:lastRow="0" w:firstColumn="1" w:lastColumn="0" w:oddVBand="0" w:evenVBand="0" w:oddHBand="0" w:evenHBand="0" w:firstRowFirstColumn="0" w:firstRowLastColumn="0" w:lastRowFirstColumn="0" w:lastRowLastColumn="0"/>
            <w:tcW w:w="3245" w:type="pct"/>
            <w:tcBorders>
              <w:top w:val="single" w:sz="4" w:space="0" w:color="auto"/>
              <w:bottom w:val="single" w:sz="4" w:space="0" w:color="auto"/>
            </w:tcBorders>
          </w:tcPr>
          <w:p w14:paraId="2611B77D" w14:textId="77777777" w:rsidR="00B83652" w:rsidRPr="004A4C0D" w:rsidRDefault="00B83652" w:rsidP="00606FA2">
            <w:pPr>
              <w:pStyle w:val="TableText"/>
              <w:spacing w:before="20" w:after="20"/>
              <w:rPr>
                <w:b/>
              </w:rPr>
            </w:pPr>
            <w:r w:rsidRPr="004A4C0D">
              <w:rPr>
                <w:b/>
              </w:rPr>
              <w:t>Total comprehensive income for the period after tax</w:t>
            </w:r>
          </w:p>
        </w:tc>
        <w:tc>
          <w:tcPr>
            <w:tcW w:w="470" w:type="pct"/>
            <w:tcBorders>
              <w:top w:val="single" w:sz="4" w:space="0" w:color="auto"/>
              <w:bottom w:val="single" w:sz="4" w:space="0" w:color="auto"/>
            </w:tcBorders>
          </w:tcPr>
          <w:p w14:paraId="10B8F02F" w14:textId="155758B7" w:rsidR="00B83652" w:rsidRPr="000D633C" w:rsidRDefault="00511DC1"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bottom w:val="single" w:sz="4" w:space="0" w:color="auto"/>
            </w:tcBorders>
          </w:tcPr>
          <w:p w14:paraId="21E2F047"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4A4C0D">
              <w:rPr>
                <w:b/>
              </w:rPr>
              <w:t>203,506</w:t>
            </w:r>
          </w:p>
        </w:tc>
        <w:tc>
          <w:tcPr>
            <w:tcW w:w="642" w:type="pct"/>
            <w:tcBorders>
              <w:top w:val="single" w:sz="4" w:space="0" w:color="auto"/>
              <w:bottom w:val="single" w:sz="4" w:space="0" w:color="auto"/>
            </w:tcBorders>
          </w:tcPr>
          <w:p w14:paraId="1A2885EC" w14:textId="77777777" w:rsidR="00B83652" w:rsidRPr="004A4C0D"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b/>
              </w:rPr>
            </w:pPr>
            <w:r w:rsidRPr="004A4C0D">
              <w:rPr>
                <w:b/>
              </w:rPr>
              <w:t>37,334</w:t>
            </w:r>
          </w:p>
        </w:tc>
      </w:tr>
    </w:tbl>
    <w:p w14:paraId="500C4104" w14:textId="597B79E4" w:rsidR="00B83652" w:rsidRPr="000D633C" w:rsidRDefault="00B83652" w:rsidP="00C65D3F">
      <w:pPr>
        <w:pStyle w:val="BodyText"/>
      </w:pPr>
      <w:r w:rsidRPr="000D633C">
        <w:t xml:space="preserve">The above Statement of Profit or Loss and Other Comprehensive Income should be read in conjunction with the accompanying notes on pages </w:t>
      </w:r>
      <w:r w:rsidR="00C51F26">
        <w:fldChar w:fldCharType="begin"/>
      </w:r>
      <w:r w:rsidR="00C51F26">
        <w:instrText xml:space="preserve"> PAGEREF _Ref74254315 \h </w:instrText>
      </w:r>
      <w:r w:rsidR="00C51F26">
        <w:fldChar w:fldCharType="separate"/>
      </w:r>
      <w:r w:rsidR="006623CD">
        <w:rPr>
          <w:noProof/>
        </w:rPr>
        <w:t>19</w:t>
      </w:r>
      <w:r w:rsidR="00C51F26">
        <w:fldChar w:fldCharType="end"/>
      </w:r>
      <w:r w:rsidRPr="000D633C">
        <w:t xml:space="preserve"> through to </w:t>
      </w:r>
      <w:r w:rsidR="00C51F26">
        <w:fldChar w:fldCharType="begin"/>
      </w:r>
      <w:r w:rsidR="00C51F26">
        <w:instrText xml:space="preserve"> PAGEREF _Ref74248073 \h </w:instrText>
      </w:r>
      <w:r w:rsidR="00C51F26">
        <w:fldChar w:fldCharType="separate"/>
      </w:r>
      <w:r w:rsidR="006623CD">
        <w:rPr>
          <w:noProof/>
        </w:rPr>
        <w:t>19</w:t>
      </w:r>
      <w:r w:rsidR="00C51F26">
        <w:fldChar w:fldCharType="end"/>
      </w:r>
      <w:r w:rsidRPr="000D633C">
        <w:t>.</w:t>
      </w:r>
    </w:p>
    <w:p w14:paraId="0127244D" w14:textId="77777777" w:rsidR="00B83652" w:rsidRPr="000D633C" w:rsidRDefault="00B83652" w:rsidP="009C76A5">
      <w:pPr>
        <w:keepNext/>
      </w:pPr>
      <w:r w:rsidRPr="000D633C">
        <w:t>Note:</w:t>
      </w:r>
    </w:p>
    <w:p w14:paraId="55A85C63" w14:textId="77777777" w:rsidR="00B83652" w:rsidRPr="000D633C" w:rsidRDefault="00B83652" w:rsidP="00F1692D">
      <w:pPr>
        <w:pStyle w:val="ListAlpha1"/>
        <w:numPr>
          <w:ilvl w:val="0"/>
          <w:numId w:val="12"/>
        </w:numPr>
      </w:pPr>
      <w:bookmarkStart w:id="345" w:name="StatementofProfitorLossa"/>
      <w:bookmarkEnd w:id="345"/>
      <w:r w:rsidRPr="000D633C">
        <w:t>Pre-tax actuarial loss on defined benefit superannuation plan asset $1.1 million (2018-19: loss of $4.0 million).</w:t>
      </w:r>
    </w:p>
    <w:p w14:paraId="36ED2792" w14:textId="77777777" w:rsidR="00B83652" w:rsidRPr="000D633C" w:rsidRDefault="00B83652" w:rsidP="00F1692D">
      <w:pPr>
        <w:pStyle w:val="ListAlpha1"/>
        <w:numPr>
          <w:ilvl w:val="0"/>
          <w:numId w:val="12"/>
        </w:numPr>
      </w:pPr>
      <w:bookmarkStart w:id="346" w:name="StatementofProfitorLossb"/>
      <w:bookmarkEnd w:id="346"/>
      <w:r w:rsidRPr="000D633C">
        <w:t>Pre-tax revaluation decrease of land, buildings and infrastructure in 2018-19 was $171.0 million.</w:t>
      </w:r>
    </w:p>
    <w:p w14:paraId="4313D6AB" w14:textId="77777777" w:rsidR="00B83652" w:rsidRPr="000D633C" w:rsidRDefault="00B83652" w:rsidP="00F1692D">
      <w:pPr>
        <w:pStyle w:val="ListAlpha1"/>
        <w:numPr>
          <w:ilvl w:val="0"/>
          <w:numId w:val="12"/>
        </w:numPr>
      </w:pPr>
      <w:bookmarkStart w:id="347" w:name="StatementofProfitorLossc"/>
      <w:bookmarkEnd w:id="347"/>
      <w:r w:rsidRPr="000D633C">
        <w:t>Pre-tax decrease in asset revaluation reserve due to disposal of land, buildings and infrastructure $13.2 million (2018-19: decrease of $6.1 million).</w:t>
      </w:r>
    </w:p>
    <w:p w14:paraId="40571AD3" w14:textId="77777777" w:rsidR="00B83652" w:rsidRPr="000D633C" w:rsidRDefault="00B83652" w:rsidP="00832BD1">
      <w:pPr>
        <w:pStyle w:val="Heading2"/>
        <w:spacing w:after="0"/>
      </w:pPr>
      <w:bookmarkStart w:id="348" w:name="_Statement_of_Financial"/>
      <w:bookmarkStart w:id="349" w:name="_Ref74247879"/>
      <w:bookmarkStart w:id="350" w:name="_Toc74591716"/>
      <w:bookmarkEnd w:id="348"/>
      <w:r w:rsidRPr="000D633C">
        <w:lastRenderedPageBreak/>
        <w:t>Statement of Financial Position</w:t>
      </w:r>
      <w:bookmarkEnd w:id="349"/>
      <w:bookmarkEnd w:id="350"/>
    </w:p>
    <w:p w14:paraId="68ACD489" w14:textId="77777777" w:rsidR="00B83652" w:rsidRPr="009C76A5" w:rsidRDefault="00B83652" w:rsidP="009C76A5">
      <w:pPr>
        <w:pStyle w:val="BodyText"/>
        <w:rPr>
          <w:rStyle w:val="Bold"/>
        </w:rPr>
      </w:pPr>
      <w:r w:rsidRPr="009C76A5">
        <w:rPr>
          <w:rStyle w:val="Bold"/>
        </w:rPr>
        <w:t>As at 30 June 2020</w:t>
      </w:r>
    </w:p>
    <w:tbl>
      <w:tblPr>
        <w:tblStyle w:val="AccessibleTableNumerical"/>
        <w:tblW w:w="5000" w:type="pct"/>
        <w:tblLook w:val="04A0" w:firstRow="1" w:lastRow="0" w:firstColumn="1" w:lastColumn="0" w:noHBand="0" w:noVBand="1"/>
      </w:tblPr>
      <w:tblGrid>
        <w:gridCol w:w="4396"/>
        <w:gridCol w:w="993"/>
        <w:gridCol w:w="2124"/>
        <w:gridCol w:w="2126"/>
      </w:tblGrid>
      <w:tr w:rsidR="00B83652" w:rsidRPr="000D633C" w14:paraId="508E4124"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0" w:type="pct"/>
          </w:tcPr>
          <w:p w14:paraId="604274A6" w14:textId="71ED7EB4" w:rsidR="00B83652" w:rsidRPr="00CB454E" w:rsidRDefault="00832BD1" w:rsidP="00606FA2">
            <w:pPr>
              <w:pStyle w:val="TableHeading"/>
              <w:spacing w:before="20" w:after="20"/>
              <w:rPr>
                <w:rStyle w:val="Bold"/>
              </w:rPr>
            </w:pPr>
            <w:bookmarkStart w:id="351" w:name="ColumnTitle_20"/>
            <w:r w:rsidRPr="00CB454E">
              <w:rPr>
                <w:rStyle w:val="Bold"/>
              </w:rPr>
              <w:t>Item</w:t>
            </w:r>
          </w:p>
        </w:tc>
        <w:tc>
          <w:tcPr>
            <w:tcW w:w="515" w:type="pct"/>
          </w:tcPr>
          <w:p w14:paraId="7081F272" w14:textId="77777777" w:rsidR="00B83652" w:rsidRPr="00CB454E" w:rsidRDefault="00B83652" w:rsidP="00606FA2">
            <w:pPr>
              <w:pStyle w:val="TableHeading"/>
              <w:spacing w:before="20" w:after="20"/>
              <w:jc w:val="left"/>
              <w:cnfStyle w:val="100000000000" w:firstRow="1" w:lastRow="0" w:firstColumn="0" w:lastColumn="0" w:oddVBand="0" w:evenVBand="0" w:oddHBand="0" w:evenHBand="0" w:firstRowFirstColumn="0" w:firstRowLastColumn="0" w:lastRowFirstColumn="0" w:lastRowLastColumn="0"/>
              <w:rPr>
                <w:rStyle w:val="Bold"/>
              </w:rPr>
            </w:pPr>
            <w:r w:rsidRPr="00CB454E">
              <w:rPr>
                <w:rStyle w:val="Bold"/>
              </w:rPr>
              <w:t>Notes</w:t>
            </w:r>
          </w:p>
        </w:tc>
        <w:tc>
          <w:tcPr>
            <w:tcW w:w="1102" w:type="pct"/>
          </w:tcPr>
          <w:p w14:paraId="443F0011" w14:textId="660BACB2" w:rsidR="00832BD1" w:rsidRPr="00CB454E" w:rsidRDefault="00B83652" w:rsidP="00606FA2">
            <w:pPr>
              <w:pStyle w:val="TableHeading"/>
              <w:spacing w:before="20" w:after="20"/>
              <w:cnfStyle w:val="100000000000" w:firstRow="1" w:lastRow="0" w:firstColumn="0" w:lastColumn="0" w:oddVBand="0" w:evenVBand="0" w:oddHBand="0" w:evenHBand="0" w:firstRowFirstColumn="0" w:firstRowLastColumn="0" w:lastRowFirstColumn="0" w:lastRowLastColumn="0"/>
              <w:rPr>
                <w:rStyle w:val="Bold"/>
              </w:rPr>
            </w:pPr>
            <w:r w:rsidRPr="00CB454E">
              <w:rPr>
                <w:rStyle w:val="Bold"/>
              </w:rPr>
              <w:t>2020</w:t>
            </w:r>
            <w:r w:rsidR="004246CA">
              <w:rPr>
                <w:rStyle w:val="Bold"/>
              </w:rPr>
              <w:br/>
            </w:r>
            <w:r w:rsidR="00832BD1" w:rsidRPr="00CB454E">
              <w:rPr>
                <w:rStyle w:val="Bold"/>
              </w:rPr>
              <w:t>($ thousands)</w:t>
            </w:r>
          </w:p>
        </w:tc>
        <w:tc>
          <w:tcPr>
            <w:tcW w:w="1103" w:type="pct"/>
          </w:tcPr>
          <w:p w14:paraId="3FF2615F" w14:textId="6AB5E2EC" w:rsidR="00832BD1" w:rsidRPr="00CB454E" w:rsidRDefault="00B83652" w:rsidP="00606FA2">
            <w:pPr>
              <w:pStyle w:val="TableHeading"/>
              <w:spacing w:before="20" w:after="20"/>
              <w:cnfStyle w:val="100000000000" w:firstRow="1" w:lastRow="0" w:firstColumn="0" w:lastColumn="0" w:oddVBand="0" w:evenVBand="0" w:oddHBand="0" w:evenHBand="0" w:firstRowFirstColumn="0" w:firstRowLastColumn="0" w:lastRowFirstColumn="0" w:lastRowLastColumn="0"/>
              <w:rPr>
                <w:rStyle w:val="Bold"/>
              </w:rPr>
            </w:pPr>
            <w:r w:rsidRPr="00CB454E">
              <w:rPr>
                <w:rStyle w:val="Bold"/>
              </w:rPr>
              <w:t>2019</w:t>
            </w:r>
            <w:r w:rsidR="004246CA">
              <w:rPr>
                <w:rStyle w:val="Bold"/>
              </w:rPr>
              <w:br/>
            </w:r>
            <w:r w:rsidR="00832BD1" w:rsidRPr="00CB454E">
              <w:rPr>
                <w:rStyle w:val="Bold"/>
              </w:rPr>
              <w:t>($ thousands)</w:t>
            </w:r>
          </w:p>
        </w:tc>
      </w:tr>
      <w:bookmarkEnd w:id="351"/>
      <w:tr w:rsidR="00B83652" w:rsidRPr="000D633C" w14:paraId="1AFF68B7"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7C65F4CA" w14:textId="77777777" w:rsidR="00B83652" w:rsidRPr="00CB454E" w:rsidRDefault="00B83652" w:rsidP="00606FA2">
            <w:pPr>
              <w:pStyle w:val="TableText"/>
              <w:spacing w:before="20" w:after="20"/>
              <w:rPr>
                <w:rStyle w:val="Bold"/>
              </w:rPr>
            </w:pPr>
            <w:r w:rsidRPr="00CB454E">
              <w:rPr>
                <w:rStyle w:val="Bold"/>
              </w:rPr>
              <w:t>Assets</w:t>
            </w:r>
          </w:p>
        </w:tc>
        <w:tc>
          <w:tcPr>
            <w:tcW w:w="515" w:type="pct"/>
          </w:tcPr>
          <w:p w14:paraId="6E6CED1B" w14:textId="0013C735"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Pr>
          <w:p w14:paraId="63D10B3C" w14:textId="2205C68B"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Pr>
          <w:p w14:paraId="65A8E253" w14:textId="274636DE"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2F088643"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5360F0CC" w14:textId="77777777" w:rsidR="00B83652" w:rsidRPr="00CB454E" w:rsidRDefault="00B83652" w:rsidP="00606FA2">
            <w:pPr>
              <w:pStyle w:val="TableText"/>
              <w:spacing w:before="20" w:after="20"/>
              <w:rPr>
                <w:rStyle w:val="Bold"/>
              </w:rPr>
            </w:pPr>
            <w:r w:rsidRPr="00CB454E">
              <w:rPr>
                <w:rStyle w:val="Bold"/>
              </w:rPr>
              <w:t>Current assets</w:t>
            </w:r>
          </w:p>
        </w:tc>
        <w:tc>
          <w:tcPr>
            <w:tcW w:w="515" w:type="pct"/>
          </w:tcPr>
          <w:p w14:paraId="4902A46A" w14:textId="486443D1"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Pr>
          <w:p w14:paraId="056A5C57" w14:textId="613A9136"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Pr>
          <w:p w14:paraId="5C65234F" w14:textId="51FB8F7E"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6006B94B"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751375C7" w14:textId="77777777" w:rsidR="00B83652" w:rsidRPr="000D633C" w:rsidRDefault="00B83652" w:rsidP="00606FA2">
            <w:pPr>
              <w:pStyle w:val="TableText"/>
              <w:spacing w:before="20" w:after="20"/>
            </w:pPr>
            <w:r w:rsidRPr="000D633C">
              <w:t>Cash and cash equivalents</w:t>
            </w:r>
          </w:p>
        </w:tc>
        <w:tc>
          <w:tcPr>
            <w:tcW w:w="515" w:type="pct"/>
          </w:tcPr>
          <w:p w14:paraId="069A5167" w14:textId="7444260A"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Pr>
          <w:p w14:paraId="69318481"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14,324</w:t>
            </w:r>
          </w:p>
        </w:tc>
        <w:tc>
          <w:tcPr>
            <w:tcW w:w="1103" w:type="pct"/>
          </w:tcPr>
          <w:p w14:paraId="2BB52986"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17,603</w:t>
            </w:r>
          </w:p>
        </w:tc>
      </w:tr>
      <w:tr w:rsidR="00B83652" w:rsidRPr="000D633C" w14:paraId="42E063C5"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7CFF5440" w14:textId="77777777" w:rsidR="00B83652" w:rsidRPr="000D633C" w:rsidRDefault="00B83652" w:rsidP="00606FA2">
            <w:pPr>
              <w:pStyle w:val="TableText"/>
              <w:spacing w:before="20" w:after="20"/>
            </w:pPr>
            <w:r w:rsidRPr="000D633C">
              <w:t>Receivables</w:t>
            </w:r>
          </w:p>
        </w:tc>
        <w:tc>
          <w:tcPr>
            <w:tcW w:w="515" w:type="pct"/>
          </w:tcPr>
          <w:p w14:paraId="6A500B91"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2.3</w:t>
            </w:r>
          </w:p>
        </w:tc>
        <w:tc>
          <w:tcPr>
            <w:tcW w:w="1102" w:type="pct"/>
          </w:tcPr>
          <w:p w14:paraId="1BD89E4F"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101,749</w:t>
            </w:r>
          </w:p>
        </w:tc>
        <w:tc>
          <w:tcPr>
            <w:tcW w:w="1103" w:type="pct"/>
          </w:tcPr>
          <w:p w14:paraId="603DEE0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97,797</w:t>
            </w:r>
          </w:p>
        </w:tc>
      </w:tr>
      <w:tr w:rsidR="00B83652" w:rsidRPr="000D633C" w14:paraId="170B482A"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35605A61" w14:textId="77777777" w:rsidR="00B83652" w:rsidRPr="000D633C" w:rsidRDefault="00B83652" w:rsidP="00606FA2">
            <w:pPr>
              <w:pStyle w:val="TableText"/>
              <w:spacing w:before="20" w:after="20"/>
            </w:pPr>
            <w:r w:rsidRPr="000D633C">
              <w:t>Other current assets</w:t>
            </w:r>
          </w:p>
        </w:tc>
        <w:tc>
          <w:tcPr>
            <w:tcW w:w="515" w:type="pct"/>
          </w:tcPr>
          <w:p w14:paraId="4C77FE99"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3.10</w:t>
            </w:r>
          </w:p>
        </w:tc>
        <w:tc>
          <w:tcPr>
            <w:tcW w:w="1102" w:type="pct"/>
          </w:tcPr>
          <w:p w14:paraId="326F18BD"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18,462</w:t>
            </w:r>
          </w:p>
        </w:tc>
        <w:tc>
          <w:tcPr>
            <w:tcW w:w="1103" w:type="pct"/>
          </w:tcPr>
          <w:p w14:paraId="6B14C66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16,422</w:t>
            </w:r>
          </w:p>
        </w:tc>
      </w:tr>
      <w:tr w:rsidR="00B83652" w:rsidRPr="000D633C" w14:paraId="0A6F9AA8"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bottom w:val="single" w:sz="4" w:space="0" w:color="auto"/>
            </w:tcBorders>
          </w:tcPr>
          <w:p w14:paraId="26DC2D54" w14:textId="77777777" w:rsidR="00B83652" w:rsidRPr="000D633C" w:rsidRDefault="00B83652" w:rsidP="00606FA2">
            <w:pPr>
              <w:pStyle w:val="TableText"/>
              <w:spacing w:before="20" w:after="20"/>
            </w:pPr>
            <w:r w:rsidRPr="000D633C">
              <w:t>Non-financial assets held for sale</w:t>
            </w:r>
          </w:p>
        </w:tc>
        <w:tc>
          <w:tcPr>
            <w:tcW w:w="515" w:type="pct"/>
            <w:tcBorders>
              <w:bottom w:val="single" w:sz="4" w:space="0" w:color="auto"/>
            </w:tcBorders>
          </w:tcPr>
          <w:p w14:paraId="67C3C096"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4.3</w:t>
            </w:r>
          </w:p>
        </w:tc>
        <w:tc>
          <w:tcPr>
            <w:tcW w:w="1102" w:type="pct"/>
            <w:tcBorders>
              <w:bottom w:val="single" w:sz="4" w:space="0" w:color="auto"/>
            </w:tcBorders>
          </w:tcPr>
          <w:p w14:paraId="5BC028DC"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9,086</w:t>
            </w:r>
          </w:p>
        </w:tc>
        <w:tc>
          <w:tcPr>
            <w:tcW w:w="1103" w:type="pct"/>
            <w:tcBorders>
              <w:bottom w:val="single" w:sz="4" w:space="0" w:color="auto"/>
            </w:tcBorders>
          </w:tcPr>
          <w:p w14:paraId="75EC6F1D"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21,619</w:t>
            </w:r>
          </w:p>
        </w:tc>
      </w:tr>
      <w:tr w:rsidR="00B83652" w:rsidRPr="000D633C" w14:paraId="286CD376"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768CE0E4" w14:textId="77777777" w:rsidR="00B83652" w:rsidRPr="00CB454E" w:rsidRDefault="00B83652" w:rsidP="00606FA2">
            <w:pPr>
              <w:pStyle w:val="TableText"/>
              <w:spacing w:before="20" w:after="20"/>
              <w:rPr>
                <w:rStyle w:val="Bold"/>
              </w:rPr>
            </w:pPr>
            <w:r w:rsidRPr="00CB454E">
              <w:rPr>
                <w:rStyle w:val="Bold"/>
              </w:rPr>
              <w:t>Total current assets</w:t>
            </w:r>
          </w:p>
        </w:tc>
        <w:tc>
          <w:tcPr>
            <w:tcW w:w="515" w:type="pct"/>
            <w:tcBorders>
              <w:top w:val="single" w:sz="4" w:space="0" w:color="auto"/>
              <w:bottom w:val="single" w:sz="4" w:space="0" w:color="auto"/>
            </w:tcBorders>
          </w:tcPr>
          <w:p w14:paraId="159C7E12" w14:textId="08A74A41"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2F9D3A1A"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143,621</w:t>
            </w:r>
          </w:p>
        </w:tc>
        <w:tc>
          <w:tcPr>
            <w:tcW w:w="1103" w:type="pct"/>
            <w:tcBorders>
              <w:top w:val="single" w:sz="4" w:space="0" w:color="auto"/>
              <w:bottom w:val="single" w:sz="4" w:space="0" w:color="auto"/>
            </w:tcBorders>
          </w:tcPr>
          <w:p w14:paraId="3DCACED0"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153,441</w:t>
            </w:r>
          </w:p>
        </w:tc>
      </w:tr>
      <w:tr w:rsidR="00B83652" w:rsidRPr="000D633C" w14:paraId="76364D1C"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nil"/>
            </w:tcBorders>
          </w:tcPr>
          <w:p w14:paraId="71F91DCC" w14:textId="77777777" w:rsidR="00B83652" w:rsidRPr="00CB454E" w:rsidRDefault="00B83652" w:rsidP="00606FA2">
            <w:pPr>
              <w:pStyle w:val="TableText"/>
              <w:spacing w:before="20" w:after="20"/>
              <w:rPr>
                <w:rStyle w:val="Bold"/>
              </w:rPr>
            </w:pPr>
            <w:r w:rsidRPr="00CB454E">
              <w:rPr>
                <w:rStyle w:val="Bold"/>
              </w:rPr>
              <w:t>Non-current assets</w:t>
            </w:r>
          </w:p>
        </w:tc>
        <w:tc>
          <w:tcPr>
            <w:tcW w:w="515" w:type="pct"/>
            <w:tcBorders>
              <w:top w:val="single" w:sz="4" w:space="0" w:color="auto"/>
              <w:bottom w:val="nil"/>
            </w:tcBorders>
          </w:tcPr>
          <w:p w14:paraId="7CF90355" w14:textId="4CC14AF4"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nil"/>
            </w:tcBorders>
          </w:tcPr>
          <w:p w14:paraId="7801C731" w14:textId="01338557"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Borders>
              <w:top w:val="single" w:sz="4" w:space="0" w:color="auto"/>
              <w:bottom w:val="nil"/>
            </w:tcBorders>
          </w:tcPr>
          <w:p w14:paraId="7743919E" w14:textId="7A589618"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08E909FE"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nil"/>
            </w:tcBorders>
          </w:tcPr>
          <w:p w14:paraId="1C392EF9" w14:textId="77777777" w:rsidR="00B83652" w:rsidRPr="000D633C" w:rsidRDefault="00B83652" w:rsidP="00606FA2">
            <w:pPr>
              <w:pStyle w:val="TableText"/>
              <w:spacing w:before="20" w:after="20"/>
            </w:pPr>
            <w:r w:rsidRPr="000D633C">
              <w:t>Land, buildings, infrastructure, plant and equipment</w:t>
            </w:r>
          </w:p>
        </w:tc>
        <w:tc>
          <w:tcPr>
            <w:tcW w:w="515" w:type="pct"/>
            <w:tcBorders>
              <w:top w:val="nil"/>
            </w:tcBorders>
          </w:tcPr>
          <w:p w14:paraId="58CBCD6A"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4.1</w:t>
            </w:r>
          </w:p>
        </w:tc>
        <w:tc>
          <w:tcPr>
            <w:tcW w:w="1102" w:type="pct"/>
            <w:tcBorders>
              <w:top w:val="nil"/>
            </w:tcBorders>
          </w:tcPr>
          <w:p w14:paraId="1D9435E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15,127,888</w:t>
            </w:r>
          </w:p>
        </w:tc>
        <w:tc>
          <w:tcPr>
            <w:tcW w:w="1103" w:type="pct"/>
            <w:tcBorders>
              <w:top w:val="nil"/>
            </w:tcBorders>
          </w:tcPr>
          <w:p w14:paraId="59E38819"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15,053,474</w:t>
            </w:r>
          </w:p>
        </w:tc>
      </w:tr>
      <w:tr w:rsidR="00B83652" w:rsidRPr="000D633C" w14:paraId="5B099319"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6F30FFC1" w14:textId="77777777" w:rsidR="00B83652" w:rsidRPr="000D633C" w:rsidRDefault="00B83652" w:rsidP="00606FA2">
            <w:pPr>
              <w:pStyle w:val="TableText"/>
              <w:spacing w:before="20" w:after="20"/>
            </w:pPr>
            <w:r w:rsidRPr="000D633C">
              <w:t>Intangible assets</w:t>
            </w:r>
          </w:p>
        </w:tc>
        <w:tc>
          <w:tcPr>
            <w:tcW w:w="515" w:type="pct"/>
          </w:tcPr>
          <w:p w14:paraId="45D08EF1"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4.2</w:t>
            </w:r>
          </w:p>
        </w:tc>
        <w:tc>
          <w:tcPr>
            <w:tcW w:w="1102" w:type="pct"/>
          </w:tcPr>
          <w:p w14:paraId="6D0888E4"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51,406</w:t>
            </w:r>
          </w:p>
        </w:tc>
        <w:tc>
          <w:tcPr>
            <w:tcW w:w="1103" w:type="pct"/>
          </w:tcPr>
          <w:p w14:paraId="7B788EC2"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57,021</w:t>
            </w:r>
          </w:p>
        </w:tc>
      </w:tr>
      <w:tr w:rsidR="00B83652" w:rsidRPr="000D633C" w14:paraId="25067868"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195D1235" w14:textId="77777777" w:rsidR="00B83652" w:rsidRPr="000D633C" w:rsidRDefault="00B83652" w:rsidP="00606FA2">
            <w:pPr>
              <w:pStyle w:val="TableText"/>
              <w:spacing w:before="20" w:after="20"/>
            </w:pPr>
            <w:r w:rsidRPr="000D633C">
              <w:t>Right of use assets</w:t>
            </w:r>
          </w:p>
        </w:tc>
        <w:tc>
          <w:tcPr>
            <w:tcW w:w="515" w:type="pct"/>
          </w:tcPr>
          <w:p w14:paraId="229032DA"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4.4</w:t>
            </w:r>
          </w:p>
        </w:tc>
        <w:tc>
          <w:tcPr>
            <w:tcW w:w="1102" w:type="pct"/>
          </w:tcPr>
          <w:p w14:paraId="10FBA67F"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55,558</w:t>
            </w:r>
          </w:p>
        </w:tc>
        <w:tc>
          <w:tcPr>
            <w:tcW w:w="1103" w:type="pct"/>
          </w:tcPr>
          <w:p w14:paraId="212F0CB0" w14:textId="5B6FACE0" w:rsidR="00B83652" w:rsidRPr="000D633C" w:rsidRDefault="00CB454E"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0</w:t>
            </w:r>
          </w:p>
        </w:tc>
      </w:tr>
      <w:tr w:rsidR="00B83652" w:rsidRPr="000D633C" w14:paraId="721E4EFC"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bottom w:val="single" w:sz="4" w:space="0" w:color="auto"/>
            </w:tcBorders>
          </w:tcPr>
          <w:p w14:paraId="0445F7AA" w14:textId="77777777" w:rsidR="00B83652" w:rsidRPr="000D633C" w:rsidRDefault="00B83652" w:rsidP="00606FA2">
            <w:pPr>
              <w:pStyle w:val="TableText"/>
              <w:spacing w:before="20" w:after="20"/>
            </w:pPr>
            <w:r w:rsidRPr="000D633C">
              <w:t>Defined benefit superannuation plan asset</w:t>
            </w:r>
          </w:p>
        </w:tc>
        <w:tc>
          <w:tcPr>
            <w:tcW w:w="515" w:type="pct"/>
            <w:tcBorders>
              <w:bottom w:val="single" w:sz="4" w:space="0" w:color="auto"/>
            </w:tcBorders>
          </w:tcPr>
          <w:p w14:paraId="0B3AEBFC"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7.1</w:t>
            </w:r>
          </w:p>
        </w:tc>
        <w:tc>
          <w:tcPr>
            <w:tcW w:w="1102" w:type="pct"/>
            <w:tcBorders>
              <w:bottom w:val="single" w:sz="4" w:space="0" w:color="auto"/>
            </w:tcBorders>
          </w:tcPr>
          <w:p w14:paraId="6E7BD10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11,907</w:t>
            </w:r>
          </w:p>
        </w:tc>
        <w:tc>
          <w:tcPr>
            <w:tcW w:w="1103" w:type="pct"/>
            <w:tcBorders>
              <w:bottom w:val="single" w:sz="4" w:space="0" w:color="auto"/>
            </w:tcBorders>
          </w:tcPr>
          <w:p w14:paraId="1F0DDE85"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14,993</w:t>
            </w:r>
          </w:p>
        </w:tc>
      </w:tr>
      <w:tr w:rsidR="00B83652" w:rsidRPr="000D633C" w14:paraId="4409375D"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0FC8FC02" w14:textId="77777777" w:rsidR="00B83652" w:rsidRPr="00CB454E" w:rsidRDefault="00B83652" w:rsidP="00606FA2">
            <w:pPr>
              <w:pStyle w:val="TableText"/>
              <w:spacing w:before="20" w:after="20"/>
              <w:rPr>
                <w:rStyle w:val="Bold"/>
              </w:rPr>
            </w:pPr>
            <w:r w:rsidRPr="00CB454E">
              <w:rPr>
                <w:rStyle w:val="Bold"/>
              </w:rPr>
              <w:t>Total non-current assets</w:t>
            </w:r>
          </w:p>
        </w:tc>
        <w:tc>
          <w:tcPr>
            <w:tcW w:w="515" w:type="pct"/>
            <w:tcBorders>
              <w:top w:val="single" w:sz="4" w:space="0" w:color="auto"/>
              <w:bottom w:val="single" w:sz="4" w:space="0" w:color="auto"/>
            </w:tcBorders>
          </w:tcPr>
          <w:p w14:paraId="2C787FEA" w14:textId="44BBD87C"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25D00DC6"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15,246,759</w:t>
            </w:r>
          </w:p>
        </w:tc>
        <w:tc>
          <w:tcPr>
            <w:tcW w:w="1103" w:type="pct"/>
            <w:tcBorders>
              <w:top w:val="single" w:sz="4" w:space="0" w:color="auto"/>
              <w:bottom w:val="single" w:sz="4" w:space="0" w:color="auto"/>
            </w:tcBorders>
          </w:tcPr>
          <w:p w14:paraId="39AD2FA2"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15,125,488</w:t>
            </w:r>
          </w:p>
        </w:tc>
      </w:tr>
      <w:tr w:rsidR="00B83652" w:rsidRPr="000D633C" w14:paraId="0AB79A49"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nil"/>
            </w:tcBorders>
          </w:tcPr>
          <w:p w14:paraId="309DB8A3" w14:textId="77777777" w:rsidR="00B83652" w:rsidRPr="00CB454E" w:rsidRDefault="00B83652" w:rsidP="00606FA2">
            <w:pPr>
              <w:pStyle w:val="TableText"/>
              <w:spacing w:before="20" w:after="20"/>
              <w:rPr>
                <w:rStyle w:val="Bold"/>
              </w:rPr>
            </w:pPr>
            <w:r w:rsidRPr="00CB454E">
              <w:rPr>
                <w:rStyle w:val="Bold"/>
              </w:rPr>
              <w:t>Total assets</w:t>
            </w:r>
          </w:p>
        </w:tc>
        <w:tc>
          <w:tcPr>
            <w:tcW w:w="515" w:type="pct"/>
            <w:tcBorders>
              <w:top w:val="single" w:sz="4" w:space="0" w:color="auto"/>
              <w:bottom w:val="nil"/>
            </w:tcBorders>
          </w:tcPr>
          <w:p w14:paraId="2DC1147E" w14:textId="6BEB5AC4"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nil"/>
            </w:tcBorders>
          </w:tcPr>
          <w:p w14:paraId="633BDFFE"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15,390,380</w:t>
            </w:r>
          </w:p>
        </w:tc>
        <w:tc>
          <w:tcPr>
            <w:tcW w:w="1103" w:type="pct"/>
            <w:tcBorders>
              <w:top w:val="single" w:sz="4" w:space="0" w:color="auto"/>
              <w:bottom w:val="nil"/>
            </w:tcBorders>
          </w:tcPr>
          <w:p w14:paraId="0B0CF249"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15,278,929</w:t>
            </w:r>
          </w:p>
        </w:tc>
      </w:tr>
      <w:tr w:rsidR="00B83652" w:rsidRPr="000D633C" w14:paraId="39668ABC"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nil"/>
            </w:tcBorders>
          </w:tcPr>
          <w:p w14:paraId="40A6AC19" w14:textId="77777777" w:rsidR="00B83652" w:rsidRPr="00CB454E" w:rsidRDefault="00B83652" w:rsidP="00606FA2">
            <w:pPr>
              <w:pStyle w:val="TableText"/>
              <w:spacing w:before="20" w:after="20"/>
              <w:rPr>
                <w:rStyle w:val="Bold"/>
              </w:rPr>
            </w:pPr>
            <w:r w:rsidRPr="00CB454E">
              <w:rPr>
                <w:rStyle w:val="Bold"/>
              </w:rPr>
              <w:t>Liabilities</w:t>
            </w:r>
          </w:p>
        </w:tc>
        <w:tc>
          <w:tcPr>
            <w:tcW w:w="515" w:type="pct"/>
            <w:tcBorders>
              <w:top w:val="nil"/>
            </w:tcBorders>
          </w:tcPr>
          <w:p w14:paraId="55252328" w14:textId="65A0227E"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nil"/>
            </w:tcBorders>
          </w:tcPr>
          <w:p w14:paraId="0CC29AD6" w14:textId="11B166A0"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Borders>
              <w:top w:val="nil"/>
            </w:tcBorders>
          </w:tcPr>
          <w:p w14:paraId="20BACD66" w14:textId="62EF0FC2"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33029A6F"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2DE52F7B" w14:textId="77777777" w:rsidR="00B83652" w:rsidRPr="00CB454E" w:rsidRDefault="00B83652" w:rsidP="00606FA2">
            <w:pPr>
              <w:pStyle w:val="TableText"/>
              <w:spacing w:before="20" w:after="20"/>
              <w:rPr>
                <w:rStyle w:val="Bold"/>
              </w:rPr>
            </w:pPr>
            <w:r w:rsidRPr="00CB454E">
              <w:rPr>
                <w:rStyle w:val="Bold"/>
              </w:rPr>
              <w:t>Current liabilities</w:t>
            </w:r>
          </w:p>
        </w:tc>
        <w:tc>
          <w:tcPr>
            <w:tcW w:w="515" w:type="pct"/>
          </w:tcPr>
          <w:p w14:paraId="4C5B4BB6" w14:textId="11467F66"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Pr>
          <w:p w14:paraId="657470A3" w14:textId="7B8536E8"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Pr>
          <w:p w14:paraId="3F121028" w14:textId="31999A46"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7FBCFC5A"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05EB6E3E" w14:textId="77777777" w:rsidR="00B83652" w:rsidRPr="000D633C" w:rsidRDefault="00B83652" w:rsidP="00606FA2">
            <w:pPr>
              <w:pStyle w:val="TableText"/>
              <w:spacing w:before="20" w:after="20"/>
            </w:pPr>
            <w:r w:rsidRPr="000D633C">
              <w:t>Trade, other payables and unearned revenue</w:t>
            </w:r>
          </w:p>
        </w:tc>
        <w:tc>
          <w:tcPr>
            <w:tcW w:w="515" w:type="pct"/>
          </w:tcPr>
          <w:p w14:paraId="33F0F2CD"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3.9</w:t>
            </w:r>
          </w:p>
        </w:tc>
        <w:tc>
          <w:tcPr>
            <w:tcW w:w="1102" w:type="pct"/>
          </w:tcPr>
          <w:p w14:paraId="3D9F77BE"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395,288</w:t>
            </w:r>
          </w:p>
        </w:tc>
        <w:tc>
          <w:tcPr>
            <w:tcW w:w="1103" w:type="pct"/>
          </w:tcPr>
          <w:p w14:paraId="29C182A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379,521</w:t>
            </w:r>
          </w:p>
        </w:tc>
      </w:tr>
      <w:tr w:rsidR="00B83652" w:rsidRPr="000D633C" w14:paraId="37F22BDD"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102A0CCC" w14:textId="77777777" w:rsidR="00B83652" w:rsidRPr="000D633C" w:rsidRDefault="00B83652" w:rsidP="00606FA2">
            <w:pPr>
              <w:pStyle w:val="TableText"/>
              <w:spacing w:before="20" w:after="20"/>
            </w:pPr>
            <w:r w:rsidRPr="000D633C">
              <w:t>Interest bearing liabilities</w:t>
            </w:r>
          </w:p>
        </w:tc>
        <w:tc>
          <w:tcPr>
            <w:tcW w:w="515" w:type="pct"/>
          </w:tcPr>
          <w:p w14:paraId="3839AA94"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5.1</w:t>
            </w:r>
          </w:p>
        </w:tc>
        <w:tc>
          <w:tcPr>
            <w:tcW w:w="1102" w:type="pct"/>
          </w:tcPr>
          <w:p w14:paraId="1751B9A6"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613,915</w:t>
            </w:r>
          </w:p>
        </w:tc>
        <w:tc>
          <w:tcPr>
            <w:tcW w:w="1103" w:type="pct"/>
          </w:tcPr>
          <w:p w14:paraId="354BCC87"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710,837</w:t>
            </w:r>
          </w:p>
        </w:tc>
      </w:tr>
      <w:tr w:rsidR="00B83652" w:rsidRPr="000D633C" w14:paraId="2D51AB80"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60898870" w14:textId="77777777" w:rsidR="00B83652" w:rsidRPr="000D633C" w:rsidRDefault="00B83652" w:rsidP="00606FA2">
            <w:pPr>
              <w:pStyle w:val="TableText"/>
              <w:spacing w:before="20" w:after="20"/>
            </w:pPr>
            <w:r w:rsidRPr="000D633C">
              <w:t>Provisions</w:t>
            </w:r>
          </w:p>
        </w:tc>
        <w:tc>
          <w:tcPr>
            <w:tcW w:w="515" w:type="pct"/>
          </w:tcPr>
          <w:p w14:paraId="174411A6"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3.11</w:t>
            </w:r>
          </w:p>
        </w:tc>
        <w:tc>
          <w:tcPr>
            <w:tcW w:w="1102" w:type="pct"/>
          </w:tcPr>
          <w:p w14:paraId="2965C26E"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4,183</w:t>
            </w:r>
          </w:p>
        </w:tc>
        <w:tc>
          <w:tcPr>
            <w:tcW w:w="1103" w:type="pct"/>
          </w:tcPr>
          <w:p w14:paraId="3FE0C77C"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8,309</w:t>
            </w:r>
          </w:p>
        </w:tc>
      </w:tr>
      <w:tr w:rsidR="00B83652" w:rsidRPr="000D633C" w14:paraId="051F9233"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312D23F8" w14:textId="77777777" w:rsidR="00B83652" w:rsidRPr="000D633C" w:rsidRDefault="00B83652" w:rsidP="00606FA2">
            <w:pPr>
              <w:pStyle w:val="TableText"/>
              <w:spacing w:before="20" w:after="20"/>
            </w:pPr>
            <w:r w:rsidRPr="000D633C">
              <w:t>Current tax liability</w:t>
            </w:r>
          </w:p>
        </w:tc>
        <w:tc>
          <w:tcPr>
            <w:tcW w:w="515" w:type="pct"/>
          </w:tcPr>
          <w:p w14:paraId="2BC9AC19"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3.8.1</w:t>
            </w:r>
          </w:p>
        </w:tc>
        <w:tc>
          <w:tcPr>
            <w:tcW w:w="1102" w:type="pct"/>
          </w:tcPr>
          <w:p w14:paraId="72DC0E1A"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12,824</w:t>
            </w:r>
          </w:p>
        </w:tc>
        <w:tc>
          <w:tcPr>
            <w:tcW w:w="1103" w:type="pct"/>
          </w:tcPr>
          <w:p w14:paraId="7F15DF2C"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24,981</w:t>
            </w:r>
          </w:p>
        </w:tc>
      </w:tr>
      <w:tr w:rsidR="00B83652" w:rsidRPr="000D633C" w14:paraId="12E75B0B"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bottom w:val="single" w:sz="4" w:space="0" w:color="auto"/>
            </w:tcBorders>
          </w:tcPr>
          <w:p w14:paraId="273861B5" w14:textId="77777777" w:rsidR="00B83652" w:rsidRPr="000D633C" w:rsidRDefault="00B83652" w:rsidP="00606FA2">
            <w:pPr>
              <w:pStyle w:val="TableText"/>
              <w:spacing w:before="20" w:after="20"/>
            </w:pPr>
            <w:r w:rsidRPr="000D633C">
              <w:t>Employee benefits provision</w:t>
            </w:r>
          </w:p>
        </w:tc>
        <w:tc>
          <w:tcPr>
            <w:tcW w:w="515" w:type="pct"/>
            <w:tcBorders>
              <w:bottom w:val="single" w:sz="4" w:space="0" w:color="auto"/>
            </w:tcBorders>
          </w:tcPr>
          <w:p w14:paraId="3909128E"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3.2</w:t>
            </w:r>
          </w:p>
        </w:tc>
        <w:tc>
          <w:tcPr>
            <w:tcW w:w="1102" w:type="pct"/>
            <w:tcBorders>
              <w:bottom w:val="single" w:sz="4" w:space="0" w:color="auto"/>
            </w:tcBorders>
          </w:tcPr>
          <w:p w14:paraId="2C199519"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47,262</w:t>
            </w:r>
          </w:p>
        </w:tc>
        <w:tc>
          <w:tcPr>
            <w:tcW w:w="1103" w:type="pct"/>
            <w:tcBorders>
              <w:bottom w:val="single" w:sz="4" w:space="0" w:color="auto"/>
            </w:tcBorders>
          </w:tcPr>
          <w:p w14:paraId="6C79ACCE"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39,885</w:t>
            </w:r>
          </w:p>
        </w:tc>
      </w:tr>
      <w:tr w:rsidR="00B83652" w:rsidRPr="00CB454E" w14:paraId="35D36CA2"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509C6061" w14:textId="77777777" w:rsidR="00B83652" w:rsidRPr="00CB454E" w:rsidRDefault="00B83652" w:rsidP="00606FA2">
            <w:pPr>
              <w:pStyle w:val="TableText"/>
              <w:spacing w:before="20" w:after="20"/>
              <w:rPr>
                <w:rStyle w:val="Bold"/>
              </w:rPr>
            </w:pPr>
            <w:r w:rsidRPr="00CB454E">
              <w:rPr>
                <w:rStyle w:val="Bold"/>
              </w:rPr>
              <w:t>Total current liabilities</w:t>
            </w:r>
          </w:p>
        </w:tc>
        <w:tc>
          <w:tcPr>
            <w:tcW w:w="515" w:type="pct"/>
            <w:tcBorders>
              <w:top w:val="single" w:sz="4" w:space="0" w:color="auto"/>
              <w:bottom w:val="single" w:sz="4" w:space="0" w:color="auto"/>
            </w:tcBorders>
          </w:tcPr>
          <w:p w14:paraId="1A2A4999" w14:textId="270CD625"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63563CAF"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1,073,472</w:t>
            </w:r>
          </w:p>
        </w:tc>
        <w:tc>
          <w:tcPr>
            <w:tcW w:w="1103" w:type="pct"/>
            <w:tcBorders>
              <w:top w:val="single" w:sz="4" w:space="0" w:color="auto"/>
              <w:bottom w:val="single" w:sz="4" w:space="0" w:color="auto"/>
            </w:tcBorders>
          </w:tcPr>
          <w:p w14:paraId="7E62F810"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1,163,533</w:t>
            </w:r>
          </w:p>
        </w:tc>
      </w:tr>
      <w:tr w:rsidR="00B83652" w:rsidRPr="000D633C" w14:paraId="175EC3C9"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nil"/>
            </w:tcBorders>
          </w:tcPr>
          <w:p w14:paraId="0AFB4F35" w14:textId="77777777" w:rsidR="00B83652" w:rsidRPr="00CB454E" w:rsidRDefault="00B83652" w:rsidP="00606FA2">
            <w:pPr>
              <w:pStyle w:val="TableText"/>
              <w:spacing w:before="20" w:after="20"/>
              <w:rPr>
                <w:rStyle w:val="Bold"/>
              </w:rPr>
            </w:pPr>
            <w:r w:rsidRPr="00CB454E">
              <w:rPr>
                <w:rStyle w:val="Bold"/>
              </w:rPr>
              <w:t>Non-current liabilities</w:t>
            </w:r>
          </w:p>
        </w:tc>
        <w:tc>
          <w:tcPr>
            <w:tcW w:w="515" w:type="pct"/>
            <w:tcBorders>
              <w:top w:val="single" w:sz="4" w:space="0" w:color="auto"/>
              <w:bottom w:val="nil"/>
            </w:tcBorders>
          </w:tcPr>
          <w:p w14:paraId="661A5B40" w14:textId="78AE14A3"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nil"/>
            </w:tcBorders>
          </w:tcPr>
          <w:p w14:paraId="1C2B8C88" w14:textId="3469C93E"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Borders>
              <w:top w:val="single" w:sz="4" w:space="0" w:color="auto"/>
              <w:bottom w:val="nil"/>
            </w:tcBorders>
          </w:tcPr>
          <w:p w14:paraId="4DBAEE8F" w14:textId="73843FDC"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7CB2E986"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nil"/>
            </w:tcBorders>
          </w:tcPr>
          <w:p w14:paraId="2989B5B6" w14:textId="77777777" w:rsidR="00B83652" w:rsidRPr="000D633C" w:rsidRDefault="00B83652" w:rsidP="00606FA2">
            <w:pPr>
              <w:pStyle w:val="TableText"/>
              <w:spacing w:before="20" w:after="20"/>
            </w:pPr>
            <w:r w:rsidRPr="000D633C">
              <w:t>Trade, other payables and unearned revenue</w:t>
            </w:r>
          </w:p>
        </w:tc>
        <w:tc>
          <w:tcPr>
            <w:tcW w:w="515" w:type="pct"/>
            <w:tcBorders>
              <w:top w:val="nil"/>
            </w:tcBorders>
          </w:tcPr>
          <w:p w14:paraId="230CC9BB"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3.9</w:t>
            </w:r>
          </w:p>
        </w:tc>
        <w:tc>
          <w:tcPr>
            <w:tcW w:w="1102" w:type="pct"/>
            <w:tcBorders>
              <w:top w:val="nil"/>
            </w:tcBorders>
          </w:tcPr>
          <w:p w14:paraId="3CA3D0C4"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467</w:t>
            </w:r>
          </w:p>
        </w:tc>
        <w:tc>
          <w:tcPr>
            <w:tcW w:w="1103" w:type="pct"/>
            <w:tcBorders>
              <w:top w:val="nil"/>
            </w:tcBorders>
          </w:tcPr>
          <w:p w14:paraId="738CD421"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1,431</w:t>
            </w:r>
          </w:p>
        </w:tc>
      </w:tr>
      <w:tr w:rsidR="00B83652" w:rsidRPr="000D633C" w14:paraId="35761A29"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76B5BD7A" w14:textId="77777777" w:rsidR="00B83652" w:rsidRPr="000D633C" w:rsidRDefault="00B83652" w:rsidP="00606FA2">
            <w:pPr>
              <w:pStyle w:val="TableText"/>
              <w:spacing w:before="20" w:after="20"/>
            </w:pPr>
            <w:r w:rsidRPr="000D633C">
              <w:t>Interest bearing liabilities</w:t>
            </w:r>
          </w:p>
        </w:tc>
        <w:tc>
          <w:tcPr>
            <w:tcW w:w="515" w:type="pct"/>
          </w:tcPr>
          <w:p w14:paraId="3532DEA4"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5.1</w:t>
            </w:r>
          </w:p>
        </w:tc>
        <w:tc>
          <w:tcPr>
            <w:tcW w:w="1102" w:type="pct"/>
          </w:tcPr>
          <w:p w14:paraId="7B941403"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7,200,813</w:t>
            </w:r>
          </w:p>
        </w:tc>
        <w:tc>
          <w:tcPr>
            <w:tcW w:w="1103" w:type="pct"/>
          </w:tcPr>
          <w:p w14:paraId="7AD0C081"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7,108,380</w:t>
            </w:r>
          </w:p>
        </w:tc>
      </w:tr>
      <w:tr w:rsidR="00B83652" w:rsidRPr="000D633C" w14:paraId="777E8EBF"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0ED67622" w14:textId="77777777" w:rsidR="00B83652" w:rsidRPr="000D633C" w:rsidRDefault="00B83652" w:rsidP="00606FA2">
            <w:pPr>
              <w:pStyle w:val="TableText"/>
              <w:spacing w:before="20" w:after="20"/>
            </w:pPr>
            <w:r w:rsidRPr="000D633C">
              <w:t>Provisions</w:t>
            </w:r>
          </w:p>
        </w:tc>
        <w:tc>
          <w:tcPr>
            <w:tcW w:w="515" w:type="pct"/>
          </w:tcPr>
          <w:p w14:paraId="547EA4A8"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3.11</w:t>
            </w:r>
          </w:p>
        </w:tc>
        <w:tc>
          <w:tcPr>
            <w:tcW w:w="1102" w:type="pct"/>
          </w:tcPr>
          <w:p w14:paraId="197FA49D"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1,223</w:t>
            </w:r>
          </w:p>
        </w:tc>
        <w:tc>
          <w:tcPr>
            <w:tcW w:w="1103" w:type="pct"/>
          </w:tcPr>
          <w:p w14:paraId="50DADDDF"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728</w:t>
            </w:r>
          </w:p>
        </w:tc>
      </w:tr>
      <w:tr w:rsidR="00B83652" w:rsidRPr="000D633C" w14:paraId="1D41231C"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4D373451" w14:textId="77777777" w:rsidR="00B83652" w:rsidRPr="000D633C" w:rsidRDefault="00B83652" w:rsidP="00606FA2">
            <w:pPr>
              <w:pStyle w:val="TableText"/>
              <w:spacing w:before="20" w:after="20"/>
            </w:pPr>
            <w:r w:rsidRPr="000D633C">
              <w:t>Net deferred tax liabilities</w:t>
            </w:r>
          </w:p>
        </w:tc>
        <w:tc>
          <w:tcPr>
            <w:tcW w:w="515" w:type="pct"/>
          </w:tcPr>
          <w:p w14:paraId="59DED5E0"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3.8.2</w:t>
            </w:r>
          </w:p>
        </w:tc>
        <w:tc>
          <w:tcPr>
            <w:tcW w:w="1102" w:type="pct"/>
          </w:tcPr>
          <w:p w14:paraId="54BFD308"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1,225,818</w:t>
            </w:r>
          </w:p>
        </w:tc>
        <w:tc>
          <w:tcPr>
            <w:tcW w:w="1103" w:type="pct"/>
          </w:tcPr>
          <w:p w14:paraId="5E0FBFE2"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1,246,337</w:t>
            </w:r>
          </w:p>
        </w:tc>
      </w:tr>
      <w:tr w:rsidR="00B83652" w:rsidRPr="000D633C" w14:paraId="16C35EEC"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bottom w:val="single" w:sz="4" w:space="0" w:color="auto"/>
            </w:tcBorders>
          </w:tcPr>
          <w:p w14:paraId="66ECB320" w14:textId="77777777" w:rsidR="00B83652" w:rsidRPr="000D633C" w:rsidRDefault="00B83652" w:rsidP="00606FA2">
            <w:pPr>
              <w:pStyle w:val="TableText"/>
              <w:spacing w:before="20" w:after="20"/>
            </w:pPr>
            <w:r w:rsidRPr="000D633C">
              <w:t>Employee benefits provision</w:t>
            </w:r>
          </w:p>
        </w:tc>
        <w:tc>
          <w:tcPr>
            <w:tcW w:w="515" w:type="pct"/>
            <w:tcBorders>
              <w:bottom w:val="single" w:sz="4" w:space="0" w:color="auto"/>
            </w:tcBorders>
          </w:tcPr>
          <w:p w14:paraId="21A0B72E" w14:textId="77777777" w:rsidR="00B83652" w:rsidRPr="00CB454E" w:rsidRDefault="00B83652"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rsidRPr="00CB454E">
              <w:t>3.2</w:t>
            </w:r>
          </w:p>
        </w:tc>
        <w:tc>
          <w:tcPr>
            <w:tcW w:w="1102" w:type="pct"/>
            <w:tcBorders>
              <w:bottom w:val="single" w:sz="4" w:space="0" w:color="auto"/>
            </w:tcBorders>
          </w:tcPr>
          <w:p w14:paraId="2DA03069"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15,062</w:t>
            </w:r>
          </w:p>
        </w:tc>
        <w:tc>
          <w:tcPr>
            <w:tcW w:w="1103" w:type="pct"/>
            <w:tcBorders>
              <w:bottom w:val="single" w:sz="4" w:space="0" w:color="auto"/>
            </w:tcBorders>
          </w:tcPr>
          <w:p w14:paraId="756DF7AB"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15,501</w:t>
            </w:r>
          </w:p>
        </w:tc>
      </w:tr>
      <w:tr w:rsidR="00B83652" w:rsidRPr="000D633C" w14:paraId="267FD7B9"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601D4AB1" w14:textId="77777777" w:rsidR="00B83652" w:rsidRPr="00CB454E" w:rsidRDefault="00B83652" w:rsidP="00606FA2">
            <w:pPr>
              <w:pStyle w:val="TableText"/>
              <w:spacing w:before="20" w:after="20"/>
              <w:rPr>
                <w:rStyle w:val="Bold"/>
              </w:rPr>
            </w:pPr>
            <w:r w:rsidRPr="00CB454E">
              <w:rPr>
                <w:rStyle w:val="Bold"/>
              </w:rPr>
              <w:t>Total non-current liabilities</w:t>
            </w:r>
          </w:p>
        </w:tc>
        <w:tc>
          <w:tcPr>
            <w:tcW w:w="515" w:type="pct"/>
            <w:tcBorders>
              <w:top w:val="single" w:sz="4" w:space="0" w:color="auto"/>
              <w:bottom w:val="single" w:sz="4" w:space="0" w:color="auto"/>
            </w:tcBorders>
          </w:tcPr>
          <w:p w14:paraId="5EC742AA" w14:textId="211BACC3"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1D554FD9"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8,443,383</w:t>
            </w:r>
          </w:p>
        </w:tc>
        <w:tc>
          <w:tcPr>
            <w:tcW w:w="1103" w:type="pct"/>
            <w:tcBorders>
              <w:top w:val="single" w:sz="4" w:space="0" w:color="auto"/>
              <w:bottom w:val="single" w:sz="4" w:space="0" w:color="auto"/>
            </w:tcBorders>
          </w:tcPr>
          <w:p w14:paraId="6CE4F45F"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8,372,377</w:t>
            </w:r>
          </w:p>
        </w:tc>
      </w:tr>
      <w:tr w:rsidR="00B83652" w:rsidRPr="000D633C" w14:paraId="34D8DD05"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1183ADC0" w14:textId="77777777" w:rsidR="00B83652" w:rsidRPr="00CB454E" w:rsidRDefault="00B83652" w:rsidP="00606FA2">
            <w:pPr>
              <w:pStyle w:val="TableText"/>
              <w:spacing w:before="20" w:after="20"/>
              <w:rPr>
                <w:rStyle w:val="Bold"/>
              </w:rPr>
            </w:pPr>
            <w:r w:rsidRPr="00CB454E">
              <w:rPr>
                <w:rStyle w:val="Bold"/>
              </w:rPr>
              <w:t>Total liabilities</w:t>
            </w:r>
          </w:p>
        </w:tc>
        <w:tc>
          <w:tcPr>
            <w:tcW w:w="515" w:type="pct"/>
            <w:tcBorders>
              <w:top w:val="single" w:sz="4" w:space="0" w:color="auto"/>
              <w:bottom w:val="single" w:sz="4" w:space="0" w:color="auto"/>
            </w:tcBorders>
          </w:tcPr>
          <w:p w14:paraId="03AD548D" w14:textId="72C9E054"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2B9168BC"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9,516,855</w:t>
            </w:r>
          </w:p>
        </w:tc>
        <w:tc>
          <w:tcPr>
            <w:tcW w:w="1103" w:type="pct"/>
            <w:tcBorders>
              <w:top w:val="single" w:sz="4" w:space="0" w:color="auto"/>
              <w:bottom w:val="single" w:sz="4" w:space="0" w:color="auto"/>
            </w:tcBorders>
          </w:tcPr>
          <w:p w14:paraId="046BC107"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9,535,910</w:t>
            </w:r>
          </w:p>
        </w:tc>
      </w:tr>
      <w:tr w:rsidR="00B83652" w:rsidRPr="000D633C" w14:paraId="7AD02DE8"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49C067D4" w14:textId="77777777" w:rsidR="00B83652" w:rsidRPr="00CB454E" w:rsidRDefault="00B83652" w:rsidP="00606FA2">
            <w:pPr>
              <w:pStyle w:val="TableText"/>
              <w:spacing w:before="20" w:after="20"/>
              <w:rPr>
                <w:rStyle w:val="Bold"/>
              </w:rPr>
            </w:pPr>
            <w:r w:rsidRPr="00CB454E">
              <w:rPr>
                <w:rStyle w:val="Bold"/>
              </w:rPr>
              <w:t>Net assets</w:t>
            </w:r>
          </w:p>
        </w:tc>
        <w:tc>
          <w:tcPr>
            <w:tcW w:w="515" w:type="pct"/>
            <w:tcBorders>
              <w:top w:val="single" w:sz="4" w:space="0" w:color="auto"/>
              <w:bottom w:val="single" w:sz="4" w:space="0" w:color="auto"/>
            </w:tcBorders>
          </w:tcPr>
          <w:p w14:paraId="755C0176" w14:textId="08B8B81E"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65B0F6B7"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5,873,525</w:t>
            </w:r>
          </w:p>
        </w:tc>
        <w:tc>
          <w:tcPr>
            <w:tcW w:w="1103" w:type="pct"/>
            <w:tcBorders>
              <w:top w:val="single" w:sz="4" w:space="0" w:color="auto"/>
              <w:bottom w:val="single" w:sz="4" w:space="0" w:color="auto"/>
            </w:tcBorders>
          </w:tcPr>
          <w:p w14:paraId="50F5A538"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5,743,019</w:t>
            </w:r>
          </w:p>
        </w:tc>
      </w:tr>
      <w:tr w:rsidR="00B83652" w:rsidRPr="000D633C" w14:paraId="2228E895"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nil"/>
            </w:tcBorders>
          </w:tcPr>
          <w:p w14:paraId="428343B6" w14:textId="77777777" w:rsidR="00B83652" w:rsidRPr="00CB454E" w:rsidRDefault="00B83652" w:rsidP="00606FA2">
            <w:pPr>
              <w:pStyle w:val="TableText"/>
              <w:spacing w:before="20" w:after="20"/>
              <w:rPr>
                <w:rStyle w:val="Bold"/>
              </w:rPr>
            </w:pPr>
            <w:r w:rsidRPr="00CB454E">
              <w:rPr>
                <w:rStyle w:val="Bold"/>
              </w:rPr>
              <w:t>Equity</w:t>
            </w:r>
          </w:p>
        </w:tc>
        <w:tc>
          <w:tcPr>
            <w:tcW w:w="515" w:type="pct"/>
            <w:tcBorders>
              <w:top w:val="single" w:sz="4" w:space="0" w:color="auto"/>
              <w:bottom w:val="nil"/>
            </w:tcBorders>
          </w:tcPr>
          <w:p w14:paraId="40C96BF1" w14:textId="7E3C7B54"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nil"/>
            </w:tcBorders>
          </w:tcPr>
          <w:p w14:paraId="0A3ED9B1" w14:textId="48CCD7F9"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c>
          <w:tcPr>
            <w:tcW w:w="1103" w:type="pct"/>
            <w:tcBorders>
              <w:top w:val="single" w:sz="4" w:space="0" w:color="auto"/>
              <w:bottom w:val="nil"/>
            </w:tcBorders>
          </w:tcPr>
          <w:p w14:paraId="28320650" w14:textId="3B4B4436" w:rsidR="00B83652" w:rsidRPr="000D633C" w:rsidRDefault="006F21B7"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t>N/A</w:t>
            </w:r>
          </w:p>
        </w:tc>
      </w:tr>
      <w:tr w:rsidR="00B83652" w:rsidRPr="000D633C" w14:paraId="31F2583A"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nil"/>
            </w:tcBorders>
          </w:tcPr>
          <w:p w14:paraId="166F547A" w14:textId="77777777" w:rsidR="00B83652" w:rsidRPr="000D633C" w:rsidRDefault="00B83652" w:rsidP="00606FA2">
            <w:pPr>
              <w:pStyle w:val="TableText"/>
              <w:spacing w:before="20" w:after="20"/>
            </w:pPr>
            <w:r w:rsidRPr="000D633C">
              <w:t>Contributed equity</w:t>
            </w:r>
          </w:p>
        </w:tc>
        <w:tc>
          <w:tcPr>
            <w:tcW w:w="515" w:type="pct"/>
            <w:tcBorders>
              <w:top w:val="nil"/>
            </w:tcBorders>
          </w:tcPr>
          <w:p w14:paraId="48089693" w14:textId="6A5EB911"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nil"/>
            </w:tcBorders>
          </w:tcPr>
          <w:p w14:paraId="0C855F78"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507,914</w:t>
            </w:r>
          </w:p>
        </w:tc>
        <w:tc>
          <w:tcPr>
            <w:tcW w:w="1103" w:type="pct"/>
            <w:tcBorders>
              <w:top w:val="nil"/>
            </w:tcBorders>
          </w:tcPr>
          <w:p w14:paraId="73AC3ECE"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507,914</w:t>
            </w:r>
          </w:p>
        </w:tc>
      </w:tr>
      <w:tr w:rsidR="00B83652" w:rsidRPr="000D633C" w14:paraId="77770621" w14:textId="77777777" w:rsidTr="000E62E3">
        <w:tc>
          <w:tcPr>
            <w:cnfStyle w:val="001000000000" w:firstRow="0" w:lastRow="0" w:firstColumn="1" w:lastColumn="0" w:oddVBand="0" w:evenVBand="0" w:oddHBand="0" w:evenHBand="0" w:firstRowFirstColumn="0" w:firstRowLastColumn="0" w:lastRowFirstColumn="0" w:lastRowLastColumn="0"/>
            <w:tcW w:w="2280" w:type="pct"/>
          </w:tcPr>
          <w:p w14:paraId="392F786C" w14:textId="77777777" w:rsidR="00B83652" w:rsidRPr="000D633C" w:rsidRDefault="00B83652" w:rsidP="00606FA2">
            <w:pPr>
              <w:pStyle w:val="TableText"/>
              <w:spacing w:before="20" w:after="20"/>
            </w:pPr>
            <w:r w:rsidRPr="000D633C">
              <w:t>Reserves</w:t>
            </w:r>
          </w:p>
        </w:tc>
        <w:tc>
          <w:tcPr>
            <w:tcW w:w="515" w:type="pct"/>
          </w:tcPr>
          <w:p w14:paraId="6D2B886B" w14:textId="3832BB46"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Pr>
          <w:p w14:paraId="3A1D722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2,931,600</w:t>
            </w:r>
          </w:p>
        </w:tc>
        <w:tc>
          <w:tcPr>
            <w:tcW w:w="1103" w:type="pct"/>
          </w:tcPr>
          <w:p w14:paraId="16AFF5D7"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2,943,844</w:t>
            </w:r>
          </w:p>
        </w:tc>
      </w:tr>
      <w:tr w:rsidR="00B83652" w:rsidRPr="000D633C" w14:paraId="61FBD651"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bottom w:val="single" w:sz="4" w:space="0" w:color="auto"/>
            </w:tcBorders>
          </w:tcPr>
          <w:p w14:paraId="2C3315B4" w14:textId="77777777" w:rsidR="00B83652" w:rsidRPr="000D633C" w:rsidRDefault="00B83652" w:rsidP="00606FA2">
            <w:pPr>
              <w:pStyle w:val="TableText"/>
              <w:spacing w:before="20" w:after="20"/>
            </w:pPr>
            <w:r w:rsidRPr="000D633C">
              <w:t>Retained profits</w:t>
            </w:r>
          </w:p>
        </w:tc>
        <w:tc>
          <w:tcPr>
            <w:tcW w:w="515" w:type="pct"/>
            <w:tcBorders>
              <w:bottom w:val="single" w:sz="4" w:space="0" w:color="auto"/>
            </w:tcBorders>
          </w:tcPr>
          <w:p w14:paraId="3ED45BA7" w14:textId="011DA53A"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bottom w:val="single" w:sz="4" w:space="0" w:color="auto"/>
            </w:tcBorders>
          </w:tcPr>
          <w:p w14:paraId="73CCF785"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2,434,011</w:t>
            </w:r>
          </w:p>
        </w:tc>
        <w:tc>
          <w:tcPr>
            <w:tcW w:w="1103" w:type="pct"/>
            <w:tcBorders>
              <w:bottom w:val="single" w:sz="4" w:space="0" w:color="auto"/>
            </w:tcBorders>
          </w:tcPr>
          <w:p w14:paraId="1940B210" w14:textId="77777777" w:rsidR="00B83652" w:rsidRPr="000D633C"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pPr>
            <w:r w:rsidRPr="000D633C">
              <w:t>2,291,261</w:t>
            </w:r>
          </w:p>
        </w:tc>
      </w:tr>
      <w:tr w:rsidR="00B83652" w:rsidRPr="000D633C" w14:paraId="529C7ABF" w14:textId="77777777" w:rsidTr="000E62E3">
        <w:tc>
          <w:tcPr>
            <w:cnfStyle w:val="001000000000" w:firstRow="0" w:lastRow="0" w:firstColumn="1" w:lastColumn="0" w:oddVBand="0" w:evenVBand="0" w:oddHBand="0" w:evenHBand="0" w:firstRowFirstColumn="0" w:firstRowLastColumn="0" w:lastRowFirstColumn="0" w:lastRowLastColumn="0"/>
            <w:tcW w:w="2280" w:type="pct"/>
            <w:tcBorders>
              <w:top w:val="single" w:sz="4" w:space="0" w:color="auto"/>
              <w:bottom w:val="single" w:sz="4" w:space="0" w:color="auto"/>
            </w:tcBorders>
          </w:tcPr>
          <w:p w14:paraId="1559DEB5" w14:textId="77777777" w:rsidR="00B83652" w:rsidRPr="00CB454E" w:rsidRDefault="00B83652" w:rsidP="00606FA2">
            <w:pPr>
              <w:pStyle w:val="TableText"/>
              <w:spacing w:before="20" w:after="20"/>
              <w:rPr>
                <w:rStyle w:val="Bold"/>
              </w:rPr>
            </w:pPr>
            <w:r w:rsidRPr="00CB454E">
              <w:rPr>
                <w:rStyle w:val="Bold"/>
              </w:rPr>
              <w:t>Total equity</w:t>
            </w:r>
          </w:p>
        </w:tc>
        <w:tc>
          <w:tcPr>
            <w:tcW w:w="515" w:type="pct"/>
            <w:tcBorders>
              <w:top w:val="single" w:sz="4" w:space="0" w:color="auto"/>
              <w:bottom w:val="single" w:sz="4" w:space="0" w:color="auto"/>
            </w:tcBorders>
          </w:tcPr>
          <w:p w14:paraId="33C19434" w14:textId="7CF36C3C" w:rsidR="00B83652" w:rsidRPr="000D633C" w:rsidRDefault="006F21B7" w:rsidP="00606FA2">
            <w:pPr>
              <w:pStyle w:val="TableText"/>
              <w:spacing w:before="20" w:after="20"/>
              <w:jc w:val="left"/>
              <w:cnfStyle w:val="000000000000" w:firstRow="0" w:lastRow="0" w:firstColumn="0" w:lastColumn="0" w:oddVBand="0" w:evenVBand="0" w:oddHBand="0" w:evenHBand="0" w:firstRowFirstColumn="0" w:firstRowLastColumn="0" w:lastRowFirstColumn="0" w:lastRowLastColumn="0"/>
            </w:pPr>
            <w:r>
              <w:t>N/A</w:t>
            </w:r>
          </w:p>
        </w:tc>
        <w:tc>
          <w:tcPr>
            <w:tcW w:w="1102" w:type="pct"/>
            <w:tcBorders>
              <w:top w:val="single" w:sz="4" w:space="0" w:color="auto"/>
              <w:bottom w:val="single" w:sz="4" w:space="0" w:color="auto"/>
            </w:tcBorders>
          </w:tcPr>
          <w:p w14:paraId="245F6F8D"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5,873,525</w:t>
            </w:r>
          </w:p>
        </w:tc>
        <w:tc>
          <w:tcPr>
            <w:tcW w:w="1103" w:type="pct"/>
            <w:tcBorders>
              <w:top w:val="single" w:sz="4" w:space="0" w:color="auto"/>
              <w:bottom w:val="single" w:sz="4" w:space="0" w:color="auto"/>
            </w:tcBorders>
          </w:tcPr>
          <w:p w14:paraId="7C4733D5" w14:textId="77777777" w:rsidR="00B83652" w:rsidRPr="00CB454E" w:rsidRDefault="00B83652" w:rsidP="00606FA2">
            <w:pPr>
              <w:pStyle w:val="TableText"/>
              <w:spacing w:before="20" w:after="20"/>
              <w:cnfStyle w:val="000000000000" w:firstRow="0" w:lastRow="0" w:firstColumn="0" w:lastColumn="0" w:oddVBand="0" w:evenVBand="0" w:oddHBand="0" w:evenHBand="0" w:firstRowFirstColumn="0" w:firstRowLastColumn="0" w:lastRowFirstColumn="0" w:lastRowLastColumn="0"/>
              <w:rPr>
                <w:rStyle w:val="Bold"/>
              </w:rPr>
            </w:pPr>
            <w:r w:rsidRPr="00CB454E">
              <w:rPr>
                <w:rStyle w:val="Bold"/>
              </w:rPr>
              <w:t>5,743,019</w:t>
            </w:r>
          </w:p>
        </w:tc>
      </w:tr>
    </w:tbl>
    <w:p w14:paraId="581DE1B4" w14:textId="5B1FBB0E" w:rsidR="00B83652" w:rsidRPr="00776A10" w:rsidRDefault="00B83652" w:rsidP="00832BD1">
      <w:pPr>
        <w:pStyle w:val="BodyText"/>
      </w:pPr>
      <w:r w:rsidRPr="000D633C">
        <w:t xml:space="preserve">The above Statement of Financial Position should be read in conjunction with the accompanying notes on </w:t>
      </w:r>
      <w:r w:rsidR="00C51F26" w:rsidRPr="000D633C">
        <w:t xml:space="preserve">pages </w:t>
      </w:r>
      <w:r w:rsidR="00C51F26">
        <w:fldChar w:fldCharType="begin"/>
      </w:r>
      <w:r w:rsidR="00C51F26">
        <w:instrText xml:space="preserve"> PAGEREF _Ref74254315 \h </w:instrText>
      </w:r>
      <w:r w:rsidR="00C51F26">
        <w:fldChar w:fldCharType="separate"/>
      </w:r>
      <w:r w:rsidR="006623CD">
        <w:rPr>
          <w:noProof/>
        </w:rPr>
        <w:t>19</w:t>
      </w:r>
      <w:r w:rsidR="00C51F26">
        <w:fldChar w:fldCharType="end"/>
      </w:r>
      <w:r w:rsidR="00C51F26" w:rsidRPr="000D633C">
        <w:t xml:space="preserve"> through to </w:t>
      </w:r>
      <w:r w:rsidR="00C51F26">
        <w:fldChar w:fldCharType="begin"/>
      </w:r>
      <w:r w:rsidR="00C51F26">
        <w:instrText xml:space="preserve"> PAGEREF _Ref74248073 \h </w:instrText>
      </w:r>
      <w:r w:rsidR="00C51F26">
        <w:fldChar w:fldCharType="separate"/>
      </w:r>
      <w:r w:rsidR="006623CD">
        <w:rPr>
          <w:noProof/>
        </w:rPr>
        <w:t>19</w:t>
      </w:r>
      <w:r w:rsidR="00C51F26">
        <w:fldChar w:fldCharType="end"/>
      </w:r>
      <w:r w:rsidRPr="000D633C">
        <w:t>.</w:t>
      </w:r>
    </w:p>
    <w:p w14:paraId="0F5AFD2D" w14:textId="77777777" w:rsidR="00B83652" w:rsidRPr="000D633C" w:rsidRDefault="00B83652" w:rsidP="00606FA2">
      <w:pPr>
        <w:pStyle w:val="Heading2"/>
        <w:pageBreakBefore/>
        <w:spacing w:before="240" w:after="0"/>
      </w:pPr>
      <w:bookmarkStart w:id="352" w:name="_Statement_of_Changes"/>
      <w:bookmarkStart w:id="353" w:name="_Ref74248188"/>
      <w:bookmarkStart w:id="354" w:name="_Ref74249006"/>
      <w:bookmarkStart w:id="355" w:name="_Toc74591717"/>
      <w:bookmarkEnd w:id="352"/>
      <w:r w:rsidRPr="000D633C">
        <w:lastRenderedPageBreak/>
        <w:t>Statement of Changes in Equity</w:t>
      </w:r>
      <w:bookmarkEnd w:id="353"/>
      <w:bookmarkEnd w:id="354"/>
      <w:bookmarkEnd w:id="355"/>
    </w:p>
    <w:p w14:paraId="30AF54D5" w14:textId="77777777" w:rsidR="00B83652" w:rsidRPr="009C76A5" w:rsidRDefault="00B83652" w:rsidP="009C76A5">
      <w:pPr>
        <w:pStyle w:val="BodyText"/>
        <w:spacing w:before="120"/>
        <w:rPr>
          <w:rStyle w:val="Bold"/>
        </w:rPr>
      </w:pPr>
      <w:r w:rsidRPr="009C76A5">
        <w:rPr>
          <w:rStyle w:val="Bold"/>
        </w:rPr>
        <w:t>For the year ended 30 June 2020</w:t>
      </w:r>
    </w:p>
    <w:tbl>
      <w:tblPr>
        <w:tblStyle w:val="AccessibleTableNumerical"/>
        <w:tblW w:w="5000" w:type="pct"/>
        <w:tblLook w:val="04A0" w:firstRow="1" w:lastRow="0" w:firstColumn="1" w:lastColumn="0" w:noHBand="0" w:noVBand="1"/>
      </w:tblPr>
      <w:tblGrid>
        <w:gridCol w:w="3885"/>
        <w:gridCol w:w="794"/>
        <w:gridCol w:w="1240"/>
        <w:gridCol w:w="1240"/>
        <w:gridCol w:w="1240"/>
        <w:gridCol w:w="1240"/>
      </w:tblGrid>
      <w:tr w:rsidR="00BC0E25" w:rsidRPr="000D633C" w14:paraId="7E655AE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16" w:type="pct"/>
          </w:tcPr>
          <w:p w14:paraId="36AB8015" w14:textId="2D0AD383" w:rsidR="00BC0E25" w:rsidRPr="000D633C" w:rsidRDefault="00BC0E25" w:rsidP="00DE27F2">
            <w:pPr>
              <w:pStyle w:val="TableHeading"/>
              <w:spacing w:before="40" w:after="40"/>
            </w:pPr>
            <w:bookmarkStart w:id="356" w:name="ColumnTitle_21"/>
            <w:r>
              <w:t>Item</w:t>
            </w:r>
          </w:p>
        </w:tc>
        <w:tc>
          <w:tcPr>
            <w:tcW w:w="412" w:type="pct"/>
          </w:tcPr>
          <w:p w14:paraId="5644CB97" w14:textId="38C0F152" w:rsidR="00BC0E25" w:rsidRPr="004A4C0D" w:rsidRDefault="00BC0E25" w:rsidP="00DE27F2">
            <w:pPr>
              <w:pStyle w:val="TableHeading"/>
              <w:spacing w:before="40" w:after="40"/>
              <w:jc w:val="left"/>
              <w:cnfStyle w:val="100000000000" w:firstRow="1" w:lastRow="0" w:firstColumn="0" w:lastColumn="0" w:oddVBand="0" w:evenVBand="0" w:oddHBand="0" w:evenHBand="0" w:firstRowFirstColumn="0" w:firstRowLastColumn="0" w:lastRowFirstColumn="0" w:lastRowLastColumn="0"/>
            </w:pPr>
            <w:r>
              <w:t>Notes</w:t>
            </w:r>
          </w:p>
        </w:tc>
        <w:tc>
          <w:tcPr>
            <w:tcW w:w="643" w:type="pct"/>
          </w:tcPr>
          <w:p w14:paraId="55E7FEB1" w14:textId="466BCB8B" w:rsidR="00BC0E25" w:rsidRPr="00BC0E25" w:rsidRDefault="00BC0E25" w:rsidP="00DE27F2">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4A4C0D">
              <w:t>Contributed</w:t>
            </w:r>
            <w:r w:rsidR="004246CA">
              <w:t xml:space="preserve"> </w:t>
            </w:r>
            <w:r w:rsidRPr="004A4C0D">
              <w:t>Equity</w:t>
            </w:r>
            <w:r w:rsidR="004246CA">
              <w:br/>
            </w:r>
            <w:r>
              <w:t>($</w:t>
            </w:r>
            <w:r w:rsidR="00663484">
              <w:t xml:space="preserve"> </w:t>
            </w:r>
            <w:r>
              <w:t>thousands)</w:t>
            </w:r>
          </w:p>
        </w:tc>
        <w:tc>
          <w:tcPr>
            <w:tcW w:w="643" w:type="pct"/>
          </w:tcPr>
          <w:p w14:paraId="0F7CE006" w14:textId="40ADCD97" w:rsidR="00BC0E25" w:rsidRPr="00BC0E25" w:rsidRDefault="00BC0E25" w:rsidP="00DE27F2">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4A4C0D">
              <w:t>Asset revaluation</w:t>
            </w:r>
            <w:r w:rsidR="004246CA">
              <w:t xml:space="preserve"> </w:t>
            </w:r>
            <w:r w:rsidRPr="004A4C0D">
              <w:t>Reserve</w:t>
            </w:r>
            <w:r w:rsidR="004246CA">
              <w:br/>
            </w:r>
            <w:r>
              <w:t>($</w:t>
            </w:r>
            <w:r w:rsidR="00663484">
              <w:t xml:space="preserve"> </w:t>
            </w:r>
            <w:r>
              <w:t>thousands)</w:t>
            </w:r>
          </w:p>
        </w:tc>
        <w:tc>
          <w:tcPr>
            <w:tcW w:w="643" w:type="pct"/>
          </w:tcPr>
          <w:p w14:paraId="44AB0C16" w14:textId="4B800458" w:rsidR="00BC0E25" w:rsidRPr="00BC0E25" w:rsidRDefault="00BC0E25" w:rsidP="00DE27F2">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4A4C0D">
              <w:t>Retained</w:t>
            </w:r>
            <w:r w:rsidR="004246CA">
              <w:t xml:space="preserve"> </w:t>
            </w:r>
            <w:r w:rsidRPr="004A4C0D">
              <w:t>profits</w:t>
            </w:r>
            <w:r w:rsidR="004246CA">
              <w:br/>
            </w:r>
            <w:r>
              <w:t>($</w:t>
            </w:r>
            <w:r w:rsidR="00663484">
              <w:t xml:space="preserve"> </w:t>
            </w:r>
            <w:r>
              <w:t>thousands)</w:t>
            </w:r>
          </w:p>
        </w:tc>
        <w:tc>
          <w:tcPr>
            <w:tcW w:w="643" w:type="pct"/>
          </w:tcPr>
          <w:p w14:paraId="70FB93E3" w14:textId="12069791" w:rsidR="00BC0E25" w:rsidRPr="004A4C0D" w:rsidRDefault="00BC0E25" w:rsidP="00DE27F2">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4A4C0D">
              <w:t>Total</w:t>
            </w:r>
            <w:r w:rsidR="004246CA">
              <w:br/>
            </w:r>
            <w:r>
              <w:t>($</w:t>
            </w:r>
            <w:r w:rsidR="00663484">
              <w:t xml:space="preserve"> </w:t>
            </w:r>
            <w:r>
              <w:t>thousands)</w:t>
            </w:r>
          </w:p>
        </w:tc>
      </w:tr>
      <w:bookmarkEnd w:id="356"/>
      <w:tr w:rsidR="00BC0E25" w:rsidRPr="00511DC1" w14:paraId="3BEB739F"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115C6DD7" w14:textId="77777777" w:rsidR="00BC0E25" w:rsidRPr="00511DC1" w:rsidRDefault="00BC0E25" w:rsidP="00DE27F2">
            <w:pPr>
              <w:pStyle w:val="TableText"/>
              <w:spacing w:before="40" w:after="40"/>
              <w:rPr>
                <w:rStyle w:val="Bold"/>
              </w:rPr>
            </w:pPr>
            <w:r w:rsidRPr="00511DC1">
              <w:rPr>
                <w:rStyle w:val="Bold"/>
              </w:rPr>
              <w:t>Balance at 1 July 2019</w:t>
            </w:r>
          </w:p>
        </w:tc>
        <w:tc>
          <w:tcPr>
            <w:tcW w:w="412" w:type="pct"/>
          </w:tcPr>
          <w:p w14:paraId="0422CAEB" w14:textId="1CD33594" w:rsidR="00BC0E25" w:rsidRPr="00511DC1"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rsidRPr="00511DC1">
              <w:t>N/A</w:t>
            </w:r>
          </w:p>
        </w:tc>
        <w:tc>
          <w:tcPr>
            <w:tcW w:w="643" w:type="pct"/>
          </w:tcPr>
          <w:p w14:paraId="21EE8D93" w14:textId="1B8CD061"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507,914</w:t>
            </w:r>
          </w:p>
        </w:tc>
        <w:tc>
          <w:tcPr>
            <w:tcW w:w="643" w:type="pct"/>
          </w:tcPr>
          <w:p w14:paraId="57BA0A48"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2,943,844</w:t>
            </w:r>
          </w:p>
        </w:tc>
        <w:tc>
          <w:tcPr>
            <w:tcW w:w="643" w:type="pct"/>
          </w:tcPr>
          <w:p w14:paraId="172949BF"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2,291,261</w:t>
            </w:r>
          </w:p>
        </w:tc>
        <w:tc>
          <w:tcPr>
            <w:tcW w:w="643" w:type="pct"/>
          </w:tcPr>
          <w:p w14:paraId="25FED2D8"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5,743,019</w:t>
            </w:r>
          </w:p>
        </w:tc>
      </w:tr>
      <w:tr w:rsidR="00BC0E25" w:rsidRPr="000D633C" w14:paraId="47F7DA08"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16FA1D56" w14:textId="77777777" w:rsidR="00BC0E25" w:rsidRPr="00CB454E" w:rsidRDefault="00BC0E25" w:rsidP="00DE27F2">
            <w:pPr>
              <w:pStyle w:val="TableText"/>
              <w:spacing w:before="40" w:after="40"/>
            </w:pPr>
            <w:r w:rsidRPr="00CB454E">
              <w:t>Comprehensive income for the period after tax</w:t>
            </w:r>
          </w:p>
        </w:tc>
        <w:tc>
          <w:tcPr>
            <w:tcW w:w="412" w:type="pct"/>
          </w:tcPr>
          <w:p w14:paraId="7C66E03E" w14:textId="40B883B4" w:rsidR="00BC0E25" w:rsidRPr="00CB454E"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14441767" w14:textId="265303AE" w:rsidR="00BC0E25" w:rsidRPr="00CB454E"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134295E0" w14:textId="594FEBBA" w:rsidR="00BC0E25" w:rsidRPr="00CB454E"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7C7C627A" w14:textId="7C3A07AE" w:rsidR="00BC0E25" w:rsidRPr="00CB454E"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4ADAD3B0" w14:textId="5E9EBD0B" w:rsidR="00BC0E25" w:rsidRPr="00CB454E"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0E25" w:rsidRPr="000D633C" w14:paraId="2FC11DC8"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0A744F9C" w14:textId="77777777" w:rsidR="00BC0E25" w:rsidRPr="000D633C" w:rsidRDefault="00BC0E25" w:rsidP="00DE27F2">
            <w:pPr>
              <w:pStyle w:val="TableText"/>
              <w:spacing w:before="40" w:after="40"/>
            </w:pPr>
            <w:r w:rsidRPr="000D633C">
              <w:t>Net result for the period after tax</w:t>
            </w:r>
          </w:p>
        </w:tc>
        <w:tc>
          <w:tcPr>
            <w:tcW w:w="412" w:type="pct"/>
          </w:tcPr>
          <w:p w14:paraId="4D1E344C" w14:textId="18F46332"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2B1EB9F6" w14:textId="16324563"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54D0E53D" w14:textId="11F73A8B"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6CF72AF3"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203,313</w:t>
            </w:r>
          </w:p>
        </w:tc>
        <w:tc>
          <w:tcPr>
            <w:tcW w:w="643" w:type="pct"/>
          </w:tcPr>
          <w:p w14:paraId="6137ABA7"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203,313</w:t>
            </w:r>
          </w:p>
        </w:tc>
      </w:tr>
      <w:tr w:rsidR="00BC0E25" w:rsidRPr="000D633C" w14:paraId="3891BA37"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bottom w:val="single" w:sz="4" w:space="0" w:color="auto"/>
            </w:tcBorders>
          </w:tcPr>
          <w:p w14:paraId="1EA03BA7" w14:textId="77777777" w:rsidR="00BC0E25" w:rsidRPr="00CB454E" w:rsidRDefault="00BC0E25" w:rsidP="00DE27F2">
            <w:pPr>
              <w:pStyle w:val="TableText"/>
              <w:spacing w:before="40" w:after="40"/>
            </w:pPr>
            <w:r w:rsidRPr="00CB454E">
              <w:t>Other comprehensive (loss)/income for the period after tax</w:t>
            </w:r>
          </w:p>
        </w:tc>
        <w:tc>
          <w:tcPr>
            <w:tcW w:w="412" w:type="pct"/>
            <w:tcBorders>
              <w:bottom w:val="single" w:sz="4" w:space="0" w:color="auto"/>
            </w:tcBorders>
          </w:tcPr>
          <w:p w14:paraId="5E2FF93E" w14:textId="560FA6D7" w:rsidR="00BC0E25" w:rsidRPr="00663484"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bottom w:val="single" w:sz="4" w:space="0" w:color="auto"/>
            </w:tcBorders>
          </w:tcPr>
          <w:p w14:paraId="041D3FC7" w14:textId="56C61DB9"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0</w:t>
            </w:r>
          </w:p>
        </w:tc>
        <w:tc>
          <w:tcPr>
            <w:tcW w:w="643" w:type="pct"/>
            <w:tcBorders>
              <w:bottom w:val="single" w:sz="4" w:space="0" w:color="auto"/>
            </w:tcBorders>
          </w:tcPr>
          <w:p w14:paraId="71245B0E" w14:textId="77777777" w:rsidR="00BC0E25" w:rsidRPr="00CB454E"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CB454E">
              <w:t>(12,244)</w:t>
            </w:r>
          </w:p>
        </w:tc>
        <w:tc>
          <w:tcPr>
            <w:tcW w:w="643" w:type="pct"/>
            <w:tcBorders>
              <w:bottom w:val="single" w:sz="4" w:space="0" w:color="auto"/>
            </w:tcBorders>
          </w:tcPr>
          <w:p w14:paraId="1AC616E8" w14:textId="77777777" w:rsidR="00BC0E25" w:rsidRPr="00CB454E"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CB454E">
              <w:t>12,437</w:t>
            </w:r>
          </w:p>
        </w:tc>
        <w:tc>
          <w:tcPr>
            <w:tcW w:w="643" w:type="pct"/>
            <w:tcBorders>
              <w:bottom w:val="single" w:sz="4" w:space="0" w:color="auto"/>
            </w:tcBorders>
          </w:tcPr>
          <w:p w14:paraId="3C698EA2" w14:textId="77777777" w:rsidR="00BC0E25" w:rsidRPr="00CB454E"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CB454E">
              <w:t>193</w:t>
            </w:r>
          </w:p>
        </w:tc>
      </w:tr>
      <w:tr w:rsidR="00BC0E25" w:rsidRPr="00511DC1" w14:paraId="2541F6DE"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single" w:sz="4" w:space="0" w:color="auto"/>
              <w:bottom w:val="nil"/>
            </w:tcBorders>
          </w:tcPr>
          <w:p w14:paraId="49A18FE5" w14:textId="77777777" w:rsidR="00BC0E25" w:rsidRPr="00511DC1" w:rsidRDefault="00BC0E25" w:rsidP="00DE27F2">
            <w:pPr>
              <w:pStyle w:val="TableText"/>
              <w:spacing w:before="40" w:after="40"/>
              <w:rPr>
                <w:rStyle w:val="Bold"/>
              </w:rPr>
            </w:pPr>
            <w:r w:rsidRPr="00511DC1">
              <w:rPr>
                <w:rStyle w:val="Bold"/>
              </w:rPr>
              <w:t>Total comprehensive income for the period after tax</w:t>
            </w:r>
          </w:p>
        </w:tc>
        <w:tc>
          <w:tcPr>
            <w:tcW w:w="412" w:type="pct"/>
            <w:tcBorders>
              <w:top w:val="single" w:sz="4" w:space="0" w:color="auto"/>
              <w:bottom w:val="nil"/>
            </w:tcBorders>
          </w:tcPr>
          <w:p w14:paraId="139E3E41" w14:textId="256C12E6" w:rsidR="00BC0E25" w:rsidRPr="00511DC1"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rsidRPr="00511DC1">
              <w:t>N/A</w:t>
            </w:r>
          </w:p>
        </w:tc>
        <w:tc>
          <w:tcPr>
            <w:tcW w:w="643" w:type="pct"/>
            <w:tcBorders>
              <w:top w:val="single" w:sz="4" w:space="0" w:color="auto"/>
              <w:bottom w:val="nil"/>
            </w:tcBorders>
          </w:tcPr>
          <w:p w14:paraId="561A1BB5" w14:textId="0942CB20"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0</w:t>
            </w:r>
          </w:p>
        </w:tc>
        <w:tc>
          <w:tcPr>
            <w:tcW w:w="643" w:type="pct"/>
            <w:tcBorders>
              <w:top w:val="single" w:sz="4" w:space="0" w:color="auto"/>
              <w:bottom w:val="nil"/>
            </w:tcBorders>
          </w:tcPr>
          <w:p w14:paraId="42A5CE96"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(12,244)</w:t>
            </w:r>
          </w:p>
        </w:tc>
        <w:tc>
          <w:tcPr>
            <w:tcW w:w="643" w:type="pct"/>
            <w:tcBorders>
              <w:top w:val="single" w:sz="4" w:space="0" w:color="auto"/>
              <w:bottom w:val="nil"/>
            </w:tcBorders>
          </w:tcPr>
          <w:p w14:paraId="6DF3368B"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215,750</w:t>
            </w:r>
          </w:p>
        </w:tc>
        <w:tc>
          <w:tcPr>
            <w:tcW w:w="643" w:type="pct"/>
            <w:tcBorders>
              <w:top w:val="single" w:sz="4" w:space="0" w:color="auto"/>
              <w:bottom w:val="nil"/>
            </w:tcBorders>
          </w:tcPr>
          <w:p w14:paraId="26805B79"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203,506</w:t>
            </w:r>
          </w:p>
        </w:tc>
      </w:tr>
      <w:tr w:rsidR="00BC0E25" w:rsidRPr="000D633C" w14:paraId="64072DF6"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nil"/>
              <w:bottom w:val="single" w:sz="4" w:space="0" w:color="auto"/>
            </w:tcBorders>
          </w:tcPr>
          <w:p w14:paraId="4DB19C21" w14:textId="77777777" w:rsidR="00BC0E25" w:rsidRPr="00CB454E" w:rsidRDefault="00BC0E25" w:rsidP="00DE27F2">
            <w:pPr>
              <w:pStyle w:val="TableText"/>
              <w:spacing w:before="40" w:after="40"/>
            </w:pPr>
            <w:r w:rsidRPr="00CB454E">
              <w:t>Transactions with equity holders</w:t>
            </w:r>
          </w:p>
        </w:tc>
        <w:tc>
          <w:tcPr>
            <w:tcW w:w="412" w:type="pct"/>
            <w:tcBorders>
              <w:top w:val="nil"/>
              <w:bottom w:val="single" w:sz="4" w:space="0" w:color="auto"/>
            </w:tcBorders>
          </w:tcPr>
          <w:p w14:paraId="57C09267" w14:textId="1637F440"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bottom w:val="single" w:sz="4" w:space="0" w:color="auto"/>
            </w:tcBorders>
          </w:tcPr>
          <w:p w14:paraId="31BF7BBA" w14:textId="11B9FFEE"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bottom w:val="single" w:sz="4" w:space="0" w:color="auto"/>
            </w:tcBorders>
          </w:tcPr>
          <w:p w14:paraId="19FA4AF7" w14:textId="28CB329E"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bottom w:val="single" w:sz="4" w:space="0" w:color="auto"/>
            </w:tcBorders>
          </w:tcPr>
          <w:p w14:paraId="321AA8A5" w14:textId="3A0AA32A"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bottom w:val="single" w:sz="4" w:space="0" w:color="auto"/>
            </w:tcBorders>
          </w:tcPr>
          <w:p w14:paraId="43C47D49" w14:textId="514E0719"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0E25" w:rsidRPr="000D633C" w14:paraId="69A8BD8A"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single" w:sz="4" w:space="0" w:color="auto"/>
              <w:bottom w:val="nil"/>
            </w:tcBorders>
          </w:tcPr>
          <w:p w14:paraId="027B2B69" w14:textId="20A821D7" w:rsidR="00BC0E25" w:rsidRPr="000D633C" w:rsidRDefault="00BC0E25" w:rsidP="00DE27F2">
            <w:pPr>
              <w:pStyle w:val="TableText"/>
              <w:spacing w:before="40" w:after="40"/>
            </w:pPr>
            <w:r w:rsidRPr="000D633C">
              <w:t>Dividends paid (</w:t>
            </w:r>
            <w:hyperlink w:anchor="StatementofChangesinEquitya" w:history="1">
              <w:r w:rsidR="006425EA" w:rsidRPr="006425EA">
                <w:t>see note a</w:t>
              </w:r>
            </w:hyperlink>
            <w:r w:rsidRPr="000D633C">
              <w:t>)</w:t>
            </w:r>
          </w:p>
        </w:tc>
        <w:tc>
          <w:tcPr>
            <w:tcW w:w="412" w:type="pct"/>
            <w:tcBorders>
              <w:top w:val="single" w:sz="4" w:space="0" w:color="auto"/>
              <w:bottom w:val="nil"/>
            </w:tcBorders>
          </w:tcPr>
          <w:p w14:paraId="0E705EFD" w14:textId="148E7FDF"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single" w:sz="4" w:space="0" w:color="auto"/>
              <w:bottom w:val="nil"/>
            </w:tcBorders>
          </w:tcPr>
          <w:p w14:paraId="4A3D03FB" w14:textId="1565084C"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Borders>
              <w:top w:val="single" w:sz="4" w:space="0" w:color="auto"/>
              <w:bottom w:val="nil"/>
            </w:tcBorders>
          </w:tcPr>
          <w:p w14:paraId="21CE8DCD" w14:textId="657232C0"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Borders>
              <w:top w:val="single" w:sz="4" w:space="0" w:color="auto"/>
              <w:bottom w:val="nil"/>
            </w:tcBorders>
          </w:tcPr>
          <w:p w14:paraId="0C22C53F"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(73,000)</w:t>
            </w:r>
          </w:p>
        </w:tc>
        <w:tc>
          <w:tcPr>
            <w:tcW w:w="643" w:type="pct"/>
            <w:tcBorders>
              <w:top w:val="single" w:sz="4" w:space="0" w:color="auto"/>
              <w:bottom w:val="nil"/>
            </w:tcBorders>
          </w:tcPr>
          <w:p w14:paraId="2CF5B836"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(73,000)</w:t>
            </w:r>
          </w:p>
        </w:tc>
      </w:tr>
      <w:tr w:rsidR="00BC0E25" w:rsidRPr="000D633C" w14:paraId="169B3854"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nil"/>
              <w:bottom w:val="single" w:sz="4" w:space="0" w:color="auto"/>
            </w:tcBorders>
          </w:tcPr>
          <w:p w14:paraId="097C53BE" w14:textId="77777777" w:rsidR="00BC0E25" w:rsidRPr="00CB454E" w:rsidRDefault="00BC0E25" w:rsidP="00DE27F2">
            <w:pPr>
              <w:pStyle w:val="TableText"/>
              <w:spacing w:before="40" w:after="40"/>
            </w:pPr>
            <w:r w:rsidRPr="00CB454E">
              <w:t>Total transactions with owners</w:t>
            </w:r>
          </w:p>
        </w:tc>
        <w:tc>
          <w:tcPr>
            <w:tcW w:w="412" w:type="pct"/>
            <w:tcBorders>
              <w:top w:val="nil"/>
              <w:bottom w:val="single" w:sz="4" w:space="0" w:color="auto"/>
            </w:tcBorders>
          </w:tcPr>
          <w:p w14:paraId="51979884" w14:textId="6BD6ABA2"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bottom w:val="single" w:sz="4" w:space="0" w:color="auto"/>
            </w:tcBorders>
          </w:tcPr>
          <w:p w14:paraId="01A55620" w14:textId="6F579F02"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Borders>
              <w:top w:val="nil"/>
              <w:bottom w:val="single" w:sz="4" w:space="0" w:color="auto"/>
            </w:tcBorders>
          </w:tcPr>
          <w:p w14:paraId="3EE5C2A5" w14:textId="25BE0C4F"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Borders>
              <w:top w:val="nil"/>
              <w:bottom w:val="single" w:sz="4" w:space="0" w:color="auto"/>
            </w:tcBorders>
          </w:tcPr>
          <w:p w14:paraId="0F69168D"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(73,000)</w:t>
            </w:r>
          </w:p>
        </w:tc>
        <w:tc>
          <w:tcPr>
            <w:tcW w:w="643" w:type="pct"/>
            <w:tcBorders>
              <w:top w:val="nil"/>
              <w:bottom w:val="single" w:sz="4" w:space="0" w:color="auto"/>
            </w:tcBorders>
          </w:tcPr>
          <w:p w14:paraId="4D92DFA9"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(73,000)</w:t>
            </w:r>
          </w:p>
        </w:tc>
      </w:tr>
      <w:tr w:rsidR="00BC0E25" w:rsidRPr="00511DC1" w14:paraId="441B6EA8"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single" w:sz="4" w:space="0" w:color="auto"/>
              <w:bottom w:val="nil"/>
            </w:tcBorders>
          </w:tcPr>
          <w:p w14:paraId="5BCCB180" w14:textId="77777777" w:rsidR="00BC0E25" w:rsidRPr="00511DC1" w:rsidRDefault="00BC0E25" w:rsidP="00DE27F2">
            <w:pPr>
              <w:pStyle w:val="TableText"/>
              <w:spacing w:before="40" w:after="40"/>
              <w:rPr>
                <w:rStyle w:val="Bold"/>
              </w:rPr>
            </w:pPr>
            <w:r w:rsidRPr="00511DC1">
              <w:rPr>
                <w:rStyle w:val="Bold"/>
              </w:rPr>
              <w:t>Balance at 30 June 2020</w:t>
            </w:r>
          </w:p>
        </w:tc>
        <w:tc>
          <w:tcPr>
            <w:tcW w:w="412" w:type="pct"/>
            <w:tcBorders>
              <w:top w:val="single" w:sz="4" w:space="0" w:color="auto"/>
              <w:bottom w:val="nil"/>
            </w:tcBorders>
          </w:tcPr>
          <w:p w14:paraId="68718535" w14:textId="38C768AF" w:rsidR="00BC0E25" w:rsidRPr="00511DC1"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rsidRPr="00511DC1">
              <w:t>N/A</w:t>
            </w:r>
          </w:p>
        </w:tc>
        <w:tc>
          <w:tcPr>
            <w:tcW w:w="643" w:type="pct"/>
            <w:tcBorders>
              <w:top w:val="single" w:sz="4" w:space="0" w:color="auto"/>
              <w:bottom w:val="nil"/>
            </w:tcBorders>
          </w:tcPr>
          <w:p w14:paraId="56C2642C" w14:textId="105A04A9"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507,914</w:t>
            </w:r>
          </w:p>
        </w:tc>
        <w:tc>
          <w:tcPr>
            <w:tcW w:w="643" w:type="pct"/>
            <w:tcBorders>
              <w:top w:val="single" w:sz="4" w:space="0" w:color="auto"/>
              <w:bottom w:val="nil"/>
            </w:tcBorders>
          </w:tcPr>
          <w:p w14:paraId="7A89E2AB"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2,931,600</w:t>
            </w:r>
          </w:p>
        </w:tc>
        <w:tc>
          <w:tcPr>
            <w:tcW w:w="643" w:type="pct"/>
            <w:tcBorders>
              <w:top w:val="single" w:sz="4" w:space="0" w:color="auto"/>
              <w:bottom w:val="nil"/>
            </w:tcBorders>
          </w:tcPr>
          <w:p w14:paraId="16C9AF89"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2,434,011</w:t>
            </w:r>
          </w:p>
        </w:tc>
        <w:tc>
          <w:tcPr>
            <w:tcW w:w="643" w:type="pct"/>
            <w:tcBorders>
              <w:top w:val="single" w:sz="4" w:space="0" w:color="auto"/>
              <w:bottom w:val="nil"/>
            </w:tcBorders>
          </w:tcPr>
          <w:p w14:paraId="525FE685"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5,873,525</w:t>
            </w:r>
          </w:p>
        </w:tc>
      </w:tr>
      <w:tr w:rsidR="00BC0E25" w:rsidRPr="000D633C" w14:paraId="20455DE2"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nil"/>
            </w:tcBorders>
          </w:tcPr>
          <w:p w14:paraId="69AFFC86" w14:textId="77777777" w:rsidR="00BC0E25" w:rsidRPr="000D633C" w:rsidRDefault="00BC0E25" w:rsidP="00DE27F2">
            <w:pPr>
              <w:pStyle w:val="TableText"/>
              <w:spacing w:before="40" w:after="40"/>
            </w:pPr>
            <w:r w:rsidRPr="000D633C">
              <w:t>Restated total equity at 1 July 2018</w:t>
            </w:r>
          </w:p>
        </w:tc>
        <w:tc>
          <w:tcPr>
            <w:tcW w:w="412" w:type="pct"/>
            <w:tcBorders>
              <w:top w:val="nil"/>
            </w:tcBorders>
          </w:tcPr>
          <w:p w14:paraId="537D70AD" w14:textId="28FDA8BE" w:rsidR="00BC0E25" w:rsidRPr="004A4C0D"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tcBorders>
          </w:tcPr>
          <w:p w14:paraId="4AC2D704"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502,393</w:t>
            </w:r>
          </w:p>
        </w:tc>
        <w:tc>
          <w:tcPr>
            <w:tcW w:w="643" w:type="pct"/>
            <w:tcBorders>
              <w:top w:val="nil"/>
            </w:tcBorders>
          </w:tcPr>
          <w:p w14:paraId="62C864A8"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3,110,717</w:t>
            </w:r>
          </w:p>
        </w:tc>
        <w:tc>
          <w:tcPr>
            <w:tcW w:w="643" w:type="pct"/>
            <w:tcBorders>
              <w:top w:val="nil"/>
            </w:tcBorders>
          </w:tcPr>
          <w:p w14:paraId="3E7F3B79"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2,111,454</w:t>
            </w:r>
          </w:p>
        </w:tc>
        <w:tc>
          <w:tcPr>
            <w:tcW w:w="643" w:type="pct"/>
            <w:tcBorders>
              <w:top w:val="nil"/>
            </w:tcBorders>
          </w:tcPr>
          <w:p w14:paraId="10F84A41"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5,724,564</w:t>
            </w:r>
          </w:p>
        </w:tc>
      </w:tr>
      <w:tr w:rsidR="00BC0E25" w:rsidRPr="000D633C" w14:paraId="57955C38"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535F5530" w14:textId="77777777" w:rsidR="00BC0E25" w:rsidRPr="00CB454E" w:rsidRDefault="00BC0E25" w:rsidP="00DE27F2">
            <w:pPr>
              <w:pStyle w:val="TableText"/>
              <w:spacing w:before="40" w:after="40"/>
            </w:pPr>
            <w:r w:rsidRPr="00CB454E">
              <w:t>Comprehensive income for the period after tax</w:t>
            </w:r>
          </w:p>
        </w:tc>
        <w:tc>
          <w:tcPr>
            <w:tcW w:w="412" w:type="pct"/>
          </w:tcPr>
          <w:p w14:paraId="37B012EC" w14:textId="654BDBF3"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0B53F040" w14:textId="3DA2B129"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2E348A9D" w14:textId="53A8D768"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30B667D4" w14:textId="6E5E0EFD"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60B9EBBB" w14:textId="13AC5F2E"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0E25" w:rsidRPr="000D633C" w14:paraId="54200648"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17FFB0C7" w14:textId="77777777" w:rsidR="00BC0E25" w:rsidRPr="000D633C" w:rsidRDefault="00BC0E25" w:rsidP="00DE27F2">
            <w:pPr>
              <w:pStyle w:val="TableText"/>
              <w:spacing w:before="40" w:after="40"/>
            </w:pPr>
            <w:r w:rsidRPr="000D633C">
              <w:t>Net result for the period after tax</w:t>
            </w:r>
          </w:p>
        </w:tc>
        <w:tc>
          <w:tcPr>
            <w:tcW w:w="412" w:type="pct"/>
          </w:tcPr>
          <w:p w14:paraId="1C50C914" w14:textId="72F3474D" w:rsidR="00BC0E25" w:rsidRPr="00BC0E25"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472D935E" w14:textId="019D83B3"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3A7B4528" w14:textId="27B4C933"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2618D85D"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200,966</w:t>
            </w:r>
          </w:p>
        </w:tc>
        <w:tc>
          <w:tcPr>
            <w:tcW w:w="643" w:type="pct"/>
          </w:tcPr>
          <w:p w14:paraId="2231308B"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200,966</w:t>
            </w:r>
          </w:p>
        </w:tc>
      </w:tr>
      <w:tr w:rsidR="00BC0E25" w:rsidRPr="00511DC1" w14:paraId="714AACE0"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bottom w:val="single" w:sz="4" w:space="0" w:color="auto"/>
            </w:tcBorders>
          </w:tcPr>
          <w:p w14:paraId="6B9DE46D" w14:textId="77777777" w:rsidR="00BC0E25" w:rsidRPr="00511DC1" w:rsidRDefault="00BC0E25" w:rsidP="00DE27F2">
            <w:pPr>
              <w:pStyle w:val="TableText"/>
              <w:spacing w:before="40" w:after="40"/>
            </w:pPr>
            <w:r w:rsidRPr="00511DC1">
              <w:t>Other comprehensive (loss)/income for the period after tax</w:t>
            </w:r>
          </w:p>
        </w:tc>
        <w:tc>
          <w:tcPr>
            <w:tcW w:w="412" w:type="pct"/>
            <w:tcBorders>
              <w:bottom w:val="single" w:sz="4" w:space="0" w:color="auto"/>
            </w:tcBorders>
          </w:tcPr>
          <w:p w14:paraId="5C83865D" w14:textId="69A2F6A7" w:rsidR="00BC0E25" w:rsidRPr="00511DC1"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511DC1">
              <w:t>N/A</w:t>
            </w:r>
          </w:p>
        </w:tc>
        <w:tc>
          <w:tcPr>
            <w:tcW w:w="643" w:type="pct"/>
            <w:tcBorders>
              <w:bottom w:val="single" w:sz="4" w:space="0" w:color="auto"/>
            </w:tcBorders>
          </w:tcPr>
          <w:p w14:paraId="2351157F" w14:textId="1F1F2DEE"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511DC1">
              <w:t>0</w:t>
            </w:r>
          </w:p>
        </w:tc>
        <w:tc>
          <w:tcPr>
            <w:tcW w:w="643" w:type="pct"/>
            <w:tcBorders>
              <w:bottom w:val="single" w:sz="4" w:space="0" w:color="auto"/>
            </w:tcBorders>
          </w:tcPr>
          <w:p w14:paraId="78B27230"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511DC1">
              <w:t>(166,873)</w:t>
            </w:r>
          </w:p>
        </w:tc>
        <w:tc>
          <w:tcPr>
            <w:tcW w:w="643" w:type="pct"/>
            <w:tcBorders>
              <w:bottom w:val="single" w:sz="4" w:space="0" w:color="auto"/>
            </w:tcBorders>
          </w:tcPr>
          <w:p w14:paraId="70D39F75"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511DC1">
              <w:t>3,241</w:t>
            </w:r>
          </w:p>
        </w:tc>
        <w:tc>
          <w:tcPr>
            <w:tcW w:w="643" w:type="pct"/>
            <w:tcBorders>
              <w:bottom w:val="single" w:sz="4" w:space="0" w:color="auto"/>
            </w:tcBorders>
          </w:tcPr>
          <w:p w14:paraId="01994DCF"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511DC1">
              <w:t>(163,632)</w:t>
            </w:r>
          </w:p>
        </w:tc>
      </w:tr>
      <w:tr w:rsidR="00BC0E25" w:rsidRPr="00511DC1" w14:paraId="4EED7714"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single" w:sz="4" w:space="0" w:color="auto"/>
              <w:bottom w:val="nil"/>
            </w:tcBorders>
          </w:tcPr>
          <w:p w14:paraId="58D713CC" w14:textId="77777777" w:rsidR="00BC0E25" w:rsidRPr="00511DC1" w:rsidRDefault="00BC0E25" w:rsidP="00DE27F2">
            <w:pPr>
              <w:pStyle w:val="TableText"/>
              <w:spacing w:before="40" w:after="40"/>
              <w:rPr>
                <w:rStyle w:val="Bold"/>
              </w:rPr>
            </w:pPr>
            <w:r w:rsidRPr="00511DC1">
              <w:rPr>
                <w:rStyle w:val="Bold"/>
              </w:rPr>
              <w:t>Total comprehensive income for the period after tax</w:t>
            </w:r>
          </w:p>
        </w:tc>
        <w:tc>
          <w:tcPr>
            <w:tcW w:w="412" w:type="pct"/>
            <w:tcBorders>
              <w:top w:val="single" w:sz="4" w:space="0" w:color="auto"/>
              <w:bottom w:val="nil"/>
            </w:tcBorders>
          </w:tcPr>
          <w:p w14:paraId="6E026474" w14:textId="6323C258" w:rsidR="00BC0E25" w:rsidRPr="00511DC1"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rsidRPr="00511DC1">
              <w:t>N/A</w:t>
            </w:r>
          </w:p>
        </w:tc>
        <w:tc>
          <w:tcPr>
            <w:tcW w:w="643" w:type="pct"/>
            <w:tcBorders>
              <w:top w:val="single" w:sz="4" w:space="0" w:color="auto"/>
              <w:bottom w:val="nil"/>
            </w:tcBorders>
          </w:tcPr>
          <w:p w14:paraId="4E1F593E" w14:textId="3353339E"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0</w:t>
            </w:r>
          </w:p>
        </w:tc>
        <w:tc>
          <w:tcPr>
            <w:tcW w:w="643" w:type="pct"/>
            <w:tcBorders>
              <w:top w:val="single" w:sz="4" w:space="0" w:color="auto"/>
              <w:bottom w:val="nil"/>
            </w:tcBorders>
          </w:tcPr>
          <w:p w14:paraId="23AF7B16"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(166,873)</w:t>
            </w:r>
          </w:p>
        </w:tc>
        <w:tc>
          <w:tcPr>
            <w:tcW w:w="643" w:type="pct"/>
            <w:tcBorders>
              <w:top w:val="single" w:sz="4" w:space="0" w:color="auto"/>
              <w:bottom w:val="nil"/>
            </w:tcBorders>
          </w:tcPr>
          <w:p w14:paraId="1E11D37C"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204,207</w:t>
            </w:r>
          </w:p>
        </w:tc>
        <w:tc>
          <w:tcPr>
            <w:tcW w:w="643" w:type="pct"/>
            <w:tcBorders>
              <w:top w:val="single" w:sz="4" w:space="0" w:color="auto"/>
              <w:bottom w:val="nil"/>
            </w:tcBorders>
          </w:tcPr>
          <w:p w14:paraId="2CEB0361"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37,334</w:t>
            </w:r>
          </w:p>
        </w:tc>
      </w:tr>
      <w:tr w:rsidR="00BC0E25" w:rsidRPr="000D633C" w14:paraId="0DEAC204"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nil"/>
            </w:tcBorders>
          </w:tcPr>
          <w:p w14:paraId="5F559EF3" w14:textId="77777777" w:rsidR="00BC0E25" w:rsidRPr="00CB454E" w:rsidRDefault="00BC0E25" w:rsidP="00DE27F2">
            <w:pPr>
              <w:pStyle w:val="TableText"/>
              <w:spacing w:before="40" w:after="40"/>
            </w:pPr>
            <w:r w:rsidRPr="00CB454E">
              <w:t>Transactions with equity holders</w:t>
            </w:r>
          </w:p>
        </w:tc>
        <w:tc>
          <w:tcPr>
            <w:tcW w:w="412" w:type="pct"/>
            <w:tcBorders>
              <w:top w:val="nil"/>
            </w:tcBorders>
          </w:tcPr>
          <w:p w14:paraId="14673FEC" w14:textId="4DA31E18"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tcBorders>
          </w:tcPr>
          <w:p w14:paraId="72BFB5E1" w14:textId="2493BF62"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tcBorders>
          </w:tcPr>
          <w:p w14:paraId="3FB15E44" w14:textId="5436E23A"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tcBorders>
          </w:tcPr>
          <w:p w14:paraId="127A3557" w14:textId="673F4701"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Borders>
              <w:top w:val="nil"/>
            </w:tcBorders>
          </w:tcPr>
          <w:p w14:paraId="755D0DE3" w14:textId="1F5D0AC1" w:rsidR="00BC0E25" w:rsidRPr="000D633C" w:rsidRDefault="006F21B7"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0E25" w:rsidRPr="000D633C" w14:paraId="793C463D"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0221D35F" w14:textId="77777777" w:rsidR="00BC0E25" w:rsidRPr="000D633C" w:rsidRDefault="00BC0E25" w:rsidP="00DE27F2">
            <w:pPr>
              <w:pStyle w:val="TableText"/>
              <w:spacing w:before="40" w:after="40"/>
            </w:pPr>
            <w:r w:rsidRPr="000D633C">
              <w:t>Dividends paid(a)</w:t>
            </w:r>
          </w:p>
        </w:tc>
        <w:tc>
          <w:tcPr>
            <w:tcW w:w="412" w:type="pct"/>
          </w:tcPr>
          <w:p w14:paraId="4D6B99FB" w14:textId="6D6D9979"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66B694AA" w14:textId="2A9CAD8B"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05721D99" w14:textId="15A94094"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05E626EA"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(24,400)</w:t>
            </w:r>
          </w:p>
        </w:tc>
        <w:tc>
          <w:tcPr>
            <w:tcW w:w="643" w:type="pct"/>
          </w:tcPr>
          <w:p w14:paraId="696F988D"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(24,400)</w:t>
            </w:r>
          </w:p>
        </w:tc>
      </w:tr>
      <w:tr w:rsidR="00BC0E25" w:rsidRPr="000D633C" w14:paraId="5582DB16" w14:textId="77777777" w:rsidTr="000E62E3">
        <w:tc>
          <w:tcPr>
            <w:cnfStyle w:val="001000000000" w:firstRow="0" w:lastRow="0" w:firstColumn="1" w:lastColumn="0" w:oddVBand="0" w:evenVBand="0" w:oddHBand="0" w:evenHBand="0" w:firstRowFirstColumn="0" w:firstRowLastColumn="0" w:lastRowFirstColumn="0" w:lastRowLastColumn="0"/>
            <w:tcW w:w="2016" w:type="pct"/>
          </w:tcPr>
          <w:p w14:paraId="185F9D61" w14:textId="6D26E7E8" w:rsidR="00BC0E25" w:rsidRPr="000D633C" w:rsidRDefault="00BC0E25" w:rsidP="00DE27F2">
            <w:pPr>
              <w:pStyle w:val="TableText"/>
              <w:spacing w:before="40" w:after="40"/>
            </w:pPr>
            <w:r w:rsidRPr="000D633C">
              <w:t>Net increase in contributed equity</w:t>
            </w:r>
            <w:r w:rsidR="006425EA">
              <w:t xml:space="preserve"> </w:t>
            </w:r>
            <w:r w:rsidRPr="000D633C">
              <w:t>(</w:t>
            </w:r>
            <w:hyperlink w:anchor="StatementofChangesinEquityb" w:history="1">
              <w:r w:rsidR="006425EA" w:rsidRPr="006425EA">
                <w:t xml:space="preserve">see note </w:t>
              </w:r>
              <w:r w:rsidRPr="006425EA">
                <w:t>b</w:t>
              </w:r>
            </w:hyperlink>
            <w:r w:rsidRPr="000D633C">
              <w:t>)</w:t>
            </w:r>
          </w:p>
        </w:tc>
        <w:tc>
          <w:tcPr>
            <w:tcW w:w="412" w:type="pct"/>
          </w:tcPr>
          <w:p w14:paraId="0118F24D" w14:textId="10E64C44"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Pr>
          <w:p w14:paraId="27255899" w14:textId="013248A1"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5,521</w:t>
            </w:r>
          </w:p>
        </w:tc>
        <w:tc>
          <w:tcPr>
            <w:tcW w:w="643" w:type="pct"/>
          </w:tcPr>
          <w:p w14:paraId="5EC4AE90" w14:textId="5A707783"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3A69A101" w14:textId="7EECA92F"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Pr>
          <w:p w14:paraId="01528347"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5,521</w:t>
            </w:r>
          </w:p>
        </w:tc>
      </w:tr>
      <w:tr w:rsidR="00BC0E25" w:rsidRPr="000D633C" w14:paraId="7CB456C9"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bottom w:val="single" w:sz="4" w:space="0" w:color="auto"/>
            </w:tcBorders>
          </w:tcPr>
          <w:p w14:paraId="181BBFD9" w14:textId="77777777" w:rsidR="00BC0E25" w:rsidRPr="00CB454E" w:rsidRDefault="00BC0E25" w:rsidP="00DE27F2">
            <w:pPr>
              <w:pStyle w:val="TableText"/>
              <w:spacing w:before="40" w:after="40"/>
            </w:pPr>
            <w:r w:rsidRPr="00CB454E">
              <w:t>Total transactions with owners</w:t>
            </w:r>
          </w:p>
        </w:tc>
        <w:tc>
          <w:tcPr>
            <w:tcW w:w="412" w:type="pct"/>
            <w:tcBorders>
              <w:bottom w:val="single" w:sz="4" w:space="0" w:color="auto"/>
            </w:tcBorders>
          </w:tcPr>
          <w:p w14:paraId="7A33E3A1" w14:textId="5A85AFB7" w:rsidR="00BC0E25" w:rsidRPr="000D633C"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643" w:type="pct"/>
            <w:tcBorders>
              <w:bottom w:val="single" w:sz="4" w:space="0" w:color="auto"/>
            </w:tcBorders>
          </w:tcPr>
          <w:p w14:paraId="7B9BB980" w14:textId="795CDA69"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5,521</w:t>
            </w:r>
          </w:p>
        </w:tc>
        <w:tc>
          <w:tcPr>
            <w:tcW w:w="643" w:type="pct"/>
            <w:tcBorders>
              <w:bottom w:val="single" w:sz="4" w:space="0" w:color="auto"/>
            </w:tcBorders>
          </w:tcPr>
          <w:p w14:paraId="20286341" w14:textId="1EBB6473"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c>
          <w:tcPr>
            <w:tcW w:w="643" w:type="pct"/>
            <w:tcBorders>
              <w:bottom w:val="single" w:sz="4" w:space="0" w:color="auto"/>
            </w:tcBorders>
          </w:tcPr>
          <w:p w14:paraId="487482EA" w14:textId="77777777" w:rsidR="00BC0E25" w:rsidRPr="000D633C"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(24,400)</w:t>
            </w:r>
          </w:p>
        </w:tc>
        <w:tc>
          <w:tcPr>
            <w:tcW w:w="643" w:type="pct"/>
            <w:tcBorders>
              <w:bottom w:val="single" w:sz="4" w:space="0" w:color="auto"/>
            </w:tcBorders>
          </w:tcPr>
          <w:p w14:paraId="38CF1DBB" w14:textId="77777777" w:rsidR="00BC0E25" w:rsidRPr="00663484"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63484">
              <w:t>(18,879)</w:t>
            </w:r>
          </w:p>
        </w:tc>
      </w:tr>
      <w:tr w:rsidR="00BC0E25" w:rsidRPr="00511DC1" w14:paraId="4F3DAD40" w14:textId="77777777" w:rsidTr="000E62E3">
        <w:tc>
          <w:tcPr>
            <w:cnfStyle w:val="001000000000" w:firstRow="0" w:lastRow="0" w:firstColumn="1" w:lastColumn="0" w:oddVBand="0" w:evenVBand="0" w:oddHBand="0" w:evenHBand="0" w:firstRowFirstColumn="0" w:firstRowLastColumn="0" w:lastRowFirstColumn="0" w:lastRowLastColumn="0"/>
            <w:tcW w:w="2016" w:type="pct"/>
            <w:tcBorders>
              <w:top w:val="single" w:sz="4" w:space="0" w:color="auto"/>
              <w:bottom w:val="single" w:sz="4" w:space="0" w:color="auto"/>
            </w:tcBorders>
          </w:tcPr>
          <w:p w14:paraId="2D7264A4" w14:textId="77777777" w:rsidR="00BC0E25" w:rsidRPr="00511DC1" w:rsidRDefault="00BC0E25" w:rsidP="00DE27F2">
            <w:pPr>
              <w:pStyle w:val="TableText"/>
              <w:spacing w:before="40" w:after="40"/>
              <w:rPr>
                <w:rStyle w:val="Bold"/>
              </w:rPr>
            </w:pPr>
            <w:r w:rsidRPr="00511DC1">
              <w:rPr>
                <w:rStyle w:val="Bold"/>
              </w:rPr>
              <w:t>Balance at 30 June 2019</w:t>
            </w:r>
          </w:p>
        </w:tc>
        <w:tc>
          <w:tcPr>
            <w:tcW w:w="412" w:type="pct"/>
            <w:tcBorders>
              <w:top w:val="single" w:sz="4" w:space="0" w:color="auto"/>
              <w:bottom w:val="single" w:sz="4" w:space="0" w:color="auto"/>
            </w:tcBorders>
          </w:tcPr>
          <w:p w14:paraId="53ADD07B" w14:textId="488A38FF" w:rsidR="00BC0E25" w:rsidRPr="00511DC1" w:rsidRDefault="006F21B7" w:rsidP="00DE27F2">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rsidRPr="00511DC1">
              <w:t>N/A</w:t>
            </w:r>
          </w:p>
        </w:tc>
        <w:tc>
          <w:tcPr>
            <w:tcW w:w="643" w:type="pct"/>
            <w:tcBorders>
              <w:top w:val="single" w:sz="4" w:space="0" w:color="auto"/>
              <w:bottom w:val="single" w:sz="4" w:space="0" w:color="auto"/>
            </w:tcBorders>
          </w:tcPr>
          <w:p w14:paraId="188BB8BA" w14:textId="13237E3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507,914</w:t>
            </w:r>
          </w:p>
        </w:tc>
        <w:tc>
          <w:tcPr>
            <w:tcW w:w="643" w:type="pct"/>
            <w:tcBorders>
              <w:top w:val="single" w:sz="4" w:space="0" w:color="auto"/>
              <w:bottom w:val="single" w:sz="4" w:space="0" w:color="auto"/>
            </w:tcBorders>
          </w:tcPr>
          <w:p w14:paraId="433A868B"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2,943,844</w:t>
            </w:r>
          </w:p>
        </w:tc>
        <w:tc>
          <w:tcPr>
            <w:tcW w:w="643" w:type="pct"/>
            <w:tcBorders>
              <w:top w:val="single" w:sz="4" w:space="0" w:color="auto"/>
              <w:bottom w:val="single" w:sz="4" w:space="0" w:color="auto"/>
            </w:tcBorders>
          </w:tcPr>
          <w:p w14:paraId="37486D92"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2,291,261</w:t>
            </w:r>
          </w:p>
        </w:tc>
        <w:tc>
          <w:tcPr>
            <w:tcW w:w="643" w:type="pct"/>
            <w:tcBorders>
              <w:top w:val="single" w:sz="4" w:space="0" w:color="auto"/>
              <w:bottom w:val="single" w:sz="4" w:space="0" w:color="auto"/>
            </w:tcBorders>
          </w:tcPr>
          <w:p w14:paraId="70A0432B" w14:textId="77777777" w:rsidR="00BC0E25" w:rsidRPr="00511DC1" w:rsidRDefault="00BC0E25" w:rsidP="00DE27F2">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511DC1">
              <w:rPr>
                <w:rStyle w:val="Bold"/>
              </w:rPr>
              <w:t>5,743,019</w:t>
            </w:r>
          </w:p>
        </w:tc>
      </w:tr>
    </w:tbl>
    <w:p w14:paraId="0C2C47FF" w14:textId="1BD5B82E" w:rsidR="00B83652" w:rsidRPr="000D633C" w:rsidRDefault="00B83652" w:rsidP="00BC0E25">
      <w:pPr>
        <w:pStyle w:val="BodyText"/>
      </w:pPr>
      <w:r w:rsidRPr="000D633C">
        <w:t xml:space="preserve">The above Statement of Changes in Equity should be read in conjunction with the accompanying notes on </w:t>
      </w:r>
      <w:r w:rsidR="00C51F26" w:rsidRPr="000D633C">
        <w:t xml:space="preserve">pages </w:t>
      </w:r>
      <w:r w:rsidR="00C51F26">
        <w:fldChar w:fldCharType="begin"/>
      </w:r>
      <w:r w:rsidR="00C51F26">
        <w:instrText xml:space="preserve"> PAGEREF _Ref74254315 \h </w:instrText>
      </w:r>
      <w:r w:rsidR="00C51F26">
        <w:fldChar w:fldCharType="separate"/>
      </w:r>
      <w:r w:rsidR="006623CD">
        <w:rPr>
          <w:noProof/>
        </w:rPr>
        <w:t>19</w:t>
      </w:r>
      <w:r w:rsidR="00C51F26">
        <w:fldChar w:fldCharType="end"/>
      </w:r>
      <w:r w:rsidR="00C51F26" w:rsidRPr="000D633C">
        <w:t xml:space="preserve"> through to </w:t>
      </w:r>
      <w:r w:rsidR="00C51F26">
        <w:fldChar w:fldCharType="begin"/>
      </w:r>
      <w:r w:rsidR="00C51F26">
        <w:instrText xml:space="preserve"> PAGEREF _Ref74248073 \h </w:instrText>
      </w:r>
      <w:r w:rsidR="00C51F26">
        <w:fldChar w:fldCharType="separate"/>
      </w:r>
      <w:r w:rsidR="006623CD">
        <w:rPr>
          <w:noProof/>
        </w:rPr>
        <w:t>19</w:t>
      </w:r>
      <w:r w:rsidR="00C51F26">
        <w:fldChar w:fldCharType="end"/>
      </w:r>
      <w:r w:rsidR="00C51F26" w:rsidRPr="000D633C">
        <w:t>.</w:t>
      </w:r>
    </w:p>
    <w:p w14:paraId="19D2A9A7" w14:textId="77777777" w:rsidR="00B83652" w:rsidRPr="000D633C" w:rsidRDefault="00B83652" w:rsidP="00B83652">
      <w:r w:rsidRPr="000D633C">
        <w:t>Note:</w:t>
      </w:r>
    </w:p>
    <w:p w14:paraId="41C31EFE" w14:textId="77777777" w:rsidR="00B83652" w:rsidRPr="000D633C" w:rsidRDefault="00B83652" w:rsidP="00F1692D">
      <w:pPr>
        <w:pStyle w:val="ListAlpha1"/>
        <w:numPr>
          <w:ilvl w:val="0"/>
          <w:numId w:val="13"/>
        </w:numPr>
      </w:pPr>
      <w:bookmarkStart w:id="357" w:name="StatementofChangesinEquitya"/>
      <w:bookmarkEnd w:id="357"/>
      <w:r w:rsidRPr="000D633C">
        <w:t>During 2019-20 the Corporation paid total dividends of $73.0 million (2018-19 $24.4 million).  Dividends are determined by the Treasurer of Victoria after consultation with the Corporation’s Board of Directors and the Minister for Water.</w:t>
      </w:r>
    </w:p>
    <w:p w14:paraId="1F147E25" w14:textId="11415125" w:rsidR="00B83652" w:rsidRPr="000D633C" w:rsidRDefault="00B83652" w:rsidP="00F1692D">
      <w:pPr>
        <w:pStyle w:val="ListAlpha1"/>
        <w:numPr>
          <w:ilvl w:val="0"/>
          <w:numId w:val="13"/>
        </w:numPr>
      </w:pPr>
      <w:bookmarkStart w:id="358" w:name="StatementofChangesinEquityb"/>
      <w:bookmarkEnd w:id="358"/>
      <w:r w:rsidRPr="000D633C">
        <w:t>No change in contributed equity for 2019-20 (2018-19 net increase of $5.5 million made up of contributed assets received $33.4 million less payment of</w:t>
      </w:r>
      <w:r>
        <w:t xml:space="preserve"> </w:t>
      </w:r>
      <w:r w:rsidRPr="000D633C">
        <w:t>capital repatriations of $27.9 million).</w:t>
      </w:r>
    </w:p>
    <w:p w14:paraId="18C30EE9" w14:textId="77777777" w:rsidR="00B83652" w:rsidRPr="000D633C" w:rsidRDefault="00B83652" w:rsidP="00DE27F2">
      <w:pPr>
        <w:pStyle w:val="Heading2"/>
        <w:pageBreakBefore/>
        <w:spacing w:after="0"/>
      </w:pPr>
      <w:bookmarkStart w:id="359" w:name="_Statement_of_Cash"/>
      <w:bookmarkStart w:id="360" w:name="_Ref74247902"/>
      <w:bookmarkStart w:id="361" w:name="_Toc74591718"/>
      <w:bookmarkEnd w:id="359"/>
      <w:r w:rsidRPr="000D633C">
        <w:lastRenderedPageBreak/>
        <w:t>Statement of Cash Flows</w:t>
      </w:r>
      <w:bookmarkEnd w:id="360"/>
      <w:bookmarkEnd w:id="361"/>
    </w:p>
    <w:p w14:paraId="72115223" w14:textId="4771B93E" w:rsidR="00B83652" w:rsidRPr="00B83652" w:rsidRDefault="00B83652" w:rsidP="009C76A5">
      <w:pPr>
        <w:pStyle w:val="BodyText"/>
      </w:pPr>
      <w:r w:rsidRPr="00BC0E25">
        <w:rPr>
          <w:rStyle w:val="Bold"/>
        </w:rPr>
        <w:t>For the year ended 30 June 2020</w:t>
      </w:r>
    </w:p>
    <w:tbl>
      <w:tblPr>
        <w:tblStyle w:val="AccessibleTableNumerical"/>
        <w:tblW w:w="5000" w:type="pct"/>
        <w:tblLook w:val="04A0" w:firstRow="1" w:lastRow="0" w:firstColumn="1" w:lastColumn="0" w:noHBand="0" w:noVBand="1"/>
      </w:tblPr>
      <w:tblGrid>
        <w:gridCol w:w="5245"/>
        <w:gridCol w:w="850"/>
        <w:gridCol w:w="1772"/>
        <w:gridCol w:w="1772"/>
      </w:tblGrid>
      <w:tr w:rsidR="001F6FED" w:rsidRPr="000D633C" w14:paraId="4C2F29FA"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21" w:type="pct"/>
          </w:tcPr>
          <w:p w14:paraId="1D88FCC8" w14:textId="02355B8E" w:rsidR="001F6FED" w:rsidRPr="000D633C" w:rsidRDefault="001F6FED" w:rsidP="00C16A90">
            <w:pPr>
              <w:pStyle w:val="TableHeading"/>
              <w:spacing w:before="40" w:after="40"/>
            </w:pPr>
            <w:bookmarkStart w:id="362" w:name="ColumnTitle_22"/>
            <w:r>
              <w:t>Item</w:t>
            </w:r>
          </w:p>
        </w:tc>
        <w:tc>
          <w:tcPr>
            <w:tcW w:w="441" w:type="pct"/>
          </w:tcPr>
          <w:p w14:paraId="2B564612" w14:textId="109FA966" w:rsidR="001F6FED" w:rsidRPr="000D633C" w:rsidRDefault="001F6FED" w:rsidP="00C16A90">
            <w:pPr>
              <w:pStyle w:val="TableHeading"/>
              <w:spacing w:before="40" w:after="40"/>
              <w:jc w:val="left"/>
              <w:cnfStyle w:val="100000000000" w:firstRow="1" w:lastRow="0" w:firstColumn="0" w:lastColumn="0" w:oddVBand="0" w:evenVBand="0" w:oddHBand="0" w:evenHBand="0" w:firstRowFirstColumn="0" w:firstRowLastColumn="0" w:lastRowFirstColumn="0" w:lastRowLastColumn="0"/>
            </w:pPr>
            <w:r w:rsidRPr="00B83652">
              <w:t>Notes</w:t>
            </w:r>
          </w:p>
        </w:tc>
        <w:tc>
          <w:tcPr>
            <w:tcW w:w="919" w:type="pct"/>
          </w:tcPr>
          <w:p w14:paraId="27CAE9F8" w14:textId="4E97BBDF" w:rsidR="001F6FED" w:rsidRPr="000D633C" w:rsidRDefault="001F6FED" w:rsidP="00C16A90">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B83652">
              <w:t>20</w:t>
            </w:r>
            <w:r>
              <w:t>20</w:t>
            </w:r>
            <w:r w:rsidR="004246CA">
              <w:br/>
            </w:r>
            <w:r w:rsidRPr="00B83652">
              <w:t>($ thousands)</w:t>
            </w:r>
          </w:p>
        </w:tc>
        <w:tc>
          <w:tcPr>
            <w:tcW w:w="919" w:type="pct"/>
          </w:tcPr>
          <w:p w14:paraId="2E7EA93C" w14:textId="7C740529" w:rsidR="001F6FED" w:rsidRPr="00B83652" w:rsidRDefault="001F6FED" w:rsidP="00C16A90">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B83652">
              <w:t>2019</w:t>
            </w:r>
            <w:r w:rsidR="004246CA">
              <w:br/>
            </w:r>
            <w:r w:rsidRPr="00B83652">
              <w:rPr>
                <w:b/>
              </w:rPr>
              <w:t>($ thousands)</w:t>
            </w:r>
          </w:p>
        </w:tc>
      </w:tr>
      <w:bookmarkEnd w:id="362"/>
      <w:tr w:rsidR="001F6FED" w:rsidRPr="000D633C" w14:paraId="43F1B834"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486A4B17" w14:textId="77777777" w:rsidR="001F6FED" w:rsidRPr="00663484" w:rsidRDefault="001F6FED" w:rsidP="00C16A90">
            <w:pPr>
              <w:pStyle w:val="TableText"/>
              <w:spacing w:before="40" w:after="40"/>
              <w:rPr>
                <w:rStyle w:val="Bold"/>
              </w:rPr>
            </w:pPr>
            <w:r w:rsidRPr="00663484">
              <w:rPr>
                <w:rStyle w:val="Bold"/>
              </w:rPr>
              <w:t>Cash flows from operating activities</w:t>
            </w:r>
          </w:p>
        </w:tc>
        <w:tc>
          <w:tcPr>
            <w:tcW w:w="441" w:type="pct"/>
          </w:tcPr>
          <w:p w14:paraId="30CF8115" w14:textId="595CDCD1"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2397C04C" w14:textId="68EBDDD5" w:rsidR="001F6FED" w:rsidRPr="000D633C" w:rsidRDefault="006F21B7"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919" w:type="pct"/>
          </w:tcPr>
          <w:p w14:paraId="0FB8E9E5" w14:textId="0A3A5A9E" w:rsidR="001F6FED" w:rsidRPr="000D633C" w:rsidRDefault="006F21B7"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1F6FED" w:rsidRPr="000D633C" w14:paraId="57685029"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2B347DB5" w14:textId="77777777" w:rsidR="001F6FED" w:rsidRPr="000D633C" w:rsidRDefault="001F6FED" w:rsidP="00C16A90">
            <w:pPr>
              <w:pStyle w:val="TableText"/>
              <w:spacing w:before="40" w:after="40"/>
            </w:pPr>
            <w:r w:rsidRPr="000D633C">
              <w:t>Receipts from contracts with customers (inclusive of Goods and Service Tax)</w:t>
            </w:r>
          </w:p>
        </w:tc>
        <w:tc>
          <w:tcPr>
            <w:tcW w:w="441" w:type="pct"/>
          </w:tcPr>
          <w:p w14:paraId="17C741ED" w14:textId="1FA2F027"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5238EB47"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2,055,021</w:t>
            </w:r>
          </w:p>
        </w:tc>
        <w:tc>
          <w:tcPr>
            <w:tcW w:w="919" w:type="pct"/>
          </w:tcPr>
          <w:p w14:paraId="6CA6D5E3"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1,966,569</w:t>
            </w:r>
          </w:p>
        </w:tc>
      </w:tr>
      <w:tr w:rsidR="001F6FED" w:rsidRPr="000D633C" w14:paraId="4E40A62A"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57D827E9" w14:textId="77777777" w:rsidR="001F6FED" w:rsidRPr="000D633C" w:rsidRDefault="001F6FED" w:rsidP="00C16A90">
            <w:pPr>
              <w:pStyle w:val="TableText"/>
              <w:spacing w:before="40" w:after="40"/>
            </w:pPr>
            <w:r w:rsidRPr="000D633C">
              <w:t>Payments to suppliers and employees (inclusive of Goods and Service Tax)</w:t>
            </w:r>
          </w:p>
        </w:tc>
        <w:tc>
          <w:tcPr>
            <w:tcW w:w="441" w:type="pct"/>
          </w:tcPr>
          <w:p w14:paraId="1A7FE885" w14:textId="66E9D4D9"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3807E5BF"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(736,379)</w:t>
            </w:r>
          </w:p>
        </w:tc>
        <w:tc>
          <w:tcPr>
            <w:tcW w:w="919" w:type="pct"/>
          </w:tcPr>
          <w:p w14:paraId="2205A967"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(687,553)</w:t>
            </w:r>
          </w:p>
        </w:tc>
      </w:tr>
      <w:tr w:rsidR="001F6FED" w:rsidRPr="000D633C" w14:paraId="76ED8635"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2133799E" w14:textId="77777777" w:rsidR="001F6FED" w:rsidRPr="000D633C" w:rsidRDefault="001F6FED" w:rsidP="00C16A90">
            <w:pPr>
              <w:pStyle w:val="TableText"/>
              <w:spacing w:before="40" w:after="40"/>
            </w:pPr>
            <w:r w:rsidRPr="000D633C">
              <w:t>Income tax paid</w:t>
            </w:r>
          </w:p>
        </w:tc>
        <w:tc>
          <w:tcPr>
            <w:tcW w:w="441" w:type="pct"/>
          </w:tcPr>
          <w:p w14:paraId="4ECD6C80" w14:textId="55434908"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39C85CFE"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(152,964)</w:t>
            </w:r>
          </w:p>
        </w:tc>
        <w:tc>
          <w:tcPr>
            <w:tcW w:w="919" w:type="pct"/>
          </w:tcPr>
          <w:p w14:paraId="56A444BA"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(127,434)</w:t>
            </w:r>
          </w:p>
        </w:tc>
      </w:tr>
      <w:tr w:rsidR="001F6FED" w:rsidRPr="000D633C" w14:paraId="79662D71"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11429C03" w14:textId="77777777" w:rsidR="001F6FED" w:rsidRPr="000D633C" w:rsidRDefault="001F6FED" w:rsidP="00C16A90">
            <w:pPr>
              <w:pStyle w:val="TableText"/>
              <w:spacing w:before="40" w:after="40"/>
            </w:pPr>
            <w:r w:rsidRPr="000D633C">
              <w:t>Interest received</w:t>
            </w:r>
          </w:p>
        </w:tc>
        <w:tc>
          <w:tcPr>
            <w:tcW w:w="441" w:type="pct"/>
          </w:tcPr>
          <w:p w14:paraId="4367E333" w14:textId="19C82971"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0383F9A4"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79</w:t>
            </w:r>
          </w:p>
        </w:tc>
        <w:tc>
          <w:tcPr>
            <w:tcW w:w="919" w:type="pct"/>
          </w:tcPr>
          <w:p w14:paraId="790CC172"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70</w:t>
            </w:r>
          </w:p>
        </w:tc>
      </w:tr>
      <w:tr w:rsidR="001F6FED" w:rsidRPr="000D633C" w14:paraId="6086CFAC"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5FEA5224" w14:textId="77777777" w:rsidR="001F6FED" w:rsidRPr="000D633C" w:rsidRDefault="001F6FED" w:rsidP="00C16A90">
            <w:pPr>
              <w:pStyle w:val="TableText"/>
              <w:spacing w:before="40" w:after="40"/>
            </w:pPr>
            <w:r w:rsidRPr="000D633C">
              <w:t>Interest and other costs of finance paid</w:t>
            </w:r>
          </w:p>
        </w:tc>
        <w:tc>
          <w:tcPr>
            <w:tcW w:w="441" w:type="pct"/>
          </w:tcPr>
          <w:p w14:paraId="3B5E264A" w14:textId="78E7BA7C"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25EFBE59"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(610,471)</w:t>
            </w:r>
          </w:p>
        </w:tc>
        <w:tc>
          <w:tcPr>
            <w:tcW w:w="919" w:type="pct"/>
          </w:tcPr>
          <w:p w14:paraId="79663186"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(621,645)</w:t>
            </w:r>
          </w:p>
        </w:tc>
      </w:tr>
      <w:tr w:rsidR="001F6FED" w:rsidRPr="000D633C" w14:paraId="78AA68D5"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2ED9EC33" w14:textId="77777777" w:rsidR="001F6FED" w:rsidRPr="000D633C" w:rsidRDefault="001F6FED" w:rsidP="00C16A90">
            <w:pPr>
              <w:pStyle w:val="TableText"/>
              <w:spacing w:before="40" w:after="40"/>
            </w:pPr>
            <w:r w:rsidRPr="000D633C">
              <w:t>Other receipts</w:t>
            </w:r>
          </w:p>
        </w:tc>
        <w:tc>
          <w:tcPr>
            <w:tcW w:w="441" w:type="pct"/>
          </w:tcPr>
          <w:p w14:paraId="79473DE3" w14:textId="6C472722"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3D1E13BE"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2,652</w:t>
            </w:r>
          </w:p>
        </w:tc>
        <w:tc>
          <w:tcPr>
            <w:tcW w:w="919" w:type="pct"/>
          </w:tcPr>
          <w:p w14:paraId="45E8379D"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4,959</w:t>
            </w:r>
          </w:p>
        </w:tc>
      </w:tr>
      <w:tr w:rsidR="001F6FED" w:rsidRPr="000D633C" w14:paraId="71330A65"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bottom w:val="single" w:sz="4" w:space="0" w:color="auto"/>
            </w:tcBorders>
          </w:tcPr>
          <w:p w14:paraId="3C84BBAD" w14:textId="77777777" w:rsidR="001F6FED" w:rsidRPr="000D633C" w:rsidRDefault="001F6FED" w:rsidP="00C16A90">
            <w:pPr>
              <w:pStyle w:val="TableText"/>
              <w:spacing w:before="40" w:after="40"/>
            </w:pPr>
            <w:r w:rsidRPr="000D633C">
              <w:t>Payments for low value, short term and variable lease payments</w:t>
            </w:r>
          </w:p>
        </w:tc>
        <w:tc>
          <w:tcPr>
            <w:tcW w:w="441" w:type="pct"/>
            <w:tcBorders>
              <w:bottom w:val="single" w:sz="4" w:space="0" w:color="auto"/>
            </w:tcBorders>
          </w:tcPr>
          <w:p w14:paraId="4B209EE8" w14:textId="4554EBAD"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bottom w:val="single" w:sz="4" w:space="0" w:color="auto"/>
            </w:tcBorders>
          </w:tcPr>
          <w:p w14:paraId="3D7D19ED"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(2,625)</w:t>
            </w:r>
          </w:p>
        </w:tc>
        <w:tc>
          <w:tcPr>
            <w:tcW w:w="919" w:type="pct"/>
            <w:tcBorders>
              <w:bottom w:val="single" w:sz="4" w:space="0" w:color="auto"/>
            </w:tcBorders>
          </w:tcPr>
          <w:p w14:paraId="0358654E"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w:t>
            </w:r>
          </w:p>
        </w:tc>
      </w:tr>
      <w:tr w:rsidR="001F6FED" w:rsidRPr="000D633C" w14:paraId="5614F5C6"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bottom w:val="single" w:sz="4" w:space="0" w:color="auto"/>
            </w:tcBorders>
          </w:tcPr>
          <w:p w14:paraId="4E22B336" w14:textId="77777777" w:rsidR="001F6FED" w:rsidRPr="00663484" w:rsidRDefault="001F6FED" w:rsidP="00C16A90">
            <w:pPr>
              <w:pStyle w:val="TableText"/>
              <w:spacing w:before="40" w:after="40"/>
              <w:rPr>
                <w:rStyle w:val="Bold"/>
              </w:rPr>
            </w:pPr>
            <w:r w:rsidRPr="00663484">
              <w:rPr>
                <w:rStyle w:val="Bold"/>
              </w:rPr>
              <w:t>Net cash inflow from operating activities</w:t>
            </w:r>
          </w:p>
        </w:tc>
        <w:tc>
          <w:tcPr>
            <w:tcW w:w="441" w:type="pct"/>
            <w:tcBorders>
              <w:top w:val="single" w:sz="4" w:space="0" w:color="auto"/>
              <w:bottom w:val="single" w:sz="4" w:space="0" w:color="auto"/>
            </w:tcBorders>
          </w:tcPr>
          <w:p w14:paraId="2441F576" w14:textId="77777777" w:rsidR="001F6FED" w:rsidRPr="00663484" w:rsidRDefault="001F6FED"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rsidRPr="00663484">
              <w:t>5.2</w:t>
            </w:r>
          </w:p>
        </w:tc>
        <w:tc>
          <w:tcPr>
            <w:tcW w:w="919" w:type="pct"/>
            <w:tcBorders>
              <w:top w:val="single" w:sz="4" w:space="0" w:color="auto"/>
              <w:bottom w:val="single" w:sz="4" w:space="0" w:color="auto"/>
            </w:tcBorders>
          </w:tcPr>
          <w:p w14:paraId="1172775A"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555,313</w:t>
            </w:r>
          </w:p>
        </w:tc>
        <w:tc>
          <w:tcPr>
            <w:tcW w:w="919" w:type="pct"/>
            <w:tcBorders>
              <w:top w:val="single" w:sz="4" w:space="0" w:color="auto"/>
              <w:bottom w:val="single" w:sz="4" w:space="0" w:color="auto"/>
            </w:tcBorders>
          </w:tcPr>
          <w:p w14:paraId="6F59761C"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534,966</w:t>
            </w:r>
          </w:p>
        </w:tc>
      </w:tr>
      <w:tr w:rsidR="001F6FED" w:rsidRPr="000D633C" w14:paraId="0BE1CB46"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bottom w:val="nil"/>
            </w:tcBorders>
          </w:tcPr>
          <w:p w14:paraId="25707111" w14:textId="77777777" w:rsidR="001F6FED" w:rsidRPr="00663484" w:rsidRDefault="001F6FED" w:rsidP="00C16A90">
            <w:pPr>
              <w:pStyle w:val="TableText"/>
              <w:spacing w:before="40" w:after="40"/>
              <w:rPr>
                <w:rStyle w:val="Bold"/>
              </w:rPr>
            </w:pPr>
            <w:r w:rsidRPr="00663484">
              <w:rPr>
                <w:rStyle w:val="Bold"/>
              </w:rPr>
              <w:t>Cash flows from investing activities</w:t>
            </w:r>
          </w:p>
        </w:tc>
        <w:tc>
          <w:tcPr>
            <w:tcW w:w="441" w:type="pct"/>
            <w:tcBorders>
              <w:top w:val="single" w:sz="4" w:space="0" w:color="auto"/>
              <w:bottom w:val="nil"/>
            </w:tcBorders>
          </w:tcPr>
          <w:p w14:paraId="65AE55A4" w14:textId="318A3A07"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bottom w:val="nil"/>
            </w:tcBorders>
          </w:tcPr>
          <w:p w14:paraId="6C1864D1" w14:textId="386350BD" w:rsidR="001F6FED" w:rsidRPr="00663484" w:rsidRDefault="006F21B7"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bottom w:val="nil"/>
            </w:tcBorders>
          </w:tcPr>
          <w:p w14:paraId="7EE0A9DF" w14:textId="5D1152E5" w:rsidR="001F6FED" w:rsidRPr="00663484" w:rsidRDefault="006F21B7"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1F6FED" w:rsidRPr="000D633C" w14:paraId="0AF7B378"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nil"/>
            </w:tcBorders>
          </w:tcPr>
          <w:p w14:paraId="703FE843" w14:textId="77777777" w:rsidR="001F6FED" w:rsidRPr="000D633C" w:rsidRDefault="001F6FED" w:rsidP="00C16A90">
            <w:pPr>
              <w:pStyle w:val="TableText"/>
              <w:spacing w:before="40" w:after="40"/>
            </w:pPr>
            <w:r w:rsidRPr="000D633C">
              <w:t>Payments for property, plant and equipment and intangibles</w:t>
            </w:r>
          </w:p>
        </w:tc>
        <w:tc>
          <w:tcPr>
            <w:tcW w:w="441" w:type="pct"/>
            <w:tcBorders>
              <w:top w:val="nil"/>
            </w:tcBorders>
          </w:tcPr>
          <w:p w14:paraId="5EBE3625" w14:textId="09031F8F"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nil"/>
            </w:tcBorders>
          </w:tcPr>
          <w:p w14:paraId="4230012F"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(492,274)</w:t>
            </w:r>
          </w:p>
        </w:tc>
        <w:tc>
          <w:tcPr>
            <w:tcW w:w="919" w:type="pct"/>
            <w:tcBorders>
              <w:top w:val="nil"/>
            </w:tcBorders>
          </w:tcPr>
          <w:p w14:paraId="46AA3673"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(546,508)</w:t>
            </w:r>
          </w:p>
        </w:tc>
      </w:tr>
      <w:tr w:rsidR="001F6FED" w:rsidRPr="000D633C" w14:paraId="0F2CC08B"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bottom w:val="single" w:sz="4" w:space="0" w:color="auto"/>
            </w:tcBorders>
          </w:tcPr>
          <w:p w14:paraId="5BACC654" w14:textId="77777777" w:rsidR="001F6FED" w:rsidRPr="000D633C" w:rsidRDefault="001F6FED" w:rsidP="00C16A90">
            <w:pPr>
              <w:pStyle w:val="TableText"/>
              <w:spacing w:before="40" w:after="40"/>
            </w:pPr>
            <w:r w:rsidRPr="000D633C">
              <w:t>Proceeds from sales of property, plant and equipment and intangibles</w:t>
            </w:r>
          </w:p>
        </w:tc>
        <w:tc>
          <w:tcPr>
            <w:tcW w:w="441" w:type="pct"/>
            <w:tcBorders>
              <w:bottom w:val="single" w:sz="4" w:space="0" w:color="auto"/>
            </w:tcBorders>
          </w:tcPr>
          <w:p w14:paraId="0E416627" w14:textId="0C156060"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bottom w:val="single" w:sz="4" w:space="0" w:color="auto"/>
            </w:tcBorders>
          </w:tcPr>
          <w:p w14:paraId="7DF88D47"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36,698</w:t>
            </w:r>
          </w:p>
        </w:tc>
        <w:tc>
          <w:tcPr>
            <w:tcW w:w="919" w:type="pct"/>
            <w:tcBorders>
              <w:bottom w:val="single" w:sz="4" w:space="0" w:color="auto"/>
            </w:tcBorders>
          </w:tcPr>
          <w:p w14:paraId="4350D5F4"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33,472</w:t>
            </w:r>
          </w:p>
        </w:tc>
      </w:tr>
      <w:tr w:rsidR="001F6FED" w:rsidRPr="000D633C" w14:paraId="0D8A818A"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bottom w:val="single" w:sz="4" w:space="0" w:color="auto"/>
            </w:tcBorders>
          </w:tcPr>
          <w:p w14:paraId="42E3523D" w14:textId="77777777" w:rsidR="001F6FED" w:rsidRPr="00663484" w:rsidRDefault="001F6FED" w:rsidP="00C16A90">
            <w:pPr>
              <w:pStyle w:val="TableText"/>
              <w:spacing w:before="40" w:after="40"/>
              <w:rPr>
                <w:rStyle w:val="Bold"/>
              </w:rPr>
            </w:pPr>
            <w:r w:rsidRPr="00663484">
              <w:rPr>
                <w:rStyle w:val="Bold"/>
              </w:rPr>
              <w:t>Net cash (outflow) from investing activities</w:t>
            </w:r>
          </w:p>
        </w:tc>
        <w:tc>
          <w:tcPr>
            <w:tcW w:w="441" w:type="pct"/>
            <w:tcBorders>
              <w:top w:val="single" w:sz="4" w:space="0" w:color="auto"/>
              <w:bottom w:val="single" w:sz="4" w:space="0" w:color="auto"/>
            </w:tcBorders>
          </w:tcPr>
          <w:p w14:paraId="25D6BB6A" w14:textId="5BD283E7"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bottom w:val="single" w:sz="4" w:space="0" w:color="auto"/>
            </w:tcBorders>
          </w:tcPr>
          <w:p w14:paraId="39E08F66"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(455,576)</w:t>
            </w:r>
          </w:p>
        </w:tc>
        <w:tc>
          <w:tcPr>
            <w:tcW w:w="919" w:type="pct"/>
            <w:tcBorders>
              <w:top w:val="single" w:sz="4" w:space="0" w:color="auto"/>
              <w:bottom w:val="single" w:sz="4" w:space="0" w:color="auto"/>
            </w:tcBorders>
          </w:tcPr>
          <w:p w14:paraId="76EA173D"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(513,036)</w:t>
            </w:r>
          </w:p>
        </w:tc>
      </w:tr>
      <w:tr w:rsidR="001F6FED" w:rsidRPr="000D633C" w14:paraId="3E7FE3CF"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tcBorders>
          </w:tcPr>
          <w:p w14:paraId="0CF734BA" w14:textId="77777777" w:rsidR="001F6FED" w:rsidRPr="00663484" w:rsidRDefault="001F6FED" w:rsidP="00C16A90">
            <w:pPr>
              <w:pStyle w:val="TableText"/>
              <w:spacing w:before="40" w:after="40"/>
              <w:rPr>
                <w:rStyle w:val="Bold"/>
              </w:rPr>
            </w:pPr>
            <w:r w:rsidRPr="00663484">
              <w:rPr>
                <w:rStyle w:val="Bold"/>
              </w:rPr>
              <w:t>Cash flows from financing activities</w:t>
            </w:r>
          </w:p>
        </w:tc>
        <w:tc>
          <w:tcPr>
            <w:tcW w:w="441" w:type="pct"/>
            <w:tcBorders>
              <w:top w:val="single" w:sz="4" w:space="0" w:color="auto"/>
            </w:tcBorders>
          </w:tcPr>
          <w:p w14:paraId="02AE764D" w14:textId="4A2B5674"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tcBorders>
          </w:tcPr>
          <w:p w14:paraId="79FD1A52" w14:textId="58688D5A" w:rsidR="001F6FED" w:rsidRPr="00663484" w:rsidRDefault="006F21B7"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tcBorders>
          </w:tcPr>
          <w:p w14:paraId="7DE7BE63" w14:textId="2B5B38C9" w:rsidR="001F6FED" w:rsidRPr="00663484" w:rsidRDefault="006F21B7"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1F6FED" w:rsidRPr="000D633C" w14:paraId="0F03DCA4"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4B53622D" w14:textId="5F28A910" w:rsidR="001F6FED" w:rsidRPr="000D633C" w:rsidRDefault="001F6FED" w:rsidP="00C16A90">
            <w:pPr>
              <w:pStyle w:val="TableText"/>
              <w:spacing w:before="40" w:after="40"/>
            </w:pPr>
            <w:r w:rsidRPr="000D633C">
              <w:t>Proceeds from borrowings</w:t>
            </w:r>
            <w:r w:rsidR="006425EA">
              <w:t xml:space="preserve"> </w:t>
            </w:r>
            <w:r w:rsidRPr="000D633C">
              <w:t>(</w:t>
            </w:r>
            <w:hyperlink w:anchor="StatementofCashFlowsa" w:history="1">
              <w:r w:rsidR="006425EA" w:rsidRPr="006425EA">
                <w:rPr>
                  <w:rStyle w:val="Hyperlink"/>
                </w:rPr>
                <w:t xml:space="preserve">see note </w:t>
              </w:r>
              <w:r w:rsidRPr="006425EA">
                <w:rPr>
                  <w:rStyle w:val="Hyperlink"/>
                </w:rPr>
                <w:t>a</w:t>
              </w:r>
            </w:hyperlink>
            <w:r w:rsidRPr="000D633C">
              <w:t>)</w:t>
            </w:r>
          </w:p>
        </w:tc>
        <w:tc>
          <w:tcPr>
            <w:tcW w:w="441" w:type="pct"/>
          </w:tcPr>
          <w:p w14:paraId="58EA3A5A" w14:textId="039CB01A"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2CCD7F04"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53,200</w:t>
            </w:r>
          </w:p>
        </w:tc>
        <w:tc>
          <w:tcPr>
            <w:tcW w:w="919" w:type="pct"/>
          </w:tcPr>
          <w:p w14:paraId="628E7AA4"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110,021</w:t>
            </w:r>
          </w:p>
        </w:tc>
      </w:tr>
      <w:tr w:rsidR="001F6FED" w:rsidRPr="000D633C" w14:paraId="15EAAC94"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22344B1C" w14:textId="72B62A86" w:rsidR="001F6FED" w:rsidRPr="000D633C" w:rsidRDefault="001F6FED" w:rsidP="00C16A90">
            <w:pPr>
              <w:pStyle w:val="TableText"/>
              <w:spacing w:before="40" w:after="40"/>
            </w:pPr>
            <w:r w:rsidRPr="000D633C">
              <w:t>Repayments for the Victorian Desalination Plant (</w:t>
            </w:r>
            <w:r w:rsidR="00A47E51">
              <w:t>Victorian Desalination Plant</w:t>
            </w:r>
            <w:r w:rsidRPr="000D633C">
              <w:t>) service concession liability</w:t>
            </w:r>
          </w:p>
        </w:tc>
        <w:tc>
          <w:tcPr>
            <w:tcW w:w="441" w:type="pct"/>
          </w:tcPr>
          <w:p w14:paraId="4B32283E" w14:textId="38E62C9E"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5E3EBFC4"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(77,070)</w:t>
            </w:r>
          </w:p>
        </w:tc>
        <w:tc>
          <w:tcPr>
            <w:tcW w:w="919" w:type="pct"/>
          </w:tcPr>
          <w:p w14:paraId="284FBBF7"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(64,046)</w:t>
            </w:r>
          </w:p>
        </w:tc>
      </w:tr>
      <w:tr w:rsidR="001F6FED" w:rsidRPr="000D633C" w14:paraId="70A3D6FD"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66EB65EE" w14:textId="77777777" w:rsidR="001F6FED" w:rsidRPr="000D633C" w:rsidRDefault="001F6FED" w:rsidP="00C16A90">
            <w:pPr>
              <w:pStyle w:val="TableText"/>
              <w:spacing w:before="40" w:after="40"/>
            </w:pPr>
            <w:r w:rsidRPr="000D633C">
              <w:t>Repayments of lease liabilities</w:t>
            </w:r>
          </w:p>
        </w:tc>
        <w:tc>
          <w:tcPr>
            <w:tcW w:w="441" w:type="pct"/>
          </w:tcPr>
          <w:p w14:paraId="6FB25631" w14:textId="5054E6F5"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Pr>
          <w:p w14:paraId="27A183DF"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(6,146)</w:t>
            </w:r>
          </w:p>
        </w:tc>
        <w:tc>
          <w:tcPr>
            <w:tcW w:w="919" w:type="pct"/>
          </w:tcPr>
          <w:p w14:paraId="7A4CD567" w14:textId="5AE983E5" w:rsidR="001F6FED" w:rsidRPr="000D633C" w:rsidRDefault="00663484"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t>0</w:t>
            </w:r>
          </w:p>
        </w:tc>
      </w:tr>
      <w:tr w:rsidR="001F6FED" w:rsidRPr="000D633C" w14:paraId="2A8B6375" w14:textId="77777777" w:rsidTr="000E62E3">
        <w:tc>
          <w:tcPr>
            <w:cnfStyle w:val="001000000000" w:firstRow="0" w:lastRow="0" w:firstColumn="1" w:lastColumn="0" w:oddVBand="0" w:evenVBand="0" w:oddHBand="0" w:evenHBand="0" w:firstRowFirstColumn="0" w:firstRowLastColumn="0" w:lastRowFirstColumn="0" w:lastRowLastColumn="0"/>
            <w:tcW w:w="2721" w:type="pct"/>
          </w:tcPr>
          <w:p w14:paraId="587B8A71" w14:textId="77777777" w:rsidR="001F6FED" w:rsidRPr="000D633C" w:rsidRDefault="001F6FED" w:rsidP="00C16A90">
            <w:pPr>
              <w:pStyle w:val="TableText"/>
              <w:spacing w:before="40" w:after="40"/>
            </w:pPr>
            <w:r w:rsidRPr="000D633C">
              <w:t>Dividends paid</w:t>
            </w:r>
          </w:p>
        </w:tc>
        <w:tc>
          <w:tcPr>
            <w:tcW w:w="441" w:type="pct"/>
          </w:tcPr>
          <w:p w14:paraId="167AE57F" w14:textId="77777777" w:rsidR="001F6FED" w:rsidRPr="00663484" w:rsidRDefault="001F6FED"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663484">
              <w:t>7.4</w:t>
            </w:r>
          </w:p>
        </w:tc>
        <w:tc>
          <w:tcPr>
            <w:tcW w:w="919" w:type="pct"/>
          </w:tcPr>
          <w:p w14:paraId="03C307D1" w14:textId="77777777" w:rsidR="001F6FED" w:rsidRPr="0064281B"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4281B">
              <w:t>(73,000)</w:t>
            </w:r>
          </w:p>
        </w:tc>
        <w:tc>
          <w:tcPr>
            <w:tcW w:w="919" w:type="pct"/>
          </w:tcPr>
          <w:p w14:paraId="6C0F85C2" w14:textId="77777777" w:rsidR="001F6FED" w:rsidRPr="0064281B"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4281B">
              <w:t>(24,400)</w:t>
            </w:r>
          </w:p>
        </w:tc>
      </w:tr>
      <w:tr w:rsidR="001F6FED" w:rsidRPr="000D633C" w14:paraId="32AC3C5F"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bottom w:val="single" w:sz="4" w:space="0" w:color="auto"/>
            </w:tcBorders>
          </w:tcPr>
          <w:p w14:paraId="40733C45" w14:textId="77777777" w:rsidR="001F6FED" w:rsidRPr="000D633C" w:rsidRDefault="001F6FED" w:rsidP="00C16A90">
            <w:pPr>
              <w:pStyle w:val="TableText"/>
              <w:spacing w:before="40" w:after="40"/>
            </w:pPr>
            <w:r w:rsidRPr="000D633C">
              <w:t>Capital repatriation paid</w:t>
            </w:r>
          </w:p>
        </w:tc>
        <w:tc>
          <w:tcPr>
            <w:tcW w:w="441" w:type="pct"/>
            <w:tcBorders>
              <w:bottom w:val="single" w:sz="4" w:space="0" w:color="auto"/>
            </w:tcBorders>
          </w:tcPr>
          <w:p w14:paraId="1FDC08D2" w14:textId="77777777" w:rsidR="001F6FED" w:rsidRPr="00663484" w:rsidRDefault="001F6FED"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663484">
              <w:t>7.4</w:t>
            </w:r>
          </w:p>
        </w:tc>
        <w:tc>
          <w:tcPr>
            <w:tcW w:w="919" w:type="pct"/>
            <w:tcBorders>
              <w:bottom w:val="single" w:sz="4" w:space="0" w:color="auto"/>
            </w:tcBorders>
          </w:tcPr>
          <w:p w14:paraId="574B2D64" w14:textId="7F1D4486" w:rsidR="001F6FED" w:rsidRPr="0064281B" w:rsidRDefault="00663484"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4281B">
              <w:t>0</w:t>
            </w:r>
          </w:p>
        </w:tc>
        <w:tc>
          <w:tcPr>
            <w:tcW w:w="919" w:type="pct"/>
            <w:tcBorders>
              <w:bottom w:val="single" w:sz="4" w:space="0" w:color="auto"/>
            </w:tcBorders>
          </w:tcPr>
          <w:p w14:paraId="7A192BA4" w14:textId="77777777" w:rsidR="001F6FED" w:rsidRPr="0064281B"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64281B">
              <w:t>(27,910)</w:t>
            </w:r>
          </w:p>
        </w:tc>
      </w:tr>
      <w:tr w:rsidR="001F6FED" w:rsidRPr="000D633C" w14:paraId="41C4238E"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bottom w:val="single" w:sz="4" w:space="0" w:color="auto"/>
            </w:tcBorders>
          </w:tcPr>
          <w:p w14:paraId="1494E3DA" w14:textId="77777777" w:rsidR="001F6FED" w:rsidRPr="00663484" w:rsidRDefault="001F6FED" w:rsidP="00C16A90">
            <w:pPr>
              <w:pStyle w:val="TableText"/>
              <w:spacing w:before="40" w:after="40"/>
              <w:rPr>
                <w:rStyle w:val="Bold"/>
              </w:rPr>
            </w:pPr>
            <w:r w:rsidRPr="00663484">
              <w:rPr>
                <w:rStyle w:val="Bold"/>
              </w:rPr>
              <w:t>Net cash (outflow) from financing activities</w:t>
            </w:r>
          </w:p>
        </w:tc>
        <w:tc>
          <w:tcPr>
            <w:tcW w:w="441" w:type="pct"/>
            <w:tcBorders>
              <w:top w:val="single" w:sz="4" w:space="0" w:color="auto"/>
              <w:bottom w:val="single" w:sz="4" w:space="0" w:color="auto"/>
            </w:tcBorders>
          </w:tcPr>
          <w:p w14:paraId="2EF5E5C8" w14:textId="30392AD6"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bottom w:val="single" w:sz="4" w:space="0" w:color="auto"/>
            </w:tcBorders>
          </w:tcPr>
          <w:p w14:paraId="2A7CFD5A"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(103,016)</w:t>
            </w:r>
          </w:p>
        </w:tc>
        <w:tc>
          <w:tcPr>
            <w:tcW w:w="919" w:type="pct"/>
            <w:tcBorders>
              <w:top w:val="single" w:sz="4" w:space="0" w:color="auto"/>
              <w:bottom w:val="single" w:sz="4" w:space="0" w:color="auto"/>
            </w:tcBorders>
          </w:tcPr>
          <w:p w14:paraId="18103B6B"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(6,335)</w:t>
            </w:r>
          </w:p>
        </w:tc>
      </w:tr>
      <w:tr w:rsidR="001F6FED" w:rsidRPr="000D633C" w14:paraId="75C04434"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tcBorders>
          </w:tcPr>
          <w:p w14:paraId="1C94D475" w14:textId="77777777" w:rsidR="001F6FED" w:rsidRPr="000D633C" w:rsidRDefault="001F6FED" w:rsidP="00C16A90">
            <w:pPr>
              <w:pStyle w:val="TableText"/>
              <w:spacing w:before="40" w:after="40"/>
            </w:pPr>
            <w:r w:rsidRPr="000D633C">
              <w:t>Net (decrease)/increase in cash and cash equivalents</w:t>
            </w:r>
          </w:p>
        </w:tc>
        <w:tc>
          <w:tcPr>
            <w:tcW w:w="441" w:type="pct"/>
            <w:tcBorders>
              <w:top w:val="single" w:sz="4" w:space="0" w:color="auto"/>
            </w:tcBorders>
          </w:tcPr>
          <w:p w14:paraId="14A74620" w14:textId="077D7561"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tcBorders>
          </w:tcPr>
          <w:p w14:paraId="703A0740"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(3,279)</w:t>
            </w:r>
          </w:p>
        </w:tc>
        <w:tc>
          <w:tcPr>
            <w:tcW w:w="919" w:type="pct"/>
            <w:tcBorders>
              <w:top w:val="single" w:sz="4" w:space="0" w:color="auto"/>
            </w:tcBorders>
          </w:tcPr>
          <w:p w14:paraId="7D3502FB"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15,595</w:t>
            </w:r>
          </w:p>
        </w:tc>
      </w:tr>
      <w:tr w:rsidR="001F6FED" w:rsidRPr="000D633C" w14:paraId="3AD43912"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bottom w:val="single" w:sz="4" w:space="0" w:color="auto"/>
            </w:tcBorders>
          </w:tcPr>
          <w:p w14:paraId="6C0563D1" w14:textId="77777777" w:rsidR="001F6FED" w:rsidRPr="000D633C" w:rsidRDefault="001F6FED" w:rsidP="00C16A90">
            <w:pPr>
              <w:pStyle w:val="TableText"/>
              <w:spacing w:before="40" w:after="40"/>
            </w:pPr>
            <w:r w:rsidRPr="000D633C">
              <w:t>Cash and cash equivalents at the beginning of the financial year</w:t>
            </w:r>
          </w:p>
        </w:tc>
        <w:tc>
          <w:tcPr>
            <w:tcW w:w="441" w:type="pct"/>
            <w:tcBorders>
              <w:bottom w:val="single" w:sz="4" w:space="0" w:color="auto"/>
            </w:tcBorders>
          </w:tcPr>
          <w:p w14:paraId="25D33C8B" w14:textId="4CAE51F1" w:rsidR="001F6FED" w:rsidRPr="000D633C"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bottom w:val="single" w:sz="4" w:space="0" w:color="auto"/>
            </w:tcBorders>
          </w:tcPr>
          <w:p w14:paraId="33C65E76"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17,603</w:t>
            </w:r>
          </w:p>
        </w:tc>
        <w:tc>
          <w:tcPr>
            <w:tcW w:w="919" w:type="pct"/>
            <w:tcBorders>
              <w:bottom w:val="single" w:sz="4" w:space="0" w:color="auto"/>
            </w:tcBorders>
          </w:tcPr>
          <w:p w14:paraId="5C22B706" w14:textId="77777777" w:rsidR="001F6FED" w:rsidRPr="000D633C"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2,008</w:t>
            </w:r>
          </w:p>
        </w:tc>
      </w:tr>
      <w:tr w:rsidR="001F6FED" w:rsidRPr="000D633C" w14:paraId="2577E2F5" w14:textId="77777777" w:rsidTr="000E62E3">
        <w:tc>
          <w:tcPr>
            <w:cnfStyle w:val="001000000000" w:firstRow="0" w:lastRow="0" w:firstColumn="1" w:lastColumn="0" w:oddVBand="0" w:evenVBand="0" w:oddHBand="0" w:evenHBand="0" w:firstRowFirstColumn="0" w:firstRowLastColumn="0" w:lastRowFirstColumn="0" w:lastRowLastColumn="0"/>
            <w:tcW w:w="2721" w:type="pct"/>
            <w:tcBorders>
              <w:top w:val="single" w:sz="4" w:space="0" w:color="auto"/>
              <w:bottom w:val="single" w:sz="4" w:space="0" w:color="auto"/>
            </w:tcBorders>
          </w:tcPr>
          <w:p w14:paraId="7A9E43D9" w14:textId="77777777" w:rsidR="001F6FED" w:rsidRPr="00663484" w:rsidRDefault="001F6FED" w:rsidP="00C16A90">
            <w:pPr>
              <w:pStyle w:val="TableText"/>
              <w:spacing w:before="40" w:after="40"/>
              <w:rPr>
                <w:rStyle w:val="Bold"/>
              </w:rPr>
            </w:pPr>
            <w:r w:rsidRPr="00663484">
              <w:rPr>
                <w:rStyle w:val="Bold"/>
              </w:rPr>
              <w:t>Cash and cash equivalents at the end of the financial year</w:t>
            </w:r>
          </w:p>
        </w:tc>
        <w:tc>
          <w:tcPr>
            <w:tcW w:w="441" w:type="pct"/>
            <w:tcBorders>
              <w:top w:val="single" w:sz="4" w:space="0" w:color="auto"/>
              <w:bottom w:val="single" w:sz="4" w:space="0" w:color="auto"/>
            </w:tcBorders>
          </w:tcPr>
          <w:p w14:paraId="249DD3A5" w14:textId="1862092C" w:rsidR="001F6FED" w:rsidRPr="00663484" w:rsidRDefault="006F21B7" w:rsidP="00C16A90">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19" w:type="pct"/>
            <w:tcBorders>
              <w:top w:val="single" w:sz="4" w:space="0" w:color="auto"/>
              <w:bottom w:val="single" w:sz="4" w:space="0" w:color="auto"/>
            </w:tcBorders>
          </w:tcPr>
          <w:p w14:paraId="55CD2580"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14,324</w:t>
            </w:r>
          </w:p>
        </w:tc>
        <w:tc>
          <w:tcPr>
            <w:tcW w:w="919" w:type="pct"/>
            <w:tcBorders>
              <w:top w:val="single" w:sz="4" w:space="0" w:color="auto"/>
              <w:bottom w:val="single" w:sz="4" w:space="0" w:color="auto"/>
            </w:tcBorders>
          </w:tcPr>
          <w:p w14:paraId="3A24810F" w14:textId="77777777" w:rsidR="001F6FED" w:rsidRPr="00663484" w:rsidRDefault="001F6FED" w:rsidP="00C16A90">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663484">
              <w:rPr>
                <w:rStyle w:val="Bold"/>
              </w:rPr>
              <w:t>17,603</w:t>
            </w:r>
          </w:p>
        </w:tc>
      </w:tr>
    </w:tbl>
    <w:p w14:paraId="034AA7ED" w14:textId="0E4AB2D8" w:rsidR="00B83652" w:rsidRPr="000D633C" w:rsidRDefault="00B83652" w:rsidP="00B83652">
      <w:pPr>
        <w:pStyle w:val="BodyText"/>
      </w:pPr>
      <w:r w:rsidRPr="000D633C">
        <w:t xml:space="preserve">The above Statement of Cash Flows should be read in conjunction with the accompanying notes on pages </w:t>
      </w:r>
      <w:r w:rsidR="00C51F26">
        <w:fldChar w:fldCharType="begin"/>
      </w:r>
      <w:r w:rsidR="00C51F26">
        <w:instrText xml:space="preserve"> PAGEREF _Ref74254315 \h </w:instrText>
      </w:r>
      <w:r w:rsidR="00C51F26">
        <w:fldChar w:fldCharType="separate"/>
      </w:r>
      <w:r w:rsidR="006623CD">
        <w:rPr>
          <w:noProof/>
        </w:rPr>
        <w:t>19</w:t>
      </w:r>
      <w:r w:rsidR="00C51F26">
        <w:fldChar w:fldCharType="end"/>
      </w:r>
      <w:r w:rsidR="00C51F26" w:rsidRPr="000D633C">
        <w:t xml:space="preserve"> through to </w:t>
      </w:r>
      <w:r w:rsidR="00C51F26">
        <w:fldChar w:fldCharType="begin"/>
      </w:r>
      <w:r w:rsidR="00C51F26">
        <w:instrText xml:space="preserve"> PAGEREF _Ref74248073 \h </w:instrText>
      </w:r>
      <w:r w:rsidR="00C51F26">
        <w:fldChar w:fldCharType="separate"/>
      </w:r>
      <w:r w:rsidR="006623CD">
        <w:rPr>
          <w:noProof/>
        </w:rPr>
        <w:t>19</w:t>
      </w:r>
      <w:r w:rsidR="00C51F26">
        <w:fldChar w:fldCharType="end"/>
      </w:r>
      <w:r w:rsidRPr="000D633C">
        <w:t>.</w:t>
      </w:r>
    </w:p>
    <w:p w14:paraId="6218D72F" w14:textId="77777777" w:rsidR="00B83652" w:rsidRPr="000D633C" w:rsidRDefault="00B83652" w:rsidP="00B83652">
      <w:pPr>
        <w:pStyle w:val="BodyText"/>
      </w:pPr>
      <w:r w:rsidRPr="000D633C">
        <w:t>Note:</w:t>
      </w:r>
    </w:p>
    <w:p w14:paraId="6E0406BB" w14:textId="23D7D68C" w:rsidR="00B83652" w:rsidRPr="000D633C" w:rsidRDefault="00B83652" w:rsidP="00F1692D">
      <w:pPr>
        <w:pStyle w:val="ListAlpha1"/>
        <w:numPr>
          <w:ilvl w:val="0"/>
          <w:numId w:val="14"/>
        </w:numPr>
      </w:pPr>
      <w:bookmarkStart w:id="363" w:name="StatementofCashFlowsa"/>
      <w:bookmarkEnd w:id="363"/>
      <w:r w:rsidRPr="000D633C">
        <w:t>Proceeds from borrowings exclude debt roll-overs and refinancing of existing debt and are shown on a net basis.</w:t>
      </w:r>
    </w:p>
    <w:p w14:paraId="4647823E" w14:textId="77777777" w:rsidR="00B83652" w:rsidRPr="000D633C" w:rsidRDefault="00B83652" w:rsidP="00B83652">
      <w:pPr>
        <w:pStyle w:val="Heading2"/>
      </w:pPr>
      <w:bookmarkStart w:id="364" w:name="_About_this_Report"/>
      <w:bookmarkStart w:id="365" w:name="_Ref74247941"/>
      <w:bookmarkStart w:id="366" w:name="_Ref74254315"/>
      <w:bookmarkStart w:id="367" w:name="_Toc74591719"/>
      <w:bookmarkEnd w:id="364"/>
      <w:r w:rsidRPr="000D633C">
        <w:lastRenderedPageBreak/>
        <w:t>About this Report</w:t>
      </w:r>
      <w:bookmarkEnd w:id="365"/>
      <w:bookmarkEnd w:id="366"/>
      <w:bookmarkEnd w:id="367"/>
    </w:p>
    <w:p w14:paraId="405C68ED" w14:textId="77777777" w:rsidR="00B83652" w:rsidRPr="000D633C" w:rsidRDefault="00B83652" w:rsidP="00CB454E">
      <w:pPr>
        <w:pStyle w:val="Heading3"/>
      </w:pPr>
      <w:bookmarkStart w:id="368" w:name="_Toc74591720"/>
      <w:r w:rsidRPr="000D633C">
        <w:t>Basis of preparation</w:t>
      </w:r>
      <w:bookmarkEnd w:id="368"/>
    </w:p>
    <w:p w14:paraId="34323539" w14:textId="77777777" w:rsidR="00B83652" w:rsidRPr="000D633C" w:rsidRDefault="00B83652" w:rsidP="00B83652">
      <w:pPr>
        <w:pStyle w:val="BodyText"/>
      </w:pPr>
      <w:r w:rsidRPr="000D633C">
        <w:t>This Annual Financial Report presents the audited general purpose financial statements of Melbourne Water Corporation ('the Corporation' or 'Melbourne Water') for the year ended 30 June 2020.  This report informs users about the Corporation's stewardship of the resources entrusted to it.</w:t>
      </w:r>
    </w:p>
    <w:p w14:paraId="05309F7B" w14:textId="77777777" w:rsidR="00B83652" w:rsidRPr="000D633C" w:rsidRDefault="00B83652" w:rsidP="00B83652">
      <w:pPr>
        <w:pStyle w:val="BodyText"/>
      </w:pPr>
      <w:r w:rsidRPr="000D633C">
        <w:t>The Corporation is classified as a for-profit entity for the purposes of reporting.</w:t>
      </w:r>
    </w:p>
    <w:p w14:paraId="3562E802" w14:textId="77777777" w:rsidR="00B83652" w:rsidRPr="000D633C" w:rsidRDefault="00B83652" w:rsidP="00B83652">
      <w:pPr>
        <w:pStyle w:val="BodyText"/>
      </w:pPr>
      <w:r w:rsidRPr="000D633C">
        <w:t>Accounting policies selected and applied ensure that the resulting financial information satisfies the concepts of relevance and reliability, thereby ensuring that the substance of the underlying transactions or other events is reported.</w:t>
      </w:r>
    </w:p>
    <w:p w14:paraId="2E6B62A7" w14:textId="77777777" w:rsidR="00B83652" w:rsidRPr="000D633C" w:rsidRDefault="00B83652" w:rsidP="00B83652">
      <w:pPr>
        <w:pStyle w:val="BodyText"/>
      </w:pPr>
      <w:r w:rsidRPr="000D633C">
        <w:t>The accrual basis of accounting has been applied, where assets, liabilities, equity, income and expenses are recognised in the reporting period to which they relate, regardless of when cash is received or paid.</w:t>
      </w:r>
    </w:p>
    <w:p w14:paraId="68B476E9" w14:textId="77777777" w:rsidR="00B83652" w:rsidRPr="000D633C" w:rsidRDefault="00B83652" w:rsidP="00B83652">
      <w:pPr>
        <w:pStyle w:val="BodyText"/>
      </w:pPr>
      <w:r w:rsidRPr="000D633C">
        <w:t>These financial statements are in Australian dollars, the functional and presentation currency of Melbourne Water, and the historical cost convention is used except for the revaluation of certain classes of infrastructure, property, plant and equipment and financial instruments.  Unless otherwise stated, amounts in the report have been rounded to the nearest thousand dollars.</w:t>
      </w:r>
    </w:p>
    <w:p w14:paraId="6E42A51B" w14:textId="77777777" w:rsidR="00B83652" w:rsidRPr="000D633C" w:rsidRDefault="00B83652" w:rsidP="00B83652">
      <w:pPr>
        <w:pStyle w:val="BodyText"/>
      </w:pPr>
      <w:r w:rsidRPr="000D633C">
        <w:t>In the determination of whether an asset or liability is current or non-current, consideration has been given to the time when each asset or liability is expected to be realised or paid.  The asset or liability has been classified as current if it is expected to be turned over within the next 12 months, being the Corporation's operational cycle.</w:t>
      </w:r>
    </w:p>
    <w:p w14:paraId="0DC4DC32" w14:textId="77777777" w:rsidR="00B83652" w:rsidRPr="000D633C" w:rsidRDefault="00B83652" w:rsidP="00B83652">
      <w:pPr>
        <w:pStyle w:val="BodyText"/>
      </w:pPr>
      <w:r w:rsidRPr="000D633C">
        <w:t>Judgements, estimates and assumptions are required to be made about carrying values of assets and liabilities that are not readily apparent from other sources.  The estimates and associated assumptions are based on professional judgements derived from historical experience and various other factors that are believed to be reasonable under the circumstances.  Actual results may differ from these estimates.  Revisions to accounting estimates are recognised in the period in which the estimate is revised and also in future periods that are affected by the revision.  Judgements and assumptions made by management in applying Australian Accounting Standards that have significant effects on the financial statements and estimates relate to:</w:t>
      </w:r>
    </w:p>
    <w:p w14:paraId="5440267B" w14:textId="326BFDF8" w:rsidR="00B83652" w:rsidRPr="000D633C" w:rsidRDefault="00B83652" w:rsidP="004A2440">
      <w:pPr>
        <w:pStyle w:val="ListBullet"/>
      </w:pPr>
      <w:r w:rsidRPr="000D633C">
        <w:t>the fair value of land, buildings, infrastructure, plant and equipment (refer to</w:t>
      </w:r>
      <w:r w:rsidR="004A2440">
        <w:t xml:space="preserve"> </w:t>
      </w:r>
      <w:hyperlink w:anchor="_4.1.2_Fair_value" w:history="1">
        <w:r w:rsidRPr="004A2440">
          <w:rPr>
            <w:rStyle w:val="Hyperlink"/>
          </w:rPr>
          <w:t>4.1.2</w:t>
        </w:r>
      </w:hyperlink>
      <w:r w:rsidRPr="000D633C">
        <w:t>)</w:t>
      </w:r>
    </w:p>
    <w:p w14:paraId="3C111EFD" w14:textId="73FAE390" w:rsidR="00B83652" w:rsidRPr="00B83652" w:rsidRDefault="00B83652" w:rsidP="00B83652">
      <w:pPr>
        <w:pStyle w:val="ListBullet"/>
        <w:rPr>
          <w:rFonts w:eastAsia="Times New Roman"/>
          <w:b/>
        </w:rPr>
      </w:pPr>
      <w:r w:rsidRPr="000D633C">
        <w:t>defined benefit superannuation asset/liability (refer to</w:t>
      </w:r>
      <w:r w:rsidR="004A2440">
        <w:t xml:space="preserve"> </w:t>
      </w:r>
      <w:hyperlink w:anchor="_7.1_Superannuation_–" w:history="1">
        <w:r w:rsidR="004A2440" w:rsidRPr="004A2440">
          <w:rPr>
            <w:rStyle w:val="Hyperlink"/>
          </w:rPr>
          <w:t>7.1</w:t>
        </w:r>
      </w:hyperlink>
      <w:r w:rsidRPr="00B83652">
        <w:rPr>
          <w:rFonts w:eastAsia="Times New Roman"/>
          <w:b/>
        </w:rPr>
        <w:t>)</w:t>
      </w:r>
    </w:p>
    <w:p w14:paraId="77DEB5BC" w14:textId="3FB45345" w:rsidR="00B83652" w:rsidRPr="000D633C" w:rsidRDefault="00B83652" w:rsidP="00B83652">
      <w:pPr>
        <w:pStyle w:val="ListBullet"/>
      </w:pPr>
      <w:r w:rsidRPr="000D633C">
        <w:t>employee benefits expenses and provisions (refer to</w:t>
      </w:r>
      <w:r w:rsidR="00B41D9D">
        <w:t xml:space="preserve"> </w:t>
      </w:r>
      <w:hyperlink w:anchor="_3.2_Employee_benefits" w:history="1">
        <w:r w:rsidR="00B41D9D" w:rsidRPr="00B41D9D">
          <w:rPr>
            <w:rStyle w:val="Hyperlink"/>
          </w:rPr>
          <w:t>3.2</w:t>
        </w:r>
      </w:hyperlink>
      <w:r w:rsidRPr="000D633C">
        <w:t xml:space="preserve"> and</w:t>
      </w:r>
      <w:r w:rsidR="004A2440">
        <w:t xml:space="preserve"> </w:t>
      </w:r>
      <w:hyperlink w:anchor="_3.11_Provisions" w:history="1">
        <w:r w:rsidR="00B41D9D" w:rsidRPr="00B41D9D">
          <w:rPr>
            <w:rStyle w:val="Hyperlink"/>
          </w:rPr>
          <w:t>3.11</w:t>
        </w:r>
      </w:hyperlink>
      <w:r w:rsidRPr="000D633C">
        <w:t>)</w:t>
      </w:r>
    </w:p>
    <w:p w14:paraId="35EEE7BB" w14:textId="03EB4ADF" w:rsidR="00B83652" w:rsidRPr="00B83652" w:rsidRDefault="00B83652" w:rsidP="00B83652">
      <w:pPr>
        <w:pStyle w:val="ListBullet"/>
        <w:rPr>
          <w:rFonts w:eastAsia="Times New Roman"/>
          <w:b/>
        </w:rPr>
      </w:pPr>
      <w:r w:rsidRPr="000D633C">
        <w:t xml:space="preserve">useful lives of plant, property and equipment (refer to </w:t>
      </w:r>
      <w:hyperlink w:anchor="_4.1.3_Depreciation,_amortisation" w:history="1">
        <w:r w:rsidR="00B41D9D" w:rsidRPr="00B41D9D">
          <w:rPr>
            <w:rStyle w:val="Hyperlink"/>
          </w:rPr>
          <w:t>4.1.3</w:t>
        </w:r>
      </w:hyperlink>
      <w:r w:rsidRPr="000D633C">
        <w:t>)</w:t>
      </w:r>
    </w:p>
    <w:p w14:paraId="293CC348" w14:textId="74A40774" w:rsidR="00B83652" w:rsidRPr="00B83652" w:rsidRDefault="00B83652" w:rsidP="00B83652">
      <w:pPr>
        <w:pStyle w:val="ListBullet"/>
        <w:rPr>
          <w:rFonts w:eastAsia="Times New Roman"/>
          <w:b/>
        </w:rPr>
      </w:pPr>
      <w:r w:rsidRPr="000D633C">
        <w:t xml:space="preserve">recognition of deferred tax balances (refer to </w:t>
      </w:r>
      <w:hyperlink w:anchor="_3.8_Income_and" w:history="1">
        <w:r w:rsidR="00B41D9D" w:rsidRPr="00B41D9D">
          <w:rPr>
            <w:rStyle w:val="Hyperlink"/>
          </w:rPr>
          <w:t>3.8</w:t>
        </w:r>
      </w:hyperlink>
      <w:r w:rsidRPr="000D633C">
        <w:t>)</w:t>
      </w:r>
    </w:p>
    <w:p w14:paraId="1B1C6C89" w14:textId="53BEE10E" w:rsidR="00B83652" w:rsidRPr="00B83652" w:rsidRDefault="00B83652" w:rsidP="00B83652">
      <w:pPr>
        <w:pStyle w:val="ListBullet"/>
        <w:rPr>
          <w:rFonts w:eastAsia="Times New Roman"/>
          <w:b/>
        </w:rPr>
      </w:pPr>
      <w:r w:rsidRPr="000D633C">
        <w:t xml:space="preserve">contingent liabilities (refer to </w:t>
      </w:r>
      <w:hyperlink w:anchor="_6.3_Contingent_assets" w:history="1">
        <w:r w:rsidR="00B41D9D" w:rsidRPr="00B41D9D">
          <w:rPr>
            <w:rStyle w:val="Hyperlink"/>
          </w:rPr>
          <w:t>6.3</w:t>
        </w:r>
      </w:hyperlink>
      <w:r w:rsidRPr="000D633C">
        <w:t>)</w:t>
      </w:r>
    </w:p>
    <w:p w14:paraId="2C7C9345" w14:textId="3385E8C5" w:rsidR="00B83652" w:rsidRPr="00B83652" w:rsidRDefault="00A47E51" w:rsidP="00B83652">
      <w:pPr>
        <w:pStyle w:val="ListBullet"/>
        <w:rPr>
          <w:rFonts w:eastAsia="Times New Roman"/>
          <w:b/>
        </w:rPr>
      </w:pPr>
      <w:r>
        <w:t>Victorian Desalination Plant</w:t>
      </w:r>
      <w:r w:rsidR="00B83652" w:rsidRPr="000D633C">
        <w:t xml:space="preserve"> service concession asset and liability and operating commitments (refer to </w:t>
      </w:r>
      <w:hyperlink w:anchor="_4.1_Land,_buildings," w:history="1">
        <w:r w:rsidR="00B41D9D" w:rsidRPr="00B41D9D">
          <w:rPr>
            <w:rStyle w:val="Hyperlink"/>
          </w:rPr>
          <w:t>4.1</w:t>
        </w:r>
      </w:hyperlink>
      <w:r w:rsidR="00B83652" w:rsidRPr="000D633C">
        <w:t xml:space="preserve"> and </w:t>
      </w:r>
      <w:hyperlink w:anchor="_5.4_Victorian_Desalination" w:history="1">
        <w:r w:rsidR="00B41D9D" w:rsidRPr="00B41D9D">
          <w:rPr>
            <w:rStyle w:val="Hyperlink"/>
          </w:rPr>
          <w:t>5.4</w:t>
        </w:r>
      </w:hyperlink>
      <w:r w:rsidR="00B83652" w:rsidRPr="000D633C">
        <w:t>)</w:t>
      </w:r>
    </w:p>
    <w:p w14:paraId="422A8D31" w14:textId="333FA6F5" w:rsidR="00B83652" w:rsidRPr="00B83652" w:rsidRDefault="00B83652" w:rsidP="00B83652">
      <w:pPr>
        <w:pStyle w:val="ListBullet"/>
        <w:rPr>
          <w:rFonts w:eastAsia="Times New Roman"/>
          <w:b/>
        </w:rPr>
      </w:pPr>
      <w:r w:rsidRPr="000D633C">
        <w:t xml:space="preserve">timing of satisfaction of performance obligations (refer note </w:t>
      </w:r>
      <w:hyperlink w:anchor="_2.1_Revenue_from" w:history="1">
        <w:r w:rsidR="006F3984" w:rsidRPr="006F3984">
          <w:rPr>
            <w:rStyle w:val="Hyperlink"/>
          </w:rPr>
          <w:t>2.1</w:t>
        </w:r>
      </w:hyperlink>
      <w:r w:rsidRPr="000D633C">
        <w:t>)</w:t>
      </w:r>
    </w:p>
    <w:p w14:paraId="75776372" w14:textId="2BF4D33B" w:rsidR="00B83652" w:rsidRPr="00B83652" w:rsidRDefault="00B83652" w:rsidP="00B83652">
      <w:pPr>
        <w:pStyle w:val="ListBullet"/>
        <w:rPr>
          <w:rFonts w:eastAsia="Times New Roman"/>
          <w:b/>
        </w:rPr>
      </w:pPr>
      <w:r w:rsidRPr="000D633C">
        <w:t>determining transaction price and amounts allocated to performance obligations (refer note</w:t>
      </w:r>
      <w:r w:rsidR="001D3B9B">
        <w:t xml:space="preserve"> </w:t>
      </w:r>
      <w:hyperlink w:anchor="_2.1_Revenue_from" w:history="1">
        <w:r w:rsidR="001D3B9B" w:rsidRPr="001D3B9B">
          <w:rPr>
            <w:rStyle w:val="Hyperlink"/>
          </w:rPr>
          <w:t>2.1</w:t>
        </w:r>
      </w:hyperlink>
      <w:r w:rsidRPr="000D633C">
        <w:t>)</w:t>
      </w:r>
    </w:p>
    <w:p w14:paraId="002EF3AB" w14:textId="6A584A2F" w:rsidR="00B83652" w:rsidRPr="000D633C" w:rsidRDefault="00B83652" w:rsidP="00B83652">
      <w:pPr>
        <w:pStyle w:val="ListBullet"/>
      </w:pPr>
      <w:r w:rsidRPr="000D633C">
        <w:t>for leases, determining whether the arrangement is in substance a short-term arrangement and estimating discount rate when not implicit in the lease</w:t>
      </w:r>
      <w:r>
        <w:t xml:space="preserve"> </w:t>
      </w:r>
      <w:r w:rsidRPr="000D633C">
        <w:t xml:space="preserve">(refer to note </w:t>
      </w:r>
      <w:hyperlink w:anchor="_4.4_Right_of" w:history="1">
        <w:r w:rsidR="006F3984" w:rsidRPr="006F3984">
          <w:rPr>
            <w:rStyle w:val="Hyperlink"/>
          </w:rPr>
          <w:t>4.4</w:t>
        </w:r>
      </w:hyperlink>
      <w:r w:rsidRPr="000D633C">
        <w:t>)</w:t>
      </w:r>
    </w:p>
    <w:p w14:paraId="2446A64A" w14:textId="78F92C53" w:rsidR="00B83652" w:rsidRPr="00B83652" w:rsidRDefault="00B83652" w:rsidP="00B83652">
      <w:pPr>
        <w:pStyle w:val="ListBullet"/>
        <w:rPr>
          <w:rFonts w:eastAsia="Times New Roman"/>
          <w:b/>
        </w:rPr>
      </w:pPr>
      <w:r w:rsidRPr="000D633C">
        <w:t xml:space="preserve">the impacts of </w:t>
      </w:r>
      <w:r w:rsidR="00F4467C" w:rsidRPr="000D633C">
        <w:t>COVID</w:t>
      </w:r>
      <w:r w:rsidR="00F4467C">
        <w:noBreakHyphen/>
      </w:r>
      <w:r w:rsidR="00F4467C" w:rsidRPr="000D633C">
        <w:t>19</w:t>
      </w:r>
      <w:r w:rsidRPr="000D633C">
        <w:t xml:space="preserve"> on the financial report and going concern (refer below).</w:t>
      </w:r>
    </w:p>
    <w:p w14:paraId="51D6C014" w14:textId="7F73ACAA" w:rsidR="00B83652" w:rsidRPr="000D633C" w:rsidRDefault="00F4467C" w:rsidP="00CB454E">
      <w:pPr>
        <w:pStyle w:val="Heading3"/>
      </w:pPr>
      <w:bookmarkStart w:id="369" w:name="_Toc74591721"/>
      <w:r w:rsidRPr="000D633C">
        <w:lastRenderedPageBreak/>
        <w:t>COVID</w:t>
      </w:r>
      <w:r>
        <w:noBreakHyphen/>
      </w:r>
      <w:r w:rsidRPr="000D633C">
        <w:t>19</w:t>
      </w:r>
      <w:r w:rsidR="00B83652" w:rsidRPr="000D633C">
        <w:t xml:space="preserve"> and Going Concern</w:t>
      </w:r>
      <w:bookmarkEnd w:id="369"/>
    </w:p>
    <w:p w14:paraId="36939150" w14:textId="073FB486" w:rsidR="00B83652" w:rsidRPr="000D633C" w:rsidRDefault="00B83652" w:rsidP="00B83652">
      <w:pPr>
        <w:pStyle w:val="BodyText"/>
      </w:pPr>
      <w:r w:rsidRPr="000D633C">
        <w:t>The spread of novel coronavirus (</w:t>
      </w:r>
      <w:r w:rsidR="00F4467C" w:rsidRPr="000D633C">
        <w:t>COVID</w:t>
      </w:r>
      <w:r w:rsidR="00F4467C">
        <w:noBreakHyphen/>
      </w:r>
      <w:r w:rsidR="00F4467C" w:rsidRPr="000D633C">
        <w:t>19</w:t>
      </w:r>
      <w:r w:rsidRPr="000D633C">
        <w:t>) was declared a public health emergency by the World Health Organisation on 31 January 2020 and upgraded to a global pandemic</w:t>
      </w:r>
      <w:r>
        <w:t xml:space="preserve"> </w:t>
      </w:r>
      <w:r w:rsidRPr="000D633C">
        <w:t>on 11 March 2020.  The rapid rise of the virus has seen an unprecedented global response by Governments, regulators and industry sectors.  The Australian Federal Government enacted its emergency plan on 29 February 2020 which</w:t>
      </w:r>
      <w:r>
        <w:t xml:space="preserve"> </w:t>
      </w:r>
      <w:r w:rsidRPr="000D633C">
        <w:t>has seen the closure of Australian borders from 20 March, an increasing level of restrictions on corporate Australia's ability to operate, significant volatility and instability in</w:t>
      </w:r>
      <w:r>
        <w:t xml:space="preserve"> </w:t>
      </w:r>
      <w:r w:rsidRPr="000D633C">
        <w:t>financial markets and the release of a number of government stimulus packages (i.e. JobKeeper and JobSeeker) to support individuals and businesses as the Australian and global economies face significant slowdowns and uncertainties.</w:t>
      </w:r>
      <w:r>
        <w:t xml:space="preserve"> </w:t>
      </w:r>
      <w:r w:rsidRPr="000D633C">
        <w:t>The Victorian Government's additional key responses have included: declaration of a State of Emergency; different stages of restrictions on Victorian communities; creation of jobs working for Victoria to fund new jobs and direction to Victorian Government entities to make earlier payments to suppliers and provide rent relief.</w:t>
      </w:r>
    </w:p>
    <w:p w14:paraId="563A7FEE" w14:textId="7D7062DE" w:rsidR="00B83652" w:rsidRPr="000D633C" w:rsidRDefault="00B83652" w:rsidP="00B83652">
      <w:pPr>
        <w:pStyle w:val="BodyText"/>
      </w:pPr>
      <w:r w:rsidRPr="000D633C">
        <w:t xml:space="preserve">When Stage two </w:t>
      </w:r>
      <w:r w:rsidR="00F4467C" w:rsidRPr="000D633C">
        <w:t>COVID</w:t>
      </w:r>
      <w:r w:rsidR="00F4467C">
        <w:noBreakHyphen/>
      </w:r>
      <w:r w:rsidR="00F4467C" w:rsidRPr="000D633C">
        <w:t>19</w:t>
      </w:r>
      <w:r w:rsidRPr="000D633C">
        <w:t xml:space="preserve"> restrictions were announced in early March, the Corporation immediately activated our</w:t>
      </w:r>
      <w:r>
        <w:t xml:space="preserve"> </w:t>
      </w:r>
      <w:r w:rsidRPr="000D633C">
        <w:t xml:space="preserve">business continuity plans and set up an incident management team to ensure we minimised the impacts of </w:t>
      </w:r>
      <w:r w:rsidR="00F4467C" w:rsidRPr="000D633C">
        <w:t>COVID</w:t>
      </w:r>
      <w:r w:rsidR="00F4467C">
        <w:noBreakHyphen/>
      </w:r>
      <w:r w:rsidR="00F4467C" w:rsidRPr="000D633C">
        <w:t>19</w:t>
      </w:r>
      <w:r w:rsidRPr="000D633C">
        <w:t xml:space="preserve"> on our services to customers and community, while keeping our people safe.  We have transitioned the workforce to a remote working environment, with a small number of staff remaining</w:t>
      </w:r>
      <w:r>
        <w:t xml:space="preserve"> </w:t>
      </w:r>
      <w:r w:rsidRPr="000D633C">
        <w:t>on site where necessary and in accordance with the restrictions in place.</w:t>
      </w:r>
    </w:p>
    <w:p w14:paraId="6238F956" w14:textId="6A74DC7E" w:rsidR="00B83652" w:rsidRPr="000D633C" w:rsidRDefault="00B83652" w:rsidP="00B83652">
      <w:pPr>
        <w:pStyle w:val="BodyText"/>
      </w:pPr>
      <w:r w:rsidRPr="000D633C">
        <w:t xml:space="preserve">The Corporation adopted the Victorian Government Direction in March 2020 to make our payments to suppliers earlier (note 3.9) and to provide rent relief (note 7.6).  In cooperation with the Victorian Government's working for Victoria the Corporation has also created in excess of 100 new jobs (commencing in 2020-21) for those in the community impacted by </w:t>
      </w:r>
      <w:r w:rsidR="00F4467C" w:rsidRPr="000D633C">
        <w:t>COVID</w:t>
      </w:r>
      <w:r w:rsidR="00F4467C">
        <w:noBreakHyphen/>
      </w:r>
      <w:r w:rsidR="00F4467C" w:rsidRPr="000D633C">
        <w:t>19</w:t>
      </w:r>
      <w:r w:rsidRPr="000D633C">
        <w:t>.</w:t>
      </w:r>
    </w:p>
    <w:p w14:paraId="3EC23FA5" w14:textId="2E8E01B2" w:rsidR="00B83652" w:rsidRPr="000D633C" w:rsidRDefault="00B83652" w:rsidP="00B83652">
      <w:pPr>
        <w:pStyle w:val="BodyText"/>
      </w:pPr>
      <w:r w:rsidRPr="000D633C">
        <w:t xml:space="preserve">Other account balances affected by </w:t>
      </w:r>
      <w:r w:rsidR="00F4467C" w:rsidRPr="000D633C">
        <w:t>COVID</w:t>
      </w:r>
      <w:r w:rsidR="00F4467C">
        <w:noBreakHyphen/>
      </w:r>
      <w:r w:rsidR="00F4467C" w:rsidRPr="000D633C">
        <w:t>19</w:t>
      </w:r>
      <w:r w:rsidRPr="000D633C">
        <w:t xml:space="preserve"> due to management's judgements and assumptions about the future and estimation uncertainty include: recoverability of receivables (note 2.3), infrastructure asset valuation (note 4.1.2.1) and impairment (note 4.1.3).</w:t>
      </w:r>
    </w:p>
    <w:p w14:paraId="3D1069E5" w14:textId="78178EFE" w:rsidR="00B83652" w:rsidRPr="000D633C" w:rsidRDefault="00B83652" w:rsidP="00B83652">
      <w:pPr>
        <w:pStyle w:val="BodyText"/>
      </w:pPr>
      <w:r w:rsidRPr="000D633C">
        <w:t xml:space="preserve">The Corporation has reviewed the 2020-21 future budgets and forecasts to reflect expectations about the future.  The Corporation does not anticipate any significant impact in our current or future operations or financial position as a result of </w:t>
      </w:r>
      <w:r w:rsidR="00F4467C" w:rsidRPr="000D633C">
        <w:t>COVID</w:t>
      </w:r>
      <w:r w:rsidR="00F4467C">
        <w:noBreakHyphen/>
      </w:r>
      <w:r w:rsidR="00F4467C" w:rsidRPr="000D633C">
        <w:t>19</w:t>
      </w:r>
      <w:r w:rsidRPr="000D633C">
        <w:t>.  Therefore it remains appropriate to prepare these financial statements on a going concern basis.</w:t>
      </w:r>
    </w:p>
    <w:p w14:paraId="7594306F" w14:textId="77777777" w:rsidR="00B83652" w:rsidRPr="000D633C" w:rsidRDefault="00B83652" w:rsidP="00CB454E">
      <w:pPr>
        <w:pStyle w:val="Heading3"/>
      </w:pPr>
      <w:bookmarkStart w:id="370" w:name="_Toc74591722"/>
      <w:r w:rsidRPr="000D633C">
        <w:t>Compliance</w:t>
      </w:r>
      <w:bookmarkEnd w:id="370"/>
    </w:p>
    <w:p w14:paraId="5112F60E" w14:textId="77777777" w:rsidR="00B83652" w:rsidRPr="000D633C" w:rsidRDefault="00B83652" w:rsidP="00B83652">
      <w:pPr>
        <w:pStyle w:val="BodyText"/>
      </w:pPr>
      <w:r w:rsidRPr="000D633C">
        <w:t xml:space="preserve">These general purpose financial statements have been prepared in accordance with the </w:t>
      </w:r>
      <w:r w:rsidRPr="000D633C">
        <w:rPr>
          <w:i/>
        </w:rPr>
        <w:t xml:space="preserve">Financial Management Act 1994 </w:t>
      </w:r>
      <w:r w:rsidRPr="000D633C">
        <w:t xml:space="preserve">and applicable Australian Accounting Standards (AAS) which include Interpretations, issued by the </w:t>
      </w:r>
      <w:r w:rsidRPr="000D633C">
        <w:rPr>
          <w:i/>
        </w:rPr>
        <w:t xml:space="preserve">Australian Accounting Standards Board </w:t>
      </w:r>
      <w:r w:rsidRPr="000D633C">
        <w:t>(AASB).  They have also been prepared in compliance</w:t>
      </w:r>
      <w:r>
        <w:t xml:space="preserve"> </w:t>
      </w:r>
      <w:r w:rsidRPr="000D633C">
        <w:t>with applicable Financial Reporting Directions and Standing Directions issued by the Assistant Treasurer.</w:t>
      </w:r>
    </w:p>
    <w:p w14:paraId="5F7647EF" w14:textId="77777777" w:rsidR="00B83652" w:rsidRPr="000D633C" w:rsidRDefault="00B83652" w:rsidP="00B83652">
      <w:pPr>
        <w:pStyle w:val="BodyText"/>
        <w:rPr>
          <w:i/>
        </w:rPr>
      </w:pPr>
      <w:r w:rsidRPr="000D633C">
        <w:t>In particular, they are presented consistent with the requirements of A</w:t>
      </w:r>
      <w:r w:rsidRPr="000D633C">
        <w:rPr>
          <w:i/>
        </w:rPr>
        <w:t>ASB 101 Presentation of Financial Statements.</w:t>
      </w:r>
    </w:p>
    <w:p w14:paraId="57B2754A" w14:textId="77777777" w:rsidR="00B83652" w:rsidRPr="000D633C" w:rsidRDefault="00B83652" w:rsidP="00B83652">
      <w:pPr>
        <w:pStyle w:val="BodyText"/>
      </w:pPr>
      <w:r w:rsidRPr="000D633C">
        <w:rPr>
          <w:i/>
        </w:rPr>
        <w:t>A</w:t>
      </w:r>
      <w:r w:rsidRPr="000D633C">
        <w:t xml:space="preserve">s defined in AASB 101 and explained further in the joint Australian Accounting Standards Board and Australian Auditing Standards Board guidance bulletin </w:t>
      </w:r>
      <w:r w:rsidRPr="000D633C">
        <w:rPr>
          <w:i/>
        </w:rPr>
        <w:t>Climate-related and</w:t>
      </w:r>
      <w:r>
        <w:rPr>
          <w:i/>
        </w:rPr>
        <w:t xml:space="preserve"> </w:t>
      </w:r>
      <w:r w:rsidRPr="000D633C">
        <w:rPr>
          <w:i/>
        </w:rPr>
        <w:t>other emerging risks disclosures: assessing ﬁnancial statement materiality using AASB/IASB Practice Statement 2</w:t>
      </w:r>
      <w:r w:rsidRPr="000D633C">
        <w:t xml:space="preserve">, information is material if omitting it or misstating it could influence decisions that users make on the basis of financial information about the Corporation.  Climate related risk is a risk for the Corporation.  The impacts of climate change create resilience challenges for our services.  Extreme weather events, rising sea levels, reduced rainfall and increasing temperatures are already affecting our infrastructure, natural environment and water supplies.  We expect these changes to continue, and therefore we are taking action now to ensure we are prepared for the future.  We have considered the impact of climate related risks and determined there is no material financial impact to the 2019-20 financial statements other than through uncertainty to significant future </w:t>
      </w:r>
      <w:r w:rsidRPr="000D633C">
        <w:lastRenderedPageBreak/>
        <w:t>forecasting assumptions determining infrastructure asset fair value (note 4.1.2.1) and asset impairment (note 4.1.3).  Climate change is also a consideration in determining asset useful life assumptions (note 4.1.3), provisions (note 3.11) and contingent liabilities (note 6.3).</w:t>
      </w:r>
    </w:p>
    <w:p w14:paraId="744A6D13" w14:textId="77777777" w:rsidR="00B83652" w:rsidRPr="000D633C" w:rsidRDefault="00B83652" w:rsidP="00CB454E">
      <w:pPr>
        <w:pStyle w:val="Heading3"/>
      </w:pPr>
      <w:bookmarkStart w:id="371" w:name="_Toc74591723"/>
      <w:r w:rsidRPr="000D633C">
        <w:t>Accounting policies</w:t>
      </w:r>
      <w:bookmarkEnd w:id="371"/>
    </w:p>
    <w:p w14:paraId="66475FE5" w14:textId="77777777" w:rsidR="00B83652" w:rsidRPr="000D633C" w:rsidRDefault="00B83652" w:rsidP="00B83652">
      <w:pPr>
        <w:pStyle w:val="BodyText"/>
      </w:pPr>
      <w:r w:rsidRPr="000D633C">
        <w:t>All accounting policies applied are consistent with those of the prior year, unless otherwise stated below.</w:t>
      </w:r>
    </w:p>
    <w:p w14:paraId="7F2AFBDE" w14:textId="77777777" w:rsidR="00942CD7" w:rsidRPr="000D633C" w:rsidRDefault="00942CD7" w:rsidP="00CB454E">
      <w:pPr>
        <w:pStyle w:val="Heading3"/>
      </w:pPr>
      <w:bookmarkStart w:id="372" w:name="_Toc74591724"/>
      <w:r w:rsidRPr="000D633C">
        <w:t>Changes in accounting policy</w:t>
      </w:r>
      <w:bookmarkEnd w:id="372"/>
    </w:p>
    <w:p w14:paraId="2F0D5FD9" w14:textId="77777777" w:rsidR="00942CD7" w:rsidRPr="000D633C" w:rsidRDefault="00942CD7" w:rsidP="00942CD7">
      <w:pPr>
        <w:pStyle w:val="BodyText"/>
      </w:pPr>
      <w:r w:rsidRPr="000D633C">
        <w:t>This is the first set of the Corporation's annual financial statements in which the new accounting standards AASB 16 Leases and AASB 1059 Service Concession Arrangements are applied.  The new standards are both applicable from 1 July 2019 for the Corporation.</w:t>
      </w:r>
    </w:p>
    <w:p w14:paraId="2F22C666" w14:textId="77777777" w:rsidR="00942CD7" w:rsidRPr="000D633C" w:rsidRDefault="00942CD7" w:rsidP="00942CD7">
      <w:pPr>
        <w:pStyle w:val="BodyText"/>
      </w:pPr>
      <w:r w:rsidRPr="000D633C">
        <w:t>AASB 16 was issued in February 2016 and replaces AASB 117 Leases.  It will result in almost all leases being recognised</w:t>
      </w:r>
      <w:r>
        <w:t xml:space="preserve"> </w:t>
      </w:r>
      <w:r w:rsidRPr="000D633C">
        <w:t>on the balance sheet, as the distinction between operating and finance leases is removed for lessees.  Under the new standard, an asset (the right to use the leased item) and a financial liability to pay the obligation for lease payments are recognised.  The Corporation has adopted AASB 16 as at 1 July 2019 and has applied the new rules to all leases on a modified</w:t>
      </w:r>
      <w:r>
        <w:t xml:space="preserve"> </w:t>
      </w:r>
      <w:r w:rsidRPr="000D633C">
        <w:t>retrospective basis as mandated by the Department of Treasury and Finance (DTF) through FRD 123 Transitional requirements on the application of AASB 16 Leases.  As a result, comparatives for 2018-19 in our 30 June 2020 accounts have not been restated.  There was no impact to equity from the transitional adjustments.</w:t>
      </w:r>
    </w:p>
    <w:p w14:paraId="6422043B" w14:textId="77777777" w:rsidR="00942CD7" w:rsidRPr="000D633C" w:rsidRDefault="00942CD7" w:rsidP="00942CD7">
      <w:pPr>
        <w:pStyle w:val="BodyText"/>
      </w:pPr>
      <w:r w:rsidRPr="000D633C">
        <w:t>As AASB 16 has been adopted on a modified retrospective basis, no third balance sheet has been presented for the adoption of these standards.</w:t>
      </w:r>
    </w:p>
    <w:p w14:paraId="080928B9" w14:textId="074F8C51" w:rsidR="00942CD7" w:rsidRPr="000D633C" w:rsidRDefault="00942CD7" w:rsidP="00942CD7">
      <w:pPr>
        <w:pStyle w:val="BodyText"/>
      </w:pPr>
      <w:r w:rsidRPr="000D633C">
        <w:t xml:space="preserve">AASB 1059 sets out accounting for service concession arrangements from the grantor’s perspective.  These are arrangements that involve an operator providing public services related to a service concession asset on behalf of a grantor for a specified period of time and managing at least some of those services under its own discretion.  While the application date of AASB 1059 has been deferred to 1 January 2020, </w:t>
      </w:r>
      <w:r w:rsidR="00B15C46">
        <w:t>Department of Treasury and Finance</w:t>
      </w:r>
      <w:r w:rsidRPr="000D633C">
        <w:t xml:space="preserve"> has mandated early adoption of AASB 1059 using a full retrospective approach, applicable for annual reporting periods commencing on or after 1 January 2019 through FRD 124 Transitional requirements.  Therefore, the Corporation</w:t>
      </w:r>
      <w:r>
        <w:t xml:space="preserve"> </w:t>
      </w:r>
      <w:r w:rsidRPr="000D633C">
        <w:t xml:space="preserve">has adopted AASB 1059 for the </w:t>
      </w:r>
      <w:r w:rsidR="00A47E51">
        <w:t>Victorian Desalination Plant</w:t>
      </w:r>
      <w:r w:rsidRPr="000D633C">
        <w:t xml:space="preserve"> arrangement as at 1 July 2019 using a full retrospective approach with 1 July 2018 being the date of initial application.  As a result, all comparative information in the financial statements has been prepared as if AASB 1059 had always been in effect.</w:t>
      </w:r>
    </w:p>
    <w:p w14:paraId="626BFA27" w14:textId="77777777" w:rsidR="00942CD7" w:rsidRPr="000D633C" w:rsidRDefault="00942CD7" w:rsidP="00942CD7">
      <w:pPr>
        <w:pStyle w:val="BodyText"/>
      </w:pPr>
      <w:r w:rsidRPr="000D633C">
        <w:t>A third balance sheet has not been presented for the adoption of AASB 1059 as there are no financial impacts of adoption, only reclassification and disclosure changes.</w:t>
      </w:r>
    </w:p>
    <w:p w14:paraId="636885CE" w14:textId="77777777" w:rsidR="00942CD7" w:rsidRPr="000D633C" w:rsidRDefault="00942CD7" w:rsidP="00942CD7">
      <w:pPr>
        <w:pStyle w:val="BodyText"/>
      </w:pPr>
      <w:r w:rsidRPr="000D633C">
        <w:t>Changes to significant accounting polices are described in further detail under Note 4.4, 5.4 and 7.9, including illustrative tables disclosing the financial impacts of the changes.</w:t>
      </w:r>
    </w:p>
    <w:p w14:paraId="04EC4BD4" w14:textId="77777777" w:rsidR="00942CD7" w:rsidRPr="000D633C" w:rsidRDefault="00942CD7" w:rsidP="00C16A90">
      <w:pPr>
        <w:pStyle w:val="Heading2"/>
        <w:pageBreakBefore/>
      </w:pPr>
      <w:bookmarkStart w:id="373" w:name="_Funding_Delivery_of"/>
      <w:bookmarkStart w:id="374" w:name="_Toc74591725"/>
      <w:bookmarkEnd w:id="373"/>
      <w:r w:rsidRPr="000D633C">
        <w:lastRenderedPageBreak/>
        <w:t>Funding Delivery of Our Services</w:t>
      </w:r>
      <w:bookmarkEnd w:id="374"/>
    </w:p>
    <w:p w14:paraId="7825B47E" w14:textId="77777777" w:rsidR="00942CD7" w:rsidRPr="000D633C" w:rsidRDefault="00942CD7" w:rsidP="00CB454E">
      <w:pPr>
        <w:pStyle w:val="Heading3"/>
      </w:pPr>
      <w:bookmarkStart w:id="375" w:name="_Toc74591726"/>
      <w:r w:rsidRPr="000D633C">
        <w:t>Introduction</w:t>
      </w:r>
      <w:bookmarkEnd w:id="375"/>
    </w:p>
    <w:p w14:paraId="107930F6" w14:textId="77777777" w:rsidR="003F6F5D" w:rsidRDefault="00942CD7" w:rsidP="00942CD7">
      <w:pPr>
        <w:pStyle w:val="BodyText"/>
      </w:pPr>
      <w:r w:rsidRPr="000D633C">
        <w:t>This section provides additional information about how the Corporation is funded and the accounting policies that are relevant for an understanding of the items recognised in the financial statements.  The Corporation's vision is to enhance life and liveability within Melbourne and it achieves this through providing water, sewerage services, flood mitigation and environmental protection.</w:t>
      </w:r>
    </w:p>
    <w:p w14:paraId="598A339E" w14:textId="3FBB5358" w:rsidR="00942CD7" w:rsidRPr="003F6F5D" w:rsidRDefault="003F6F5D" w:rsidP="00C16A90">
      <w:pPr>
        <w:pStyle w:val="BodyText"/>
        <w:keepNext/>
        <w:rPr>
          <w:rStyle w:val="Bold"/>
        </w:rPr>
      </w:pPr>
      <w:r w:rsidRPr="003F6F5D">
        <w:rPr>
          <w:rStyle w:val="Bold"/>
        </w:rPr>
        <w:t>Structure</w:t>
      </w:r>
    </w:p>
    <w:p w14:paraId="4E9F0AE9" w14:textId="5822DF6A" w:rsidR="00251882" w:rsidRDefault="00251882" w:rsidP="00251882">
      <w:pPr>
        <w:pStyle w:val="NoSpacing"/>
      </w:pPr>
      <w:bookmarkStart w:id="376" w:name="Note21"/>
      <w:r>
        <w:t>2.1</w:t>
      </w:r>
      <w:bookmarkEnd w:id="376"/>
      <w:r>
        <w:tab/>
      </w:r>
      <w:hyperlink w:anchor="_2.1_Revenue_from" w:history="1">
        <w:r w:rsidRPr="00BC36C3">
          <w:rPr>
            <w:rStyle w:val="Hyperlink"/>
          </w:rPr>
          <w:t>Revenue from contracts with customers</w:t>
        </w:r>
      </w:hyperlink>
    </w:p>
    <w:p w14:paraId="46727877" w14:textId="4CE1C664" w:rsidR="00251882" w:rsidRDefault="00251882" w:rsidP="00251882">
      <w:pPr>
        <w:pStyle w:val="NoSpacing"/>
      </w:pPr>
      <w:bookmarkStart w:id="377" w:name="Note22"/>
      <w:r>
        <w:t>2.2</w:t>
      </w:r>
      <w:bookmarkEnd w:id="377"/>
      <w:r>
        <w:tab/>
      </w:r>
      <w:hyperlink w:anchor="_2.2_Other_income" w:history="1">
        <w:r w:rsidRPr="00BC36C3">
          <w:rPr>
            <w:rStyle w:val="Hyperlink"/>
          </w:rPr>
          <w:t>Other income</w:t>
        </w:r>
      </w:hyperlink>
    </w:p>
    <w:p w14:paraId="465523D2" w14:textId="0C84BEDA" w:rsidR="00251882" w:rsidRPr="000D633C" w:rsidRDefault="00251882" w:rsidP="00251882">
      <w:pPr>
        <w:pStyle w:val="NoSpacing"/>
      </w:pPr>
      <w:r>
        <w:t>2.3</w:t>
      </w:r>
      <w:r>
        <w:tab/>
      </w:r>
      <w:hyperlink w:anchor="_2.3_Receivables" w:history="1">
        <w:r w:rsidRPr="00BC36C3">
          <w:rPr>
            <w:rStyle w:val="Hyperlink"/>
          </w:rPr>
          <w:t>Receivables</w:t>
        </w:r>
      </w:hyperlink>
    </w:p>
    <w:p w14:paraId="18E3ACBB" w14:textId="7226CF4B" w:rsidR="00942CD7" w:rsidRPr="000D633C" w:rsidRDefault="00942CD7" w:rsidP="00251882">
      <w:pPr>
        <w:pStyle w:val="Heading3"/>
      </w:pPr>
      <w:bookmarkStart w:id="378" w:name="_2.1_Revenue_from"/>
      <w:bookmarkStart w:id="379" w:name="_Toc74591727"/>
      <w:bookmarkEnd w:id="378"/>
      <w:r w:rsidRPr="00942CD7">
        <w:t>2.1 Revenue from contracts with customers</w:t>
      </w:r>
      <w:bookmarkEnd w:id="379"/>
    </w:p>
    <w:tbl>
      <w:tblPr>
        <w:tblStyle w:val="AccessibleTableNumerical"/>
        <w:tblW w:w="5000" w:type="pct"/>
        <w:tblLook w:val="04E0" w:firstRow="1" w:lastRow="1" w:firstColumn="1" w:lastColumn="0" w:noHBand="0" w:noVBand="1"/>
      </w:tblPr>
      <w:tblGrid>
        <w:gridCol w:w="5925"/>
        <w:gridCol w:w="1856"/>
        <w:gridCol w:w="1858"/>
      </w:tblGrid>
      <w:tr w:rsidR="00942CD7" w:rsidRPr="000D633C" w14:paraId="3A7A8EB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73" w:type="pct"/>
          </w:tcPr>
          <w:p w14:paraId="5428F30F" w14:textId="10836709" w:rsidR="00942CD7" w:rsidRPr="00531EA6" w:rsidRDefault="00251882" w:rsidP="00C65D3F">
            <w:pPr>
              <w:pStyle w:val="TableHeading"/>
              <w:rPr>
                <w:rStyle w:val="Bold"/>
              </w:rPr>
            </w:pPr>
            <w:bookmarkStart w:id="380" w:name="ColumnTitle_23"/>
            <w:r w:rsidRPr="00531EA6">
              <w:rPr>
                <w:rStyle w:val="Bold"/>
              </w:rPr>
              <w:t>Item</w:t>
            </w:r>
          </w:p>
        </w:tc>
        <w:tc>
          <w:tcPr>
            <w:tcW w:w="963" w:type="pct"/>
          </w:tcPr>
          <w:p w14:paraId="42017A83" w14:textId="7B8D28AF" w:rsidR="00251882" w:rsidRPr="00531EA6" w:rsidRDefault="00942CD7"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2020</w:t>
            </w:r>
            <w:r w:rsidR="004246CA">
              <w:rPr>
                <w:rStyle w:val="Bold"/>
              </w:rPr>
              <w:br/>
            </w:r>
            <w:r w:rsidR="00251882" w:rsidRPr="00531EA6">
              <w:rPr>
                <w:rStyle w:val="Bold"/>
              </w:rPr>
              <w:t>($ thousands)</w:t>
            </w:r>
          </w:p>
        </w:tc>
        <w:tc>
          <w:tcPr>
            <w:tcW w:w="964" w:type="pct"/>
          </w:tcPr>
          <w:p w14:paraId="4DC5DB4A" w14:textId="2C0C3AB4" w:rsidR="00251882" w:rsidRPr="00531EA6" w:rsidRDefault="00942CD7"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2019</w:t>
            </w:r>
            <w:r w:rsidR="004246CA">
              <w:rPr>
                <w:rStyle w:val="Bold"/>
              </w:rPr>
              <w:br/>
            </w:r>
            <w:r w:rsidR="00251882" w:rsidRPr="00531EA6">
              <w:rPr>
                <w:rStyle w:val="Bold"/>
              </w:rPr>
              <w:t>($ thousands)</w:t>
            </w:r>
          </w:p>
        </w:tc>
      </w:tr>
      <w:bookmarkEnd w:id="380"/>
      <w:tr w:rsidR="00942CD7" w:rsidRPr="000D633C" w14:paraId="01024589"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0AC19404" w14:textId="77777777" w:rsidR="00942CD7" w:rsidRPr="000D633C" w:rsidRDefault="00942CD7" w:rsidP="00523CC3">
            <w:pPr>
              <w:pStyle w:val="TableText"/>
            </w:pPr>
            <w:r w:rsidRPr="000D633C">
              <w:t>Bulk water services</w:t>
            </w:r>
          </w:p>
        </w:tc>
        <w:tc>
          <w:tcPr>
            <w:tcW w:w="963" w:type="pct"/>
          </w:tcPr>
          <w:p w14:paraId="3F582443"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996,467</w:t>
            </w:r>
          </w:p>
        </w:tc>
        <w:tc>
          <w:tcPr>
            <w:tcW w:w="964" w:type="pct"/>
          </w:tcPr>
          <w:p w14:paraId="3373EAC5"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960,206</w:t>
            </w:r>
          </w:p>
        </w:tc>
      </w:tr>
      <w:tr w:rsidR="00942CD7" w:rsidRPr="000D633C" w14:paraId="6975838C"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4F325490" w14:textId="77777777" w:rsidR="00942CD7" w:rsidRPr="000D633C" w:rsidRDefault="00942CD7" w:rsidP="00523CC3">
            <w:pPr>
              <w:pStyle w:val="TableText"/>
            </w:pPr>
            <w:r w:rsidRPr="000D633C">
              <w:t>Bulk sewerage services</w:t>
            </w:r>
          </w:p>
        </w:tc>
        <w:tc>
          <w:tcPr>
            <w:tcW w:w="963" w:type="pct"/>
          </w:tcPr>
          <w:p w14:paraId="58E2F034"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452,045</w:t>
            </w:r>
          </w:p>
        </w:tc>
        <w:tc>
          <w:tcPr>
            <w:tcW w:w="964" w:type="pct"/>
          </w:tcPr>
          <w:p w14:paraId="1525E2AB"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439,702</w:t>
            </w:r>
          </w:p>
        </w:tc>
      </w:tr>
      <w:tr w:rsidR="00942CD7" w:rsidRPr="000D633C" w14:paraId="6601D6B9"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5C44925C" w14:textId="77777777" w:rsidR="00942CD7" w:rsidRPr="000D633C" w:rsidRDefault="00942CD7" w:rsidP="00523CC3">
            <w:pPr>
              <w:pStyle w:val="TableText"/>
            </w:pPr>
            <w:r w:rsidRPr="000D633C">
              <w:t>Waterways and drainage charges</w:t>
            </w:r>
          </w:p>
        </w:tc>
        <w:tc>
          <w:tcPr>
            <w:tcW w:w="963" w:type="pct"/>
          </w:tcPr>
          <w:p w14:paraId="4DAFC0F7"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250,896</w:t>
            </w:r>
          </w:p>
        </w:tc>
        <w:tc>
          <w:tcPr>
            <w:tcW w:w="964" w:type="pct"/>
          </w:tcPr>
          <w:p w14:paraId="6A8AB2FF"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243,024</w:t>
            </w:r>
          </w:p>
        </w:tc>
      </w:tr>
      <w:tr w:rsidR="00942CD7" w:rsidRPr="000D633C" w14:paraId="58E78C27"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6F975B3C" w14:textId="77777777" w:rsidR="00942CD7" w:rsidRPr="000D633C" w:rsidRDefault="00942CD7" w:rsidP="00523CC3">
            <w:pPr>
              <w:pStyle w:val="TableText"/>
            </w:pPr>
            <w:r w:rsidRPr="000D633C">
              <w:t>Developer contributions</w:t>
            </w:r>
          </w:p>
        </w:tc>
        <w:tc>
          <w:tcPr>
            <w:tcW w:w="963" w:type="pct"/>
          </w:tcPr>
          <w:p w14:paraId="1C93F972"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192,232</w:t>
            </w:r>
          </w:p>
        </w:tc>
        <w:tc>
          <w:tcPr>
            <w:tcW w:w="964" w:type="pct"/>
          </w:tcPr>
          <w:p w14:paraId="73D54C93"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181,106</w:t>
            </w:r>
          </w:p>
        </w:tc>
      </w:tr>
      <w:tr w:rsidR="00942CD7" w:rsidRPr="000D633C" w14:paraId="1D158B3A"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45F88B9C" w14:textId="77777777" w:rsidR="00942CD7" w:rsidRPr="000D633C" w:rsidRDefault="00942CD7" w:rsidP="00523CC3">
            <w:pPr>
              <w:pStyle w:val="TableText"/>
            </w:pPr>
            <w:r w:rsidRPr="000D633C">
              <w:t>Developer contributed assets</w:t>
            </w:r>
          </w:p>
        </w:tc>
        <w:tc>
          <w:tcPr>
            <w:tcW w:w="963" w:type="pct"/>
          </w:tcPr>
          <w:p w14:paraId="6B10B889"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38,512</w:t>
            </w:r>
          </w:p>
        </w:tc>
        <w:tc>
          <w:tcPr>
            <w:tcW w:w="964" w:type="pct"/>
          </w:tcPr>
          <w:p w14:paraId="7B8449F1"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18,683</w:t>
            </w:r>
          </w:p>
        </w:tc>
      </w:tr>
      <w:tr w:rsidR="00942CD7" w:rsidRPr="000D633C" w14:paraId="461DFB9A"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5E8B0078" w14:textId="77777777" w:rsidR="00942CD7" w:rsidRPr="000D633C" w:rsidRDefault="00942CD7" w:rsidP="00523CC3">
            <w:pPr>
              <w:pStyle w:val="TableText"/>
            </w:pPr>
            <w:r w:rsidRPr="000D633C">
              <w:t>Net gain on disposal of property, plant, equipment and intangibles</w:t>
            </w:r>
          </w:p>
        </w:tc>
        <w:tc>
          <w:tcPr>
            <w:tcW w:w="963" w:type="pct"/>
          </w:tcPr>
          <w:p w14:paraId="159DD19D"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15,207</w:t>
            </w:r>
          </w:p>
        </w:tc>
        <w:tc>
          <w:tcPr>
            <w:tcW w:w="964" w:type="pct"/>
          </w:tcPr>
          <w:p w14:paraId="627F3B97"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12,571</w:t>
            </w:r>
          </w:p>
        </w:tc>
      </w:tr>
      <w:tr w:rsidR="00942CD7" w:rsidRPr="000D633C" w14:paraId="572FC835" w14:textId="77777777" w:rsidTr="000E62E3">
        <w:tc>
          <w:tcPr>
            <w:cnfStyle w:val="001000000000" w:firstRow="0" w:lastRow="0" w:firstColumn="1" w:lastColumn="0" w:oddVBand="0" w:evenVBand="0" w:oddHBand="0" w:evenHBand="0" w:firstRowFirstColumn="0" w:firstRowLastColumn="0" w:lastRowFirstColumn="0" w:lastRowLastColumn="0"/>
            <w:tcW w:w="3073" w:type="pct"/>
          </w:tcPr>
          <w:p w14:paraId="074A246E" w14:textId="77777777" w:rsidR="00942CD7" w:rsidRPr="000D633C" w:rsidRDefault="00942CD7" w:rsidP="00523CC3">
            <w:pPr>
              <w:pStyle w:val="TableText"/>
            </w:pPr>
            <w:r w:rsidRPr="000D633C">
              <w:t>Other revenue</w:t>
            </w:r>
          </w:p>
        </w:tc>
        <w:tc>
          <w:tcPr>
            <w:tcW w:w="963" w:type="pct"/>
          </w:tcPr>
          <w:p w14:paraId="42644F80"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9,603</w:t>
            </w:r>
          </w:p>
        </w:tc>
        <w:tc>
          <w:tcPr>
            <w:tcW w:w="964" w:type="pct"/>
          </w:tcPr>
          <w:p w14:paraId="1D4ABC8A"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9,626</w:t>
            </w:r>
          </w:p>
        </w:tc>
      </w:tr>
      <w:tr w:rsidR="00942CD7" w:rsidRPr="000D633C" w14:paraId="4FA57720"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3" w:type="pct"/>
          </w:tcPr>
          <w:p w14:paraId="5F207D6E" w14:textId="77777777" w:rsidR="00942CD7" w:rsidRPr="00531EA6" w:rsidRDefault="00942CD7" w:rsidP="00523CC3">
            <w:pPr>
              <w:pStyle w:val="TableText"/>
              <w:rPr>
                <w:rStyle w:val="Bold"/>
              </w:rPr>
            </w:pPr>
            <w:r w:rsidRPr="00531EA6">
              <w:rPr>
                <w:rStyle w:val="Bold"/>
              </w:rPr>
              <w:t>Total Revenue from contracts with customers</w:t>
            </w:r>
          </w:p>
        </w:tc>
        <w:tc>
          <w:tcPr>
            <w:tcW w:w="963" w:type="pct"/>
          </w:tcPr>
          <w:p w14:paraId="7C78DF8A" w14:textId="77777777" w:rsidR="00942CD7" w:rsidRPr="00531EA6" w:rsidRDefault="00942CD7"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1,954,962</w:t>
            </w:r>
          </w:p>
        </w:tc>
        <w:tc>
          <w:tcPr>
            <w:tcW w:w="964" w:type="pct"/>
          </w:tcPr>
          <w:p w14:paraId="4424B7A1" w14:textId="77777777" w:rsidR="00942CD7" w:rsidRPr="00531EA6" w:rsidRDefault="00942CD7"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1,864,918</w:t>
            </w:r>
          </w:p>
        </w:tc>
      </w:tr>
    </w:tbl>
    <w:p w14:paraId="3BC2B202" w14:textId="77777777" w:rsidR="00942CD7" w:rsidRPr="000D633C" w:rsidRDefault="00942CD7" w:rsidP="00942CD7">
      <w:pPr>
        <w:pStyle w:val="BodyText"/>
      </w:pPr>
      <w:r w:rsidRPr="000D633C">
        <w:t xml:space="preserve">The Corporation collects </w:t>
      </w:r>
      <w:r w:rsidRPr="003F6F5D">
        <w:rPr>
          <w:rStyle w:val="Bold"/>
        </w:rPr>
        <w:t>bulk water and sewerage services</w:t>
      </w:r>
      <w:r w:rsidRPr="00942CD7">
        <w:rPr>
          <w:b/>
        </w:rPr>
        <w:t xml:space="preserve"> </w:t>
      </w:r>
      <w:r w:rsidRPr="000D633C">
        <w:t>revenue for providing storage operator services and bulk water and sewerage services to retail metropolitan and regional water businesses.</w:t>
      </w:r>
    </w:p>
    <w:p w14:paraId="3733CAF2" w14:textId="77777777" w:rsidR="00942CD7" w:rsidRPr="000D633C" w:rsidRDefault="00942CD7" w:rsidP="00942CD7">
      <w:pPr>
        <w:pStyle w:val="BodyText"/>
      </w:pPr>
      <w:r w:rsidRPr="000D633C">
        <w:t>Bulk water and sewerage services revenues consist of a variable metered component (based on volumes of usage) and a fixed fee (for service availability).  The usage charge is invoiced weekly with payment required within seven days.  The availability charge is invoiced in advance monthly with payment required within 14 days.</w:t>
      </w:r>
    </w:p>
    <w:p w14:paraId="58FD860C" w14:textId="5B9A6079" w:rsidR="00942CD7" w:rsidRPr="000D633C" w:rsidRDefault="00942CD7" w:rsidP="00942CD7">
      <w:pPr>
        <w:pStyle w:val="BodyText"/>
      </w:pPr>
      <w:r w:rsidRPr="000D633C">
        <w:t xml:space="preserve">Revenue is recognised in line with the Corporation meeting its performance obligations over time as the customer simultaneously receives and consumes the services provided.  An estimate is made at the end of the accounting period for unbilled revenue (refer to receivables Note </w:t>
      </w:r>
      <w:hyperlink w:anchor="_2.3_Receivables" w:history="1">
        <w:r w:rsidR="007201A5" w:rsidRPr="007201A5">
          <w:rPr>
            <w:rStyle w:val="Hyperlink"/>
          </w:rPr>
          <w:t>2.3</w:t>
        </w:r>
      </w:hyperlink>
      <w:r w:rsidRPr="000D633C">
        <w:t>).</w:t>
      </w:r>
    </w:p>
    <w:p w14:paraId="110C55ED" w14:textId="77777777" w:rsidR="00942CD7" w:rsidRPr="000D633C" w:rsidRDefault="00942CD7" w:rsidP="00942CD7">
      <w:pPr>
        <w:pStyle w:val="BodyText"/>
      </w:pPr>
      <w:r w:rsidRPr="000D633C">
        <w:t xml:space="preserve">The Corporation provides </w:t>
      </w:r>
      <w:r w:rsidRPr="003F6F5D">
        <w:rPr>
          <w:rStyle w:val="Bold"/>
        </w:rPr>
        <w:t>waterways and drainage services</w:t>
      </w:r>
      <w:r w:rsidRPr="00942CD7">
        <w:rPr>
          <w:b/>
        </w:rPr>
        <w:t xml:space="preserve"> </w:t>
      </w:r>
      <w:r w:rsidRPr="000D633C">
        <w:t>to residential, non residential, rural and special area customers.  The charges are recognised in the year for which the charge is levied and are billed either quarterly or annually in advance and are collected by various retail water businesses on behalf of the Corporation.  A lien is held over each property to ensure that any outstanding amounts are recovered upon sale of the property.</w:t>
      </w:r>
    </w:p>
    <w:p w14:paraId="2149173A" w14:textId="4C73F366" w:rsidR="00942CD7" w:rsidRPr="000D633C" w:rsidRDefault="00942CD7" w:rsidP="00942CD7">
      <w:pPr>
        <w:pStyle w:val="BodyText"/>
      </w:pPr>
      <w:r w:rsidRPr="000D633C">
        <w:t xml:space="preserve">Revenue is recognised in line with the Corporation meeting its performance obligations over time as the customer simultaneously receives and consumes the services provided.  An estimate is made at the end of the accounting period for unbilled revenue (refer to receivables Note </w:t>
      </w:r>
      <w:hyperlink w:anchor="_2.3_Receivables" w:history="1">
        <w:r w:rsidR="007201A5" w:rsidRPr="007201A5">
          <w:rPr>
            <w:rStyle w:val="Hyperlink"/>
          </w:rPr>
          <w:t>2.3</w:t>
        </w:r>
      </w:hyperlink>
      <w:r w:rsidRPr="000D633C">
        <w:t>).</w:t>
      </w:r>
    </w:p>
    <w:p w14:paraId="74C304AD" w14:textId="77777777" w:rsidR="00942CD7" w:rsidRPr="000D633C" w:rsidRDefault="00942CD7" w:rsidP="00942CD7">
      <w:pPr>
        <w:pStyle w:val="BodyText"/>
      </w:pPr>
      <w:r w:rsidRPr="003F6F5D">
        <w:rPr>
          <w:rStyle w:val="Bold"/>
        </w:rPr>
        <w:lastRenderedPageBreak/>
        <w:t>Developer contributions</w:t>
      </w:r>
      <w:r w:rsidRPr="00942CD7">
        <w:rPr>
          <w:b/>
        </w:rPr>
        <w:t xml:space="preserve"> </w:t>
      </w:r>
      <w:r w:rsidRPr="000D633C">
        <w:t>are collected from developers in order to fund drainage scheme infrastructure (constructed catchment assets) and stormwater quality treatment works.</w:t>
      </w:r>
    </w:p>
    <w:p w14:paraId="789749AB" w14:textId="6B0C63DE" w:rsidR="00942CD7" w:rsidRPr="000D633C" w:rsidRDefault="00942CD7" w:rsidP="00942CD7">
      <w:pPr>
        <w:pStyle w:val="BodyText"/>
      </w:pPr>
      <w:r w:rsidRPr="000D633C">
        <w:t xml:space="preserve">The Corporation has a performance obligation in relation to developer contributions, which is to assess whether all the requirements for the issuance of a Statement of Compliance (SOC) have been met by the developer and to provide consent to the local council to issue the </w:t>
      </w:r>
      <w:r w:rsidR="00DF0BC4">
        <w:t>Statement of Compliance</w:t>
      </w:r>
      <w:r w:rsidRPr="000D633C">
        <w:t xml:space="preserve"> if the requirements have been met.</w:t>
      </w:r>
    </w:p>
    <w:p w14:paraId="5EF229D1" w14:textId="6591E6A3" w:rsidR="00942CD7" w:rsidRPr="000D633C" w:rsidRDefault="00942CD7" w:rsidP="00942CD7">
      <w:pPr>
        <w:pStyle w:val="BodyText"/>
      </w:pPr>
      <w:r w:rsidRPr="000D633C">
        <w:t xml:space="preserve">The Corporation recognises developer contribution revenue at a point in time as the performance obligation is satisfied (i.e.  upon provision of consent to the local council to issue </w:t>
      </w:r>
      <w:r w:rsidR="00DF0BC4">
        <w:t>Statement of Compliance</w:t>
      </w:r>
      <w:r w:rsidRPr="000D633C">
        <w:t>).  The transaction price is the total amount of cash contributions from the developer for the applicable contract, unless the transaction price is adjusted by differences between the assessed fair value of the constructed catchment assets and reimbursements to developer for construction of those assets (see developer contributed assets policy below).</w:t>
      </w:r>
    </w:p>
    <w:p w14:paraId="0B3B2B25" w14:textId="77777777" w:rsidR="00942CD7" w:rsidRPr="000D633C" w:rsidRDefault="00942CD7" w:rsidP="00942CD7">
      <w:pPr>
        <w:pStyle w:val="BodyText"/>
      </w:pPr>
      <w:r w:rsidRPr="000D633C">
        <w:t>Developer contributions received in advance of the performance obligation being satisfied are recorded as unearned revenue (contract liabilities) from contracts with customers (included in Trade, other payables and unearned revenue Note 3.9) and then recognised as revenue as the performance obligation is satisfied for each contract.</w:t>
      </w:r>
    </w:p>
    <w:p w14:paraId="77F2D359" w14:textId="174D6A0C" w:rsidR="00942CD7" w:rsidRPr="000D633C" w:rsidRDefault="00942CD7" w:rsidP="00942CD7">
      <w:pPr>
        <w:pStyle w:val="BodyText"/>
      </w:pPr>
      <w:r w:rsidRPr="000D633C">
        <w:t xml:space="preserve">A significant financing component is deemed to exist within a contract when developer contributions revenue is received greater than 12 months before the performance obligation is satisfied.  The Corporation assesses the balance of unearned revenue from developer contributions at balance date.  If a significant financing component exists then the Corporation adjusts the revenue transaction price (within unearned revenue) and recognises an interest expense (see note </w:t>
      </w:r>
      <w:hyperlink w:anchor="_5.1_Interest_bearing" w:history="1">
        <w:r w:rsidR="00A15259" w:rsidRPr="00A15259">
          <w:rPr>
            <w:rStyle w:val="Hyperlink"/>
          </w:rPr>
          <w:t>5.1</w:t>
        </w:r>
      </w:hyperlink>
      <w:r w:rsidRPr="000D633C">
        <w:t>) to</w:t>
      </w:r>
      <w:r>
        <w:t xml:space="preserve"> </w:t>
      </w:r>
      <w:r w:rsidRPr="000D633C">
        <w:t>reflect the time value of money using prevailing interest rates.  When the performance obligation is satisfied the revenue is recognised based on the adjusted transaction price.</w:t>
      </w:r>
    </w:p>
    <w:p w14:paraId="39A30447" w14:textId="11C9DCE3" w:rsidR="00942CD7" w:rsidRPr="000D633C" w:rsidRDefault="00942CD7" w:rsidP="00942CD7">
      <w:pPr>
        <w:pStyle w:val="BodyText"/>
      </w:pPr>
      <w:r w:rsidRPr="003F6F5D">
        <w:rPr>
          <w:rStyle w:val="Bold"/>
        </w:rPr>
        <w:t>Developer contributed assets (DCA)</w:t>
      </w:r>
      <w:r w:rsidRPr="00942CD7">
        <w:rPr>
          <w:b/>
        </w:rPr>
        <w:t xml:space="preserve"> </w:t>
      </w:r>
      <w:r w:rsidRPr="000D633C">
        <w:t xml:space="preserve">consist of developer constructed catchment assets transferred to the Corporation to maintain in perpetuity.  Under a drainage scheme, developers may be required to undertake capital works in relation to the construction of drainage infrastructure required for their stage of development and other developers in the drainage catchment.  This will be included in contracts between the Corporation and the developer as a condition of consent for </w:t>
      </w:r>
      <w:r w:rsidR="00DF0BC4">
        <w:t>Statement of Compliance</w:t>
      </w:r>
      <w:r w:rsidRPr="000D633C">
        <w:t>.  Upon completion of the works, these constructed catchment assets become the property of the Corporation.</w:t>
      </w:r>
    </w:p>
    <w:p w14:paraId="3DE7F6E1" w14:textId="77777777" w:rsidR="00942CD7" w:rsidRPr="000D633C" w:rsidRDefault="00942CD7" w:rsidP="00942CD7">
      <w:pPr>
        <w:pStyle w:val="BodyText"/>
      </w:pPr>
      <w:r w:rsidRPr="000D633C">
        <w:t>The developer will either be reimbursed by the Corporation for the construction costs at an agreed reimbursable amount (funded through developer contributions for that catchment) or the developer will fully fund the construction costs (in arrangements where there are no developer contributions).</w:t>
      </w:r>
    </w:p>
    <w:p w14:paraId="06F6DC79" w14:textId="791B0593" w:rsidR="00942CD7" w:rsidRPr="000D633C" w:rsidRDefault="00942CD7" w:rsidP="00942CD7">
      <w:pPr>
        <w:pStyle w:val="BodyText"/>
      </w:pPr>
      <w:r w:rsidRPr="000D633C">
        <w:t xml:space="preserve">The Corporation has a performance obligation in relation to </w:t>
      </w:r>
      <w:r w:rsidR="00DF0BC4">
        <w:t>Developer contributed assets</w:t>
      </w:r>
      <w:r w:rsidRPr="000D633C">
        <w:t>, which is to assess whether all the requirements</w:t>
      </w:r>
      <w:r>
        <w:t xml:space="preserve"> </w:t>
      </w:r>
      <w:r w:rsidRPr="000D633C">
        <w:t xml:space="preserve">(including construction of catchment assets) for the issuance of a Statement of Compliance (SOC) have been met and to provide consent to the local council to issue the </w:t>
      </w:r>
      <w:r w:rsidR="00DF0BC4">
        <w:t>Statement of Compliance</w:t>
      </w:r>
      <w:r w:rsidRPr="000D633C">
        <w:t xml:space="preserve"> if the requirements have been met.</w:t>
      </w:r>
    </w:p>
    <w:p w14:paraId="4774D36A" w14:textId="0FEAAF0D" w:rsidR="00942CD7" w:rsidRPr="000D633C" w:rsidRDefault="00942CD7" w:rsidP="00942CD7">
      <w:pPr>
        <w:pStyle w:val="BodyText"/>
      </w:pPr>
      <w:r w:rsidRPr="000D633C">
        <w:t xml:space="preserve">The transaction price for </w:t>
      </w:r>
      <w:r w:rsidR="00DF0BC4">
        <w:t>Developer contributed assets</w:t>
      </w:r>
      <w:r w:rsidRPr="000D633C">
        <w:t xml:space="preserve"> revenue is determined based on any difference between the assessed fair value of the constructed catchment assets and the reimbursements made to the developer (where reimbursements are applicable depending on the arrangement).</w:t>
      </w:r>
    </w:p>
    <w:p w14:paraId="67DF71F5" w14:textId="77777777" w:rsidR="00942CD7" w:rsidRPr="000D633C" w:rsidRDefault="00942CD7" w:rsidP="00942CD7">
      <w:pPr>
        <w:pStyle w:val="BodyText"/>
      </w:pPr>
      <w:r w:rsidRPr="000D633C">
        <w:t>The transaction price is uncertain until the date of practical completion of the assets, which usually occurs after the performance obligation is met.  Therefore at the time the performance obligation is met any revenue associated with the constructed catchment assets to be received is considered to be variable consideration.</w:t>
      </w:r>
    </w:p>
    <w:p w14:paraId="0223A5CA" w14:textId="7086BF6E" w:rsidR="00942CD7" w:rsidRPr="000D633C" w:rsidRDefault="00DF0BC4" w:rsidP="00942CD7">
      <w:pPr>
        <w:pStyle w:val="BodyText"/>
      </w:pPr>
      <w:r>
        <w:t>Developer contributed assets</w:t>
      </w:r>
      <w:r w:rsidR="00942CD7" w:rsidRPr="000D633C">
        <w:t xml:space="preserve"> revenue (and associated infrastructure assets) are therefore recognised at the date of practical completion of the works (and their acceptance by the Corporation) when the uncertainty regarding the fair value of the assets is resolved.</w:t>
      </w:r>
    </w:p>
    <w:p w14:paraId="2C9BEB6F" w14:textId="77777777" w:rsidR="00942CD7" w:rsidRPr="000D633C" w:rsidRDefault="00942CD7" w:rsidP="00942CD7">
      <w:pPr>
        <w:pStyle w:val="BodyText"/>
      </w:pPr>
      <w:r w:rsidRPr="000D633C">
        <w:lastRenderedPageBreak/>
        <w:t>Land parcels are also voluntarily transferred from developers to the Corporation (for nil consideration).  These transfers relate to land set aside by developers as reserves at the point of subdivision.  The transfers are made voluntarily on the basis of the Corporation being the relevant authority to hold and maintain such land for public benefit, rather than being</w:t>
      </w:r>
      <w:r>
        <w:t xml:space="preserve"> </w:t>
      </w:r>
      <w:r w:rsidRPr="000D633C">
        <w:t>transferred in the context of a contract with a customer.  There is no exchange of goods or services from the Corporation</w:t>
      </w:r>
      <w:r>
        <w:t xml:space="preserve"> </w:t>
      </w:r>
      <w:r w:rsidRPr="000D633C">
        <w:t>to the developers for this land and contracts between the Corporation and the developers do not include these transfers of land.  Accordingly, the transfer of land is not considered to form part of the transaction price for revenue recognition.  As the transferred land satisfies the definition of property, plant and equipment under AASB 116, the initial measurement and subsequent measurement of such land is within the scope of AASB 116 (i.e.  the land is recognised initially at cost (being nil) and subsequently revalued in accordance with the land class of assets).</w:t>
      </w:r>
    </w:p>
    <w:p w14:paraId="655808BA" w14:textId="77777777" w:rsidR="00942CD7" w:rsidRPr="00776A10" w:rsidRDefault="00942CD7" w:rsidP="00942CD7">
      <w:pPr>
        <w:pStyle w:val="BodyText"/>
      </w:pPr>
      <w:r w:rsidRPr="003F6F5D">
        <w:rPr>
          <w:rStyle w:val="Bold"/>
        </w:rPr>
        <w:t>The net gain on disposal of property, plant, equipment and intangibles</w:t>
      </w:r>
      <w:r w:rsidRPr="00942CD7">
        <w:t xml:space="preserve"> </w:t>
      </w:r>
      <w:r w:rsidRPr="00776A10">
        <w:t>from sales is recognised as revenue when control over the asset has been transferred to the customer at a point in time.  This is the point when the Corporation has performed its performance obligation.</w:t>
      </w:r>
    </w:p>
    <w:p w14:paraId="7D53AE4B" w14:textId="77777777" w:rsidR="00942CD7" w:rsidRPr="00776A10" w:rsidRDefault="00942CD7" w:rsidP="00942CD7">
      <w:pPr>
        <w:pStyle w:val="BodyText"/>
      </w:pPr>
      <w:r w:rsidRPr="00776A10">
        <w:t>Revenue is measured at the transaction price agreed under the contract.  For property sales the consideration is due when it settles.</w:t>
      </w:r>
    </w:p>
    <w:p w14:paraId="0C4EF2AA" w14:textId="77777777" w:rsidR="00942CD7" w:rsidRPr="00776A10" w:rsidRDefault="00942CD7" w:rsidP="00942CD7">
      <w:pPr>
        <w:pStyle w:val="BodyText"/>
      </w:pPr>
      <w:r w:rsidRPr="00776A10">
        <w:t>Property sales are recognised in the Statement of Profit or Loss and Other Comprehensive Income on a net basis of sale proceeds less costs.</w:t>
      </w:r>
    </w:p>
    <w:p w14:paraId="4BC00D45" w14:textId="77777777" w:rsidR="00942CD7" w:rsidRPr="00776A10" w:rsidRDefault="00942CD7" w:rsidP="00942CD7">
      <w:pPr>
        <w:pStyle w:val="BodyText"/>
      </w:pPr>
      <w:r w:rsidRPr="00942CD7">
        <w:t xml:space="preserve">Other revenue </w:t>
      </w:r>
      <w:r w:rsidRPr="00776A10">
        <w:t>includes fees and charges and other miscellaneous revenue which are all recognised at a point in time when the Corporation meets the required performance obligations under the contract.</w:t>
      </w:r>
    </w:p>
    <w:p w14:paraId="6B1F34A9" w14:textId="504D5B69" w:rsidR="00B83652" w:rsidRDefault="00942CD7" w:rsidP="003F6F5D">
      <w:pPr>
        <w:pStyle w:val="Heading3"/>
      </w:pPr>
      <w:bookmarkStart w:id="381" w:name="_2.2_Other_income"/>
      <w:bookmarkStart w:id="382" w:name="_Toc74591728"/>
      <w:bookmarkEnd w:id="381"/>
      <w:r w:rsidRPr="00942CD7">
        <w:t>2.2 Other income</w:t>
      </w:r>
      <w:bookmarkEnd w:id="382"/>
    </w:p>
    <w:tbl>
      <w:tblPr>
        <w:tblStyle w:val="AccessibleTableNumerical"/>
        <w:tblW w:w="5000" w:type="pct"/>
        <w:tblLook w:val="04E0" w:firstRow="1" w:lastRow="1" w:firstColumn="1" w:lastColumn="0" w:noHBand="0" w:noVBand="1"/>
      </w:tblPr>
      <w:tblGrid>
        <w:gridCol w:w="4698"/>
        <w:gridCol w:w="2470"/>
        <w:gridCol w:w="2471"/>
      </w:tblGrid>
      <w:tr w:rsidR="00942CD7" w:rsidRPr="000D633C" w14:paraId="10865FB8"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7" w:type="pct"/>
          </w:tcPr>
          <w:p w14:paraId="542477CE" w14:textId="695596DB" w:rsidR="00942CD7" w:rsidRPr="00531EA6" w:rsidRDefault="00531EA6" w:rsidP="00C65D3F">
            <w:pPr>
              <w:pStyle w:val="TableHeading"/>
              <w:rPr>
                <w:rStyle w:val="Bold"/>
              </w:rPr>
            </w:pPr>
            <w:bookmarkStart w:id="383" w:name="ColumnTitle_24"/>
            <w:r>
              <w:rPr>
                <w:rStyle w:val="Bold"/>
              </w:rPr>
              <w:t>Item</w:t>
            </w:r>
          </w:p>
        </w:tc>
        <w:tc>
          <w:tcPr>
            <w:tcW w:w="1281" w:type="pct"/>
          </w:tcPr>
          <w:p w14:paraId="1614EAC3" w14:textId="365466BF" w:rsidR="00531EA6" w:rsidRPr="00531EA6" w:rsidRDefault="00942CD7"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2020</w:t>
            </w:r>
            <w:r w:rsidR="004246CA">
              <w:rPr>
                <w:rStyle w:val="Bold"/>
              </w:rPr>
              <w:br/>
            </w:r>
            <w:r w:rsidR="00531EA6" w:rsidRPr="00531EA6">
              <w:rPr>
                <w:rStyle w:val="Bold"/>
              </w:rPr>
              <w:t>($ thousands)</w:t>
            </w:r>
          </w:p>
        </w:tc>
        <w:tc>
          <w:tcPr>
            <w:tcW w:w="1282" w:type="pct"/>
          </w:tcPr>
          <w:p w14:paraId="3B7EF4E9" w14:textId="40CB84C4" w:rsidR="00531EA6" w:rsidRPr="00531EA6" w:rsidRDefault="00942CD7"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2019</w:t>
            </w:r>
            <w:r w:rsidR="004246CA">
              <w:rPr>
                <w:rStyle w:val="Bold"/>
              </w:rPr>
              <w:br/>
            </w:r>
            <w:r w:rsidR="00531EA6" w:rsidRPr="00531EA6">
              <w:rPr>
                <w:rStyle w:val="Bold"/>
              </w:rPr>
              <w:t>($ thousands)</w:t>
            </w:r>
          </w:p>
        </w:tc>
      </w:tr>
      <w:bookmarkEnd w:id="383"/>
      <w:tr w:rsidR="00942CD7" w:rsidRPr="000D633C" w14:paraId="181711C3" w14:textId="77777777" w:rsidTr="000E62E3">
        <w:tc>
          <w:tcPr>
            <w:cnfStyle w:val="001000000000" w:firstRow="0" w:lastRow="0" w:firstColumn="1" w:lastColumn="0" w:oddVBand="0" w:evenVBand="0" w:oddHBand="0" w:evenHBand="0" w:firstRowFirstColumn="0" w:firstRowLastColumn="0" w:lastRowFirstColumn="0" w:lastRowLastColumn="0"/>
            <w:tcW w:w="2437" w:type="pct"/>
          </w:tcPr>
          <w:p w14:paraId="0E12DDDA" w14:textId="77777777" w:rsidR="00942CD7" w:rsidRPr="000D633C" w:rsidRDefault="00942CD7" w:rsidP="00523CC3">
            <w:pPr>
              <w:pStyle w:val="TableText"/>
            </w:pPr>
            <w:r w:rsidRPr="000D633C">
              <w:t>Interest revenue</w:t>
            </w:r>
          </w:p>
        </w:tc>
        <w:tc>
          <w:tcPr>
            <w:tcW w:w="1281" w:type="pct"/>
          </w:tcPr>
          <w:p w14:paraId="04D5BD08"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79</w:t>
            </w:r>
          </w:p>
        </w:tc>
        <w:tc>
          <w:tcPr>
            <w:tcW w:w="1282" w:type="pct"/>
          </w:tcPr>
          <w:p w14:paraId="16C17E4D"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70</w:t>
            </w:r>
          </w:p>
        </w:tc>
      </w:tr>
      <w:tr w:rsidR="00942CD7" w:rsidRPr="000D633C" w14:paraId="6F62140F" w14:textId="77777777" w:rsidTr="000E62E3">
        <w:tc>
          <w:tcPr>
            <w:cnfStyle w:val="001000000000" w:firstRow="0" w:lastRow="0" w:firstColumn="1" w:lastColumn="0" w:oddVBand="0" w:evenVBand="0" w:oddHBand="0" w:evenHBand="0" w:firstRowFirstColumn="0" w:firstRowLastColumn="0" w:lastRowFirstColumn="0" w:lastRowLastColumn="0"/>
            <w:tcW w:w="2437" w:type="pct"/>
          </w:tcPr>
          <w:p w14:paraId="48112BBF" w14:textId="77777777" w:rsidR="00942CD7" w:rsidRPr="000D633C" w:rsidRDefault="00942CD7" w:rsidP="00523CC3">
            <w:pPr>
              <w:pStyle w:val="TableText"/>
            </w:pPr>
            <w:r w:rsidRPr="000D633C">
              <w:t>Rental income</w:t>
            </w:r>
          </w:p>
        </w:tc>
        <w:tc>
          <w:tcPr>
            <w:tcW w:w="1281" w:type="pct"/>
          </w:tcPr>
          <w:p w14:paraId="55C82A48"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3,012</w:t>
            </w:r>
          </w:p>
        </w:tc>
        <w:tc>
          <w:tcPr>
            <w:tcW w:w="1282" w:type="pct"/>
          </w:tcPr>
          <w:p w14:paraId="7B0AFB92"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3,133</w:t>
            </w:r>
          </w:p>
        </w:tc>
      </w:tr>
      <w:tr w:rsidR="00942CD7" w:rsidRPr="000D633C" w14:paraId="41967594" w14:textId="77777777" w:rsidTr="000E62E3">
        <w:tc>
          <w:tcPr>
            <w:cnfStyle w:val="001000000000" w:firstRow="0" w:lastRow="0" w:firstColumn="1" w:lastColumn="0" w:oddVBand="0" w:evenVBand="0" w:oddHBand="0" w:evenHBand="0" w:firstRowFirstColumn="0" w:firstRowLastColumn="0" w:lastRowFirstColumn="0" w:lastRowLastColumn="0"/>
            <w:tcW w:w="2437" w:type="pct"/>
          </w:tcPr>
          <w:p w14:paraId="20A885C0" w14:textId="77777777" w:rsidR="00942CD7" w:rsidRPr="000D633C" w:rsidRDefault="00942CD7" w:rsidP="00523CC3">
            <w:pPr>
              <w:pStyle w:val="TableText"/>
            </w:pPr>
            <w:r w:rsidRPr="000D633C">
              <w:t>Government grants</w:t>
            </w:r>
          </w:p>
        </w:tc>
        <w:tc>
          <w:tcPr>
            <w:tcW w:w="1281" w:type="pct"/>
          </w:tcPr>
          <w:p w14:paraId="7C1FEBCA"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1,425</w:t>
            </w:r>
          </w:p>
        </w:tc>
        <w:tc>
          <w:tcPr>
            <w:tcW w:w="1282" w:type="pct"/>
          </w:tcPr>
          <w:p w14:paraId="6FA5AACD"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11,064</w:t>
            </w:r>
          </w:p>
        </w:tc>
      </w:tr>
      <w:tr w:rsidR="00942CD7" w:rsidRPr="000D633C" w14:paraId="5C3D2C0C"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pct"/>
          </w:tcPr>
          <w:p w14:paraId="44299963" w14:textId="77777777" w:rsidR="00942CD7" w:rsidRPr="00531EA6" w:rsidRDefault="00942CD7" w:rsidP="00523CC3">
            <w:pPr>
              <w:pStyle w:val="TableText"/>
              <w:rPr>
                <w:rStyle w:val="Bold"/>
              </w:rPr>
            </w:pPr>
            <w:r w:rsidRPr="00531EA6">
              <w:rPr>
                <w:rStyle w:val="Bold"/>
              </w:rPr>
              <w:t>Total other income</w:t>
            </w:r>
          </w:p>
        </w:tc>
        <w:tc>
          <w:tcPr>
            <w:tcW w:w="1281" w:type="pct"/>
          </w:tcPr>
          <w:p w14:paraId="0AEE5704" w14:textId="77777777" w:rsidR="00942CD7" w:rsidRPr="00531EA6" w:rsidRDefault="00942CD7"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4,516</w:t>
            </w:r>
          </w:p>
        </w:tc>
        <w:tc>
          <w:tcPr>
            <w:tcW w:w="1282" w:type="pct"/>
          </w:tcPr>
          <w:p w14:paraId="748CE514" w14:textId="77777777" w:rsidR="00942CD7" w:rsidRPr="00531EA6" w:rsidRDefault="00942CD7"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14,267</w:t>
            </w:r>
          </w:p>
        </w:tc>
      </w:tr>
    </w:tbl>
    <w:p w14:paraId="04BBFCE4" w14:textId="77777777" w:rsidR="00942CD7" w:rsidRPr="000D633C" w:rsidRDefault="00942CD7" w:rsidP="00942CD7">
      <w:pPr>
        <w:pStyle w:val="BodyText"/>
      </w:pPr>
      <w:r w:rsidRPr="00942CD7">
        <w:t>Interest revenue</w:t>
      </w:r>
      <w:r w:rsidRPr="00942CD7">
        <w:rPr>
          <w:b/>
        </w:rPr>
        <w:t xml:space="preserve"> </w:t>
      </w:r>
      <w:r w:rsidRPr="000D633C">
        <w:t>is recognised when earned and is accrued in accordance with the terms and conditions of the underlying financial instrument or other contract.</w:t>
      </w:r>
    </w:p>
    <w:p w14:paraId="3AE160B7" w14:textId="77777777" w:rsidR="00942CD7" w:rsidRPr="000D633C" w:rsidRDefault="00942CD7" w:rsidP="00942CD7">
      <w:pPr>
        <w:pStyle w:val="BodyText"/>
      </w:pPr>
      <w:r w:rsidRPr="00942CD7">
        <w:t>Rental income</w:t>
      </w:r>
      <w:r w:rsidRPr="00942CD7">
        <w:rPr>
          <w:b/>
        </w:rPr>
        <w:t xml:space="preserve"> </w:t>
      </w:r>
      <w:r w:rsidRPr="000D633C">
        <w:t>is recognised when earned and accrued in accordance with the terms and conditions implicit in the leasing contract.</w:t>
      </w:r>
    </w:p>
    <w:p w14:paraId="7348148F" w14:textId="2E6B67E0" w:rsidR="00942CD7" w:rsidRDefault="00942CD7" w:rsidP="00942CD7">
      <w:pPr>
        <w:pStyle w:val="BodyText"/>
      </w:pPr>
      <w:r w:rsidRPr="00942CD7">
        <w:t>Government grants</w:t>
      </w:r>
      <w:r w:rsidRPr="00942CD7">
        <w:rPr>
          <w:b/>
        </w:rPr>
        <w:t xml:space="preserve"> </w:t>
      </w:r>
      <w:r w:rsidRPr="000D633C">
        <w:t xml:space="preserve">are recognised as operating revenue when the Corporation obtains control of the contribution.  Control is obtained when the Corporation receives the grant or contribution and they meet certain other criteria as outlined by </w:t>
      </w:r>
      <w:r w:rsidRPr="000D633C">
        <w:rPr>
          <w:i/>
        </w:rPr>
        <w:t>AASB 120 Accounting for Government Grants</w:t>
      </w:r>
      <w:r>
        <w:rPr>
          <w:i/>
        </w:rPr>
        <w:t xml:space="preserve"> </w:t>
      </w:r>
      <w:r w:rsidRPr="000D633C">
        <w:t>and Disclosure of Government Assistance (i.e.  when there is a reasonable assurance that the grant will be received and the Corporation will comply with all required conditions).  All</w:t>
      </w:r>
      <w:r>
        <w:t xml:space="preserve"> </w:t>
      </w:r>
      <w:r w:rsidRPr="000D633C">
        <w:t>conditions attached to Government grants have been satisfied prior to their recognition in the Statement of Profit or Loss and Other Comprehensive Income.  Government grants with unfulfilled conditions have been recognised as other unearned revenue (included in Trade and other payables Note 3.9) in the Statement of Financial Position.  Any grants relating to assets that meet the conditions attached are recorded against</w:t>
      </w:r>
      <w:r>
        <w:t xml:space="preserve"> </w:t>
      </w:r>
      <w:r w:rsidRPr="000D633C">
        <w:t>the asset.</w:t>
      </w:r>
    </w:p>
    <w:p w14:paraId="697CC1E8" w14:textId="6FB06CBE" w:rsidR="00942CD7" w:rsidRPr="000D633C" w:rsidRDefault="00942CD7" w:rsidP="003F6F5D">
      <w:pPr>
        <w:pStyle w:val="Heading3"/>
      </w:pPr>
      <w:bookmarkStart w:id="384" w:name="_2.3_Receivables"/>
      <w:bookmarkStart w:id="385" w:name="_Toc74591729"/>
      <w:bookmarkEnd w:id="384"/>
      <w:r w:rsidRPr="00942CD7">
        <w:lastRenderedPageBreak/>
        <w:t>2.3 Receivables</w:t>
      </w:r>
      <w:bookmarkEnd w:id="385"/>
    </w:p>
    <w:tbl>
      <w:tblPr>
        <w:tblStyle w:val="AccessibleTableNumerical"/>
        <w:tblW w:w="5000" w:type="pct"/>
        <w:tblLook w:val="04E0" w:firstRow="1" w:lastRow="1" w:firstColumn="1" w:lastColumn="0" w:noHBand="0" w:noVBand="1"/>
      </w:tblPr>
      <w:tblGrid>
        <w:gridCol w:w="5263"/>
        <w:gridCol w:w="2188"/>
        <w:gridCol w:w="2188"/>
      </w:tblGrid>
      <w:tr w:rsidR="00942CD7" w:rsidRPr="000D633C" w14:paraId="0AE12373"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29" w:type="pct"/>
          </w:tcPr>
          <w:p w14:paraId="30FDD955" w14:textId="77777777" w:rsidR="00942CD7" w:rsidRPr="00531EA6" w:rsidRDefault="00942CD7" w:rsidP="00C65D3F">
            <w:pPr>
              <w:pStyle w:val="TableHeading"/>
              <w:rPr>
                <w:rStyle w:val="Bold"/>
              </w:rPr>
            </w:pPr>
            <w:bookmarkStart w:id="386" w:name="ColumnTitle_25"/>
            <w:r w:rsidRPr="00531EA6">
              <w:rPr>
                <w:rStyle w:val="Bold"/>
              </w:rPr>
              <w:t>Contractual receivables</w:t>
            </w:r>
          </w:p>
        </w:tc>
        <w:tc>
          <w:tcPr>
            <w:tcW w:w="1135" w:type="pct"/>
          </w:tcPr>
          <w:p w14:paraId="15875D42" w14:textId="4CAFD567" w:rsidR="00531EA6" w:rsidRPr="00531EA6" w:rsidRDefault="00942CD7"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2020</w:t>
            </w:r>
            <w:r w:rsidR="004246CA">
              <w:rPr>
                <w:rStyle w:val="Bold"/>
              </w:rPr>
              <w:br/>
            </w:r>
            <w:r w:rsidR="00531EA6" w:rsidRPr="00531EA6">
              <w:rPr>
                <w:rStyle w:val="Bold"/>
              </w:rPr>
              <w:t>($ thousands)</w:t>
            </w:r>
          </w:p>
        </w:tc>
        <w:tc>
          <w:tcPr>
            <w:tcW w:w="1135" w:type="pct"/>
          </w:tcPr>
          <w:p w14:paraId="05117C7B" w14:textId="294612BE" w:rsidR="00531EA6" w:rsidRPr="00531EA6" w:rsidRDefault="00942CD7"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2019</w:t>
            </w:r>
            <w:r w:rsidR="004246CA">
              <w:rPr>
                <w:rStyle w:val="Bold"/>
              </w:rPr>
              <w:br/>
            </w:r>
            <w:r w:rsidR="00531EA6" w:rsidRPr="00531EA6">
              <w:rPr>
                <w:rStyle w:val="Bold"/>
              </w:rPr>
              <w:t>($ thousands)</w:t>
            </w:r>
          </w:p>
        </w:tc>
      </w:tr>
      <w:bookmarkEnd w:id="386"/>
      <w:tr w:rsidR="00942CD7" w:rsidRPr="000D633C" w14:paraId="198AEF26" w14:textId="77777777" w:rsidTr="000E62E3">
        <w:tc>
          <w:tcPr>
            <w:cnfStyle w:val="001000000000" w:firstRow="0" w:lastRow="0" w:firstColumn="1" w:lastColumn="0" w:oddVBand="0" w:evenVBand="0" w:oddHBand="0" w:evenHBand="0" w:firstRowFirstColumn="0" w:firstRowLastColumn="0" w:lastRowFirstColumn="0" w:lastRowLastColumn="0"/>
            <w:tcW w:w="2729" w:type="pct"/>
          </w:tcPr>
          <w:p w14:paraId="7A199F0F" w14:textId="0FEA079C" w:rsidR="00942CD7" w:rsidRPr="000D633C" w:rsidRDefault="00942CD7" w:rsidP="00523CC3">
            <w:pPr>
              <w:pStyle w:val="TableText"/>
            </w:pPr>
            <w:r w:rsidRPr="000D633C">
              <w:t>Trade debtors</w:t>
            </w:r>
            <w:r w:rsidR="006425EA">
              <w:t xml:space="preserve"> </w:t>
            </w:r>
            <w:r w:rsidRPr="000D633C">
              <w:t>(</w:t>
            </w:r>
            <w:hyperlink w:anchor="Receivablesa" w:history="1">
              <w:r w:rsidR="006425EA" w:rsidRPr="006425EA">
                <w:rPr>
                  <w:rStyle w:val="Hyperlink"/>
                </w:rPr>
                <w:t xml:space="preserve">see note </w:t>
              </w:r>
              <w:r w:rsidRPr="006425EA">
                <w:rPr>
                  <w:rStyle w:val="Hyperlink"/>
                </w:rPr>
                <w:t>a</w:t>
              </w:r>
            </w:hyperlink>
            <w:r w:rsidRPr="000D633C">
              <w:t>)</w:t>
            </w:r>
          </w:p>
        </w:tc>
        <w:tc>
          <w:tcPr>
            <w:tcW w:w="1135" w:type="pct"/>
          </w:tcPr>
          <w:p w14:paraId="43F7E9B3"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40,983</w:t>
            </w:r>
          </w:p>
        </w:tc>
        <w:tc>
          <w:tcPr>
            <w:tcW w:w="1135" w:type="pct"/>
          </w:tcPr>
          <w:p w14:paraId="18CD5D8F"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31,510</w:t>
            </w:r>
          </w:p>
        </w:tc>
      </w:tr>
      <w:tr w:rsidR="00942CD7" w:rsidRPr="000D633C" w14:paraId="3CC4A3F0" w14:textId="77777777" w:rsidTr="000E62E3">
        <w:tc>
          <w:tcPr>
            <w:cnfStyle w:val="001000000000" w:firstRow="0" w:lastRow="0" w:firstColumn="1" w:lastColumn="0" w:oddVBand="0" w:evenVBand="0" w:oddHBand="0" w:evenHBand="0" w:firstRowFirstColumn="0" w:firstRowLastColumn="0" w:lastRowFirstColumn="0" w:lastRowLastColumn="0"/>
            <w:tcW w:w="2729" w:type="pct"/>
          </w:tcPr>
          <w:p w14:paraId="02054120" w14:textId="20329675" w:rsidR="00942CD7" w:rsidRPr="000D633C" w:rsidRDefault="00942CD7" w:rsidP="00523CC3">
            <w:pPr>
              <w:pStyle w:val="TableText"/>
            </w:pPr>
            <w:r w:rsidRPr="000D633C">
              <w:t>Other receivables</w:t>
            </w:r>
            <w:r w:rsidR="006425EA">
              <w:t xml:space="preserve"> </w:t>
            </w:r>
            <w:r w:rsidRPr="000D633C">
              <w:t>(</w:t>
            </w:r>
            <w:hyperlink w:anchor="Receivablesa" w:history="1">
              <w:r w:rsidR="006425EA" w:rsidRPr="006425EA">
                <w:rPr>
                  <w:rStyle w:val="Hyperlink"/>
                </w:rPr>
                <w:t xml:space="preserve">see note </w:t>
              </w:r>
              <w:r w:rsidRPr="006425EA">
                <w:rPr>
                  <w:rStyle w:val="Hyperlink"/>
                </w:rPr>
                <w:t>a</w:t>
              </w:r>
            </w:hyperlink>
            <w:r w:rsidRPr="000D633C">
              <w:t>)</w:t>
            </w:r>
          </w:p>
        </w:tc>
        <w:tc>
          <w:tcPr>
            <w:tcW w:w="1135" w:type="pct"/>
          </w:tcPr>
          <w:p w14:paraId="1EA02492"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c>
          <w:tcPr>
            <w:tcW w:w="1135" w:type="pct"/>
          </w:tcPr>
          <w:p w14:paraId="00A7B483"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50,673</w:t>
            </w:r>
          </w:p>
        </w:tc>
      </w:tr>
      <w:tr w:rsidR="00942CD7" w:rsidRPr="000D633C" w14:paraId="40ED47CB" w14:textId="77777777" w:rsidTr="000E62E3">
        <w:tc>
          <w:tcPr>
            <w:cnfStyle w:val="001000000000" w:firstRow="0" w:lastRow="0" w:firstColumn="1" w:lastColumn="0" w:oddVBand="0" w:evenVBand="0" w:oddHBand="0" w:evenHBand="0" w:firstRowFirstColumn="0" w:firstRowLastColumn="0" w:lastRowFirstColumn="0" w:lastRowLastColumn="0"/>
            <w:tcW w:w="2729" w:type="pct"/>
            <w:tcBorders>
              <w:bottom w:val="single" w:sz="4" w:space="0" w:color="auto"/>
            </w:tcBorders>
          </w:tcPr>
          <w:p w14:paraId="5ED1F751" w14:textId="77777777" w:rsidR="00942CD7" w:rsidRPr="000D633C" w:rsidRDefault="00942CD7" w:rsidP="00523CC3">
            <w:pPr>
              <w:pStyle w:val="TableText"/>
            </w:pPr>
            <w:r w:rsidRPr="000D633C">
              <w:t>Less: allowance for expected credit losses</w:t>
            </w:r>
          </w:p>
        </w:tc>
        <w:tc>
          <w:tcPr>
            <w:tcW w:w="1135" w:type="pct"/>
            <w:tcBorders>
              <w:bottom w:val="single" w:sz="4" w:space="0" w:color="auto"/>
            </w:tcBorders>
          </w:tcPr>
          <w:p w14:paraId="3809CE85" w14:textId="78CE5CD4" w:rsidR="00942CD7" w:rsidRPr="000D633C" w:rsidRDefault="00531EA6"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135" w:type="pct"/>
            <w:tcBorders>
              <w:bottom w:val="single" w:sz="4" w:space="0" w:color="auto"/>
            </w:tcBorders>
          </w:tcPr>
          <w:p w14:paraId="6B4493F6" w14:textId="74F3E0D5" w:rsidR="00942CD7" w:rsidRPr="000D633C" w:rsidRDefault="00531EA6" w:rsidP="00523CC3">
            <w:pPr>
              <w:pStyle w:val="TableText"/>
              <w:cnfStyle w:val="000000000000" w:firstRow="0" w:lastRow="0" w:firstColumn="0" w:lastColumn="0" w:oddVBand="0" w:evenVBand="0" w:oddHBand="0" w:evenHBand="0" w:firstRowFirstColumn="0" w:firstRowLastColumn="0" w:lastRowFirstColumn="0" w:lastRowLastColumn="0"/>
            </w:pPr>
            <w:r>
              <w:t>0</w:t>
            </w:r>
          </w:p>
        </w:tc>
      </w:tr>
      <w:tr w:rsidR="00942CD7" w:rsidRPr="000D633C" w14:paraId="477CD52A" w14:textId="77777777" w:rsidTr="000E62E3">
        <w:tc>
          <w:tcPr>
            <w:cnfStyle w:val="001000000000" w:firstRow="0" w:lastRow="0" w:firstColumn="1" w:lastColumn="0" w:oddVBand="0" w:evenVBand="0" w:oddHBand="0" w:evenHBand="0" w:firstRowFirstColumn="0" w:firstRowLastColumn="0" w:lastRowFirstColumn="0" w:lastRowLastColumn="0"/>
            <w:tcW w:w="2729" w:type="pct"/>
            <w:tcBorders>
              <w:top w:val="single" w:sz="4" w:space="0" w:color="auto"/>
              <w:bottom w:val="single" w:sz="4" w:space="0" w:color="auto"/>
            </w:tcBorders>
          </w:tcPr>
          <w:p w14:paraId="69E8014C" w14:textId="77777777" w:rsidR="00942CD7" w:rsidRPr="00531EA6" w:rsidRDefault="00942CD7" w:rsidP="00523CC3">
            <w:pPr>
              <w:pStyle w:val="TableText"/>
              <w:rPr>
                <w:rStyle w:val="Bold"/>
              </w:rPr>
            </w:pPr>
            <w:r w:rsidRPr="00531EA6">
              <w:rPr>
                <w:rStyle w:val="Bold"/>
              </w:rPr>
              <w:t>Total contractual receivables</w:t>
            </w:r>
          </w:p>
        </w:tc>
        <w:tc>
          <w:tcPr>
            <w:tcW w:w="1135" w:type="pct"/>
            <w:tcBorders>
              <w:top w:val="single" w:sz="4" w:space="0" w:color="auto"/>
              <w:bottom w:val="single" w:sz="4" w:space="0" w:color="auto"/>
            </w:tcBorders>
          </w:tcPr>
          <w:p w14:paraId="0486B68D" w14:textId="77777777" w:rsidR="00942CD7" w:rsidRPr="00531EA6" w:rsidRDefault="00942CD7"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531EA6">
              <w:rPr>
                <w:rStyle w:val="Bold"/>
              </w:rPr>
              <w:t>88,380</w:t>
            </w:r>
          </w:p>
        </w:tc>
        <w:tc>
          <w:tcPr>
            <w:tcW w:w="1135" w:type="pct"/>
            <w:tcBorders>
              <w:top w:val="single" w:sz="4" w:space="0" w:color="auto"/>
              <w:bottom w:val="single" w:sz="4" w:space="0" w:color="auto"/>
            </w:tcBorders>
          </w:tcPr>
          <w:p w14:paraId="3F15EEF4" w14:textId="77777777" w:rsidR="00942CD7" w:rsidRPr="00531EA6" w:rsidRDefault="00942CD7"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531EA6">
              <w:rPr>
                <w:rStyle w:val="Bold"/>
              </w:rPr>
              <w:t>82,183</w:t>
            </w:r>
          </w:p>
        </w:tc>
      </w:tr>
      <w:tr w:rsidR="00942CD7" w:rsidRPr="000D633C" w14:paraId="279A0779" w14:textId="77777777" w:rsidTr="000E62E3">
        <w:tc>
          <w:tcPr>
            <w:cnfStyle w:val="001000000000" w:firstRow="0" w:lastRow="0" w:firstColumn="1" w:lastColumn="0" w:oddVBand="0" w:evenVBand="0" w:oddHBand="0" w:evenHBand="0" w:firstRowFirstColumn="0" w:firstRowLastColumn="0" w:lastRowFirstColumn="0" w:lastRowLastColumn="0"/>
            <w:tcW w:w="2729" w:type="pct"/>
            <w:tcBorders>
              <w:top w:val="single" w:sz="4" w:space="0" w:color="auto"/>
            </w:tcBorders>
          </w:tcPr>
          <w:p w14:paraId="1B0A93E3" w14:textId="77777777" w:rsidR="00942CD7" w:rsidRPr="00531EA6" w:rsidRDefault="00942CD7" w:rsidP="00523CC3">
            <w:pPr>
              <w:pStyle w:val="TableText"/>
              <w:rPr>
                <w:rStyle w:val="Bold"/>
              </w:rPr>
            </w:pPr>
            <w:r w:rsidRPr="00531EA6">
              <w:rPr>
                <w:rStyle w:val="Bold"/>
              </w:rPr>
              <w:t>Statutory receivables</w:t>
            </w:r>
          </w:p>
        </w:tc>
        <w:tc>
          <w:tcPr>
            <w:tcW w:w="1135" w:type="pct"/>
            <w:tcBorders>
              <w:top w:val="single" w:sz="4" w:space="0" w:color="auto"/>
            </w:tcBorders>
          </w:tcPr>
          <w:p w14:paraId="7FD826F4" w14:textId="0CF7787D" w:rsidR="00942CD7"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135" w:type="pct"/>
            <w:tcBorders>
              <w:top w:val="single" w:sz="4" w:space="0" w:color="auto"/>
            </w:tcBorders>
          </w:tcPr>
          <w:p w14:paraId="225B6763" w14:textId="09DE839F" w:rsidR="00942CD7"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942CD7" w:rsidRPr="000D633C" w14:paraId="589405AD" w14:textId="77777777" w:rsidTr="000E62E3">
        <w:tc>
          <w:tcPr>
            <w:cnfStyle w:val="001000000000" w:firstRow="0" w:lastRow="0" w:firstColumn="1" w:lastColumn="0" w:oddVBand="0" w:evenVBand="0" w:oddHBand="0" w:evenHBand="0" w:firstRowFirstColumn="0" w:firstRowLastColumn="0" w:lastRowFirstColumn="0" w:lastRowLastColumn="0"/>
            <w:tcW w:w="2729" w:type="pct"/>
          </w:tcPr>
          <w:p w14:paraId="5B1D83DF" w14:textId="77777777" w:rsidR="00942CD7" w:rsidRPr="000D633C" w:rsidRDefault="00942CD7" w:rsidP="00523CC3">
            <w:pPr>
              <w:pStyle w:val="TableText"/>
            </w:pPr>
            <w:r w:rsidRPr="000D633C">
              <w:t>Net GST receivable from the ATO</w:t>
            </w:r>
          </w:p>
        </w:tc>
        <w:tc>
          <w:tcPr>
            <w:tcW w:w="1135" w:type="pct"/>
          </w:tcPr>
          <w:p w14:paraId="1658F6D4"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13,369</w:t>
            </w:r>
          </w:p>
        </w:tc>
        <w:tc>
          <w:tcPr>
            <w:tcW w:w="1135" w:type="pct"/>
          </w:tcPr>
          <w:p w14:paraId="6E01DD4F" w14:textId="77777777" w:rsidR="00942CD7" w:rsidRPr="000D633C" w:rsidRDefault="00942CD7" w:rsidP="00523CC3">
            <w:pPr>
              <w:pStyle w:val="TableText"/>
              <w:cnfStyle w:val="000000000000" w:firstRow="0" w:lastRow="0" w:firstColumn="0" w:lastColumn="0" w:oddVBand="0" w:evenVBand="0" w:oddHBand="0" w:evenHBand="0" w:firstRowFirstColumn="0" w:firstRowLastColumn="0" w:lastRowFirstColumn="0" w:lastRowLastColumn="0"/>
            </w:pPr>
            <w:r w:rsidRPr="000D633C">
              <w:t>15,614</w:t>
            </w:r>
          </w:p>
        </w:tc>
      </w:tr>
      <w:tr w:rsidR="00942CD7" w:rsidRPr="000D633C" w14:paraId="15DE2858"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pct"/>
          </w:tcPr>
          <w:p w14:paraId="41AA9FEE" w14:textId="77777777" w:rsidR="00942CD7" w:rsidRPr="00531EA6" w:rsidRDefault="00942CD7" w:rsidP="00523CC3">
            <w:pPr>
              <w:pStyle w:val="TableText"/>
              <w:rPr>
                <w:rStyle w:val="Bold"/>
              </w:rPr>
            </w:pPr>
            <w:r w:rsidRPr="00531EA6">
              <w:rPr>
                <w:rStyle w:val="Bold"/>
              </w:rPr>
              <w:t>Total current receivables</w:t>
            </w:r>
          </w:p>
        </w:tc>
        <w:tc>
          <w:tcPr>
            <w:tcW w:w="1135" w:type="pct"/>
          </w:tcPr>
          <w:p w14:paraId="49C63E62" w14:textId="77777777" w:rsidR="00942CD7" w:rsidRPr="00531EA6" w:rsidRDefault="00942CD7"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101,749</w:t>
            </w:r>
          </w:p>
        </w:tc>
        <w:tc>
          <w:tcPr>
            <w:tcW w:w="1135" w:type="pct"/>
          </w:tcPr>
          <w:p w14:paraId="55541609" w14:textId="77777777" w:rsidR="00942CD7" w:rsidRPr="00531EA6" w:rsidRDefault="00942CD7"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97,797</w:t>
            </w:r>
          </w:p>
        </w:tc>
      </w:tr>
    </w:tbl>
    <w:p w14:paraId="6A22F770" w14:textId="16F21884" w:rsidR="00942CD7" w:rsidRPr="000D633C" w:rsidRDefault="00942CD7" w:rsidP="00F1692D">
      <w:pPr>
        <w:pStyle w:val="ListAlpha1"/>
        <w:numPr>
          <w:ilvl w:val="0"/>
          <w:numId w:val="15"/>
        </w:numPr>
      </w:pPr>
      <w:bookmarkStart w:id="387" w:name="Receivablesa"/>
      <w:bookmarkEnd w:id="387"/>
      <w:r w:rsidRPr="000D633C">
        <w:t>2018-19 other receivables have been re-classified to include accrued revenue of $12.8 million previously included in trade debtors.</w:t>
      </w:r>
    </w:p>
    <w:p w14:paraId="7EF83440" w14:textId="77777777" w:rsidR="004878C2" w:rsidRPr="000D633C" w:rsidRDefault="004878C2" w:rsidP="004878C2">
      <w:pPr>
        <w:pStyle w:val="BodyText"/>
      </w:pPr>
      <w:r w:rsidRPr="00531EA6">
        <w:rPr>
          <w:rStyle w:val="Bold"/>
        </w:rPr>
        <w:t>Trade debtors and other receivables</w:t>
      </w:r>
      <w:r w:rsidRPr="004878C2">
        <w:rPr>
          <w:b/>
        </w:rPr>
        <w:t xml:space="preserve"> </w:t>
      </w:r>
      <w:r w:rsidRPr="000D633C">
        <w:t>(including accrued revenue) are recognised at the amounts receivable less any allowance for expected credit losses.  Receivables are reviewed on an ongoing basis to identify any receivables</w:t>
      </w:r>
      <w:r>
        <w:t xml:space="preserve"> </w:t>
      </w:r>
      <w:r w:rsidRPr="000D633C">
        <w:t>which cannot be collected.  Debts which cannot be collected are written-off when identified.</w:t>
      </w:r>
    </w:p>
    <w:p w14:paraId="12F96726" w14:textId="2E7229E6" w:rsidR="004878C2" w:rsidRPr="000D633C" w:rsidRDefault="004878C2" w:rsidP="004878C2">
      <w:pPr>
        <w:pStyle w:val="BodyText"/>
      </w:pPr>
      <w:r w:rsidRPr="000D633C">
        <w:t>The Corporation applies the AASB 9 simplified approach to measuring expected credit losses which uses a lifetime expected loss allowance for contractual receivables.  On this basis, an assessment undertaken by management has</w:t>
      </w:r>
      <w:r>
        <w:t xml:space="preserve"> </w:t>
      </w:r>
      <w:r w:rsidRPr="000D633C">
        <w:t xml:space="preserve">identified that historical debt write-offs and future expected losses are immaterial.  This assessment took into consideration </w:t>
      </w:r>
      <w:r w:rsidR="00F4467C" w:rsidRPr="000D633C">
        <w:t>COVID</w:t>
      </w:r>
      <w:r w:rsidR="00F4467C">
        <w:noBreakHyphen/>
      </w:r>
      <w:r w:rsidR="00F4467C" w:rsidRPr="000D633C">
        <w:t>19</w:t>
      </w:r>
      <w:r w:rsidRPr="000D633C">
        <w:t xml:space="preserve"> with no expected material impact on the future recoverability of debtors.  As such, there is no allowance for expected credit losses as at 30 June 2020 (2018-19: nil).</w:t>
      </w:r>
    </w:p>
    <w:p w14:paraId="04F6E5DD" w14:textId="77777777" w:rsidR="004878C2" w:rsidRPr="000D633C" w:rsidRDefault="004878C2" w:rsidP="004878C2">
      <w:pPr>
        <w:pStyle w:val="BodyText"/>
      </w:pPr>
      <w:r w:rsidRPr="00531EA6">
        <w:rPr>
          <w:rStyle w:val="Bold"/>
        </w:rPr>
        <w:t>Net Goods and Services Tax (GST) receivable from the Australian Taxation Office (ATO)</w:t>
      </w:r>
      <w:r w:rsidRPr="004878C2">
        <w:rPr>
          <w:b/>
        </w:rPr>
        <w:t xml:space="preserve"> </w:t>
      </w:r>
      <w:r w:rsidRPr="000D633C">
        <w:t xml:space="preserve">is the gross amount of GST recoverable from the taxation authority and is included as part of the receivables balance.  </w:t>
      </w:r>
      <w:r w:rsidRPr="004878C2">
        <w:rPr>
          <w:i/>
        </w:rPr>
        <w:t xml:space="preserve">AASB Interpretation 1031 </w:t>
      </w:r>
      <w:r w:rsidRPr="000D633C">
        <w:t>provides that revenue, expenses and assets must be recognised, net</w:t>
      </w:r>
      <w:r>
        <w:t xml:space="preserve"> </w:t>
      </w:r>
      <w:r w:rsidRPr="000D633C">
        <w:t>of the amount of GST, except where GST relating to the expenditure items is not recoverable from the taxation authority, in which case the item is recognised as GST inclusive.</w:t>
      </w:r>
    </w:p>
    <w:p w14:paraId="64EA8735" w14:textId="149AF619" w:rsidR="004878C2" w:rsidRDefault="004878C2" w:rsidP="00531EA6">
      <w:pPr>
        <w:pStyle w:val="Heading4"/>
      </w:pPr>
      <w:r w:rsidRPr="000D633C">
        <w:t>Ageing analysis of contractual receivables</w:t>
      </w:r>
    </w:p>
    <w:p w14:paraId="17DFE2D8" w14:textId="4050CFB6" w:rsidR="00531EA6" w:rsidRPr="00531EA6" w:rsidRDefault="00531EA6" w:rsidP="00531EA6">
      <w:pPr>
        <w:pStyle w:val="BodyText"/>
        <w:rPr>
          <w:rStyle w:val="Bold"/>
        </w:rPr>
      </w:pPr>
      <w:r w:rsidRPr="00531EA6">
        <w:rPr>
          <w:rStyle w:val="Bold"/>
        </w:rPr>
        <w:t>30 June 2020</w:t>
      </w:r>
    </w:p>
    <w:tbl>
      <w:tblPr>
        <w:tblStyle w:val="AccessibleTableNumerical"/>
        <w:tblW w:w="5000" w:type="pct"/>
        <w:tblLook w:val="04E0" w:firstRow="1" w:lastRow="1" w:firstColumn="1" w:lastColumn="0" w:noHBand="0" w:noVBand="1"/>
      </w:tblPr>
      <w:tblGrid>
        <w:gridCol w:w="2978"/>
        <w:gridCol w:w="1331"/>
        <w:gridCol w:w="1332"/>
        <w:gridCol w:w="1332"/>
        <w:gridCol w:w="1332"/>
        <w:gridCol w:w="1334"/>
      </w:tblGrid>
      <w:tr w:rsidR="004878C2" w:rsidRPr="000D633C" w14:paraId="48857E24"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44" w:type="pct"/>
          </w:tcPr>
          <w:p w14:paraId="62B5FE21" w14:textId="110421CF" w:rsidR="004878C2" w:rsidRPr="00531EA6" w:rsidRDefault="00531EA6" w:rsidP="00C65D3F">
            <w:pPr>
              <w:pStyle w:val="TableHeading"/>
              <w:rPr>
                <w:rStyle w:val="Bold"/>
              </w:rPr>
            </w:pPr>
            <w:bookmarkStart w:id="388" w:name="ColumnTitle_26"/>
            <w:r w:rsidRPr="00531EA6">
              <w:rPr>
                <w:rStyle w:val="Bold"/>
              </w:rPr>
              <w:t>Item</w:t>
            </w:r>
          </w:p>
        </w:tc>
        <w:tc>
          <w:tcPr>
            <w:tcW w:w="690" w:type="pct"/>
          </w:tcPr>
          <w:p w14:paraId="1B3F87E2" w14:textId="77777777" w:rsidR="00531EA6" w:rsidRPr="00531EA6" w:rsidRDefault="00531EA6"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Currrent</w:t>
            </w:r>
          </w:p>
          <w:p w14:paraId="7AE321DC" w14:textId="517C1009" w:rsidR="00531EA6" w:rsidRPr="00531EA6" w:rsidRDefault="004878C2"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0-30 days</w:t>
            </w:r>
            <w:r w:rsidR="004246CA">
              <w:rPr>
                <w:rStyle w:val="Bold"/>
              </w:rPr>
              <w:br/>
            </w:r>
            <w:r w:rsidR="00531EA6" w:rsidRPr="00531EA6">
              <w:rPr>
                <w:rStyle w:val="Bold"/>
              </w:rPr>
              <w:t>($ thousands)</w:t>
            </w:r>
          </w:p>
        </w:tc>
        <w:tc>
          <w:tcPr>
            <w:tcW w:w="691" w:type="pct"/>
          </w:tcPr>
          <w:p w14:paraId="2967724A" w14:textId="77777777" w:rsidR="00531EA6" w:rsidRPr="00531EA6" w:rsidRDefault="00531EA6"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Current</w:t>
            </w:r>
          </w:p>
          <w:p w14:paraId="7696E802" w14:textId="3920913B" w:rsidR="00531EA6" w:rsidRPr="00531EA6" w:rsidRDefault="004878C2"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31-60 days</w:t>
            </w:r>
            <w:r w:rsidR="004246CA">
              <w:rPr>
                <w:rStyle w:val="Bold"/>
              </w:rPr>
              <w:br/>
            </w:r>
            <w:r w:rsidR="00531EA6" w:rsidRPr="00531EA6">
              <w:rPr>
                <w:rStyle w:val="Bold"/>
              </w:rPr>
              <w:t>($ thousands)</w:t>
            </w:r>
          </w:p>
        </w:tc>
        <w:tc>
          <w:tcPr>
            <w:tcW w:w="691" w:type="pct"/>
          </w:tcPr>
          <w:p w14:paraId="6D506ED1" w14:textId="77777777" w:rsidR="00531EA6" w:rsidRPr="00531EA6" w:rsidRDefault="00531EA6"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 xml:space="preserve">Past due but not impaired </w:t>
            </w:r>
          </w:p>
          <w:p w14:paraId="164F94EF" w14:textId="463C5665" w:rsidR="00531EA6" w:rsidRPr="00531EA6" w:rsidRDefault="004878C2"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61-90 days</w:t>
            </w:r>
            <w:r w:rsidR="004246CA">
              <w:rPr>
                <w:rStyle w:val="Bold"/>
              </w:rPr>
              <w:br/>
            </w:r>
            <w:r w:rsidR="00531EA6" w:rsidRPr="00531EA6">
              <w:rPr>
                <w:rStyle w:val="Bold"/>
              </w:rPr>
              <w:t>($ thousands)</w:t>
            </w:r>
          </w:p>
        </w:tc>
        <w:tc>
          <w:tcPr>
            <w:tcW w:w="691" w:type="pct"/>
          </w:tcPr>
          <w:p w14:paraId="5BF54745" w14:textId="77777777" w:rsidR="00531EA6" w:rsidRPr="00531EA6" w:rsidRDefault="00531EA6"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 xml:space="preserve">Past due but not impaired </w:t>
            </w:r>
          </w:p>
          <w:p w14:paraId="06114036" w14:textId="4073A1FE" w:rsidR="00531EA6" w:rsidRPr="00531EA6" w:rsidRDefault="004878C2"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91 days+</w:t>
            </w:r>
            <w:r w:rsidR="004246CA">
              <w:rPr>
                <w:rStyle w:val="Bold"/>
              </w:rPr>
              <w:br/>
            </w:r>
            <w:r w:rsidR="00531EA6" w:rsidRPr="00531EA6">
              <w:rPr>
                <w:rStyle w:val="Bold"/>
              </w:rPr>
              <w:t>($ thousands)</w:t>
            </w:r>
          </w:p>
        </w:tc>
        <w:tc>
          <w:tcPr>
            <w:tcW w:w="692" w:type="pct"/>
          </w:tcPr>
          <w:p w14:paraId="5ED9119C" w14:textId="6F76EB2A" w:rsidR="004878C2" w:rsidRPr="00531EA6" w:rsidRDefault="00531EA6" w:rsidP="00C65D3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531EA6">
              <w:rPr>
                <w:rStyle w:val="Bold"/>
              </w:rPr>
              <w:t xml:space="preserve">Total </w:t>
            </w:r>
            <w:r w:rsidR="004246CA">
              <w:rPr>
                <w:rStyle w:val="Bold"/>
              </w:rPr>
              <w:br/>
            </w:r>
            <w:r w:rsidRPr="00531EA6">
              <w:rPr>
                <w:rStyle w:val="Bold"/>
              </w:rPr>
              <w:t>($ thousands)</w:t>
            </w:r>
          </w:p>
        </w:tc>
      </w:tr>
      <w:bookmarkEnd w:id="388"/>
      <w:tr w:rsidR="004878C2" w:rsidRPr="000D633C" w14:paraId="40D11701" w14:textId="77777777" w:rsidTr="000E62E3">
        <w:tc>
          <w:tcPr>
            <w:cnfStyle w:val="001000000000" w:firstRow="0" w:lastRow="0" w:firstColumn="1" w:lastColumn="0" w:oddVBand="0" w:evenVBand="0" w:oddHBand="0" w:evenHBand="0" w:firstRowFirstColumn="0" w:firstRowLastColumn="0" w:lastRowFirstColumn="0" w:lastRowLastColumn="0"/>
            <w:tcW w:w="1544" w:type="pct"/>
          </w:tcPr>
          <w:p w14:paraId="4444F735" w14:textId="77777777" w:rsidR="004878C2" w:rsidRPr="004A4C0D" w:rsidRDefault="004878C2" w:rsidP="00523CC3">
            <w:pPr>
              <w:pStyle w:val="TableText"/>
              <w:rPr>
                <w:b/>
              </w:rPr>
            </w:pPr>
            <w:r w:rsidRPr="004A4C0D">
              <w:rPr>
                <w:b/>
              </w:rPr>
              <w:t>Receivables</w:t>
            </w:r>
          </w:p>
        </w:tc>
        <w:tc>
          <w:tcPr>
            <w:tcW w:w="690" w:type="pct"/>
          </w:tcPr>
          <w:p w14:paraId="24CC74B6" w14:textId="2A06F6D9"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1" w:type="pct"/>
          </w:tcPr>
          <w:p w14:paraId="52A63665" w14:textId="5F7214C8"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1" w:type="pct"/>
          </w:tcPr>
          <w:p w14:paraId="4D819715" w14:textId="6C5D7EB8"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1" w:type="pct"/>
          </w:tcPr>
          <w:p w14:paraId="7F8DEB06" w14:textId="1726AB7F"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2" w:type="pct"/>
          </w:tcPr>
          <w:p w14:paraId="027E42B0" w14:textId="7A112A51"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37B2AF89" w14:textId="77777777" w:rsidTr="000E62E3">
        <w:tc>
          <w:tcPr>
            <w:cnfStyle w:val="001000000000" w:firstRow="0" w:lastRow="0" w:firstColumn="1" w:lastColumn="0" w:oddVBand="0" w:evenVBand="0" w:oddHBand="0" w:evenHBand="0" w:firstRowFirstColumn="0" w:firstRowLastColumn="0" w:lastRowFirstColumn="0" w:lastRowLastColumn="0"/>
            <w:tcW w:w="1544" w:type="pct"/>
          </w:tcPr>
          <w:p w14:paraId="306C5CA1" w14:textId="4FC2D57A" w:rsidR="004878C2" w:rsidRPr="000D633C" w:rsidRDefault="004878C2" w:rsidP="00523CC3">
            <w:pPr>
              <w:pStyle w:val="TableText"/>
            </w:pPr>
            <w:r w:rsidRPr="000D633C">
              <w:t>Trade debtors</w:t>
            </w:r>
            <w:r w:rsidR="006425EA">
              <w:t xml:space="preserve"> </w:t>
            </w:r>
            <w:r w:rsidRPr="000D633C">
              <w:t>(</w:t>
            </w:r>
            <w:hyperlink w:anchor="Ageinganalysisa" w:history="1">
              <w:r w:rsidR="006425EA" w:rsidRPr="006425EA">
                <w:rPr>
                  <w:rStyle w:val="Hyperlink"/>
                </w:rPr>
                <w:t xml:space="preserve">see note </w:t>
              </w:r>
              <w:r w:rsidRPr="006425EA">
                <w:rPr>
                  <w:rStyle w:val="Hyperlink"/>
                </w:rPr>
                <w:t>a</w:t>
              </w:r>
            </w:hyperlink>
            <w:r w:rsidRPr="000D633C">
              <w:t>)</w:t>
            </w:r>
          </w:p>
        </w:tc>
        <w:tc>
          <w:tcPr>
            <w:tcW w:w="690" w:type="pct"/>
          </w:tcPr>
          <w:p w14:paraId="482A601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20,089</w:t>
            </w:r>
          </w:p>
        </w:tc>
        <w:tc>
          <w:tcPr>
            <w:tcW w:w="691" w:type="pct"/>
          </w:tcPr>
          <w:p w14:paraId="1CB5E0E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7,821</w:t>
            </w:r>
          </w:p>
        </w:tc>
        <w:tc>
          <w:tcPr>
            <w:tcW w:w="691" w:type="pct"/>
          </w:tcPr>
          <w:p w14:paraId="088293E8"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2,594</w:t>
            </w:r>
          </w:p>
        </w:tc>
        <w:tc>
          <w:tcPr>
            <w:tcW w:w="691" w:type="pct"/>
          </w:tcPr>
          <w:p w14:paraId="1470DA6A"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10,479</w:t>
            </w:r>
          </w:p>
        </w:tc>
        <w:tc>
          <w:tcPr>
            <w:tcW w:w="692" w:type="pct"/>
          </w:tcPr>
          <w:p w14:paraId="4877D1A6" w14:textId="77777777" w:rsidR="004878C2" w:rsidRPr="00843183"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40,983</w:t>
            </w:r>
          </w:p>
        </w:tc>
      </w:tr>
      <w:tr w:rsidR="004878C2" w:rsidRPr="000D633C" w14:paraId="51CE5FB8" w14:textId="77777777" w:rsidTr="000E62E3">
        <w:tc>
          <w:tcPr>
            <w:cnfStyle w:val="001000000000" w:firstRow="0" w:lastRow="0" w:firstColumn="1" w:lastColumn="0" w:oddVBand="0" w:evenVBand="0" w:oddHBand="0" w:evenHBand="0" w:firstRowFirstColumn="0" w:firstRowLastColumn="0" w:lastRowFirstColumn="0" w:lastRowLastColumn="0"/>
            <w:tcW w:w="1544" w:type="pct"/>
          </w:tcPr>
          <w:p w14:paraId="5D04F9A1" w14:textId="77777777" w:rsidR="004878C2" w:rsidRPr="000D633C" w:rsidRDefault="004878C2" w:rsidP="00523CC3">
            <w:pPr>
              <w:pStyle w:val="TableText"/>
            </w:pPr>
            <w:r w:rsidRPr="000D633C">
              <w:t>Other receivables</w:t>
            </w:r>
          </w:p>
        </w:tc>
        <w:tc>
          <w:tcPr>
            <w:tcW w:w="690" w:type="pct"/>
          </w:tcPr>
          <w:p w14:paraId="22E96DAE"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c>
          <w:tcPr>
            <w:tcW w:w="691" w:type="pct"/>
          </w:tcPr>
          <w:p w14:paraId="70217E08" w14:textId="0B176A31" w:rsidR="004878C2" w:rsidRPr="000D633C" w:rsidRDefault="00843183"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691" w:type="pct"/>
          </w:tcPr>
          <w:p w14:paraId="4FECE03B" w14:textId="7F60B191" w:rsidR="004878C2" w:rsidRPr="000D633C" w:rsidRDefault="00843183"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691" w:type="pct"/>
          </w:tcPr>
          <w:p w14:paraId="4D6323DB" w14:textId="1081F133" w:rsidR="004878C2" w:rsidRPr="000D633C" w:rsidRDefault="00843183"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692" w:type="pct"/>
          </w:tcPr>
          <w:p w14:paraId="6F635C07" w14:textId="77777777" w:rsidR="004878C2" w:rsidRPr="00843183"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47,397</w:t>
            </w:r>
          </w:p>
        </w:tc>
      </w:tr>
      <w:tr w:rsidR="004878C2" w:rsidRPr="000D633C" w14:paraId="4D907A1D"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753AF453" w14:textId="77777777" w:rsidR="004878C2" w:rsidRPr="00531EA6" w:rsidRDefault="004878C2" w:rsidP="00523CC3">
            <w:pPr>
              <w:pStyle w:val="TableText"/>
              <w:rPr>
                <w:rStyle w:val="Bold"/>
              </w:rPr>
            </w:pPr>
            <w:r w:rsidRPr="00531EA6">
              <w:rPr>
                <w:rStyle w:val="Bold"/>
              </w:rPr>
              <w:t>Total contractual receivables</w:t>
            </w:r>
          </w:p>
        </w:tc>
        <w:tc>
          <w:tcPr>
            <w:tcW w:w="690" w:type="pct"/>
          </w:tcPr>
          <w:p w14:paraId="71BC163A" w14:textId="77777777" w:rsidR="004878C2" w:rsidRPr="00531EA6"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67,486</w:t>
            </w:r>
          </w:p>
        </w:tc>
        <w:tc>
          <w:tcPr>
            <w:tcW w:w="691" w:type="pct"/>
          </w:tcPr>
          <w:p w14:paraId="57AD957F" w14:textId="77777777" w:rsidR="004878C2" w:rsidRPr="00531EA6"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7,821</w:t>
            </w:r>
          </w:p>
        </w:tc>
        <w:tc>
          <w:tcPr>
            <w:tcW w:w="691" w:type="pct"/>
          </w:tcPr>
          <w:p w14:paraId="394D0EAA" w14:textId="77777777" w:rsidR="004878C2" w:rsidRPr="00531EA6"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2,594</w:t>
            </w:r>
          </w:p>
        </w:tc>
        <w:tc>
          <w:tcPr>
            <w:tcW w:w="691" w:type="pct"/>
          </w:tcPr>
          <w:p w14:paraId="5C386E51" w14:textId="77777777" w:rsidR="004878C2" w:rsidRPr="00531EA6"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531EA6">
              <w:rPr>
                <w:rStyle w:val="Bold"/>
              </w:rPr>
              <w:t>10,479</w:t>
            </w:r>
          </w:p>
        </w:tc>
        <w:tc>
          <w:tcPr>
            <w:tcW w:w="692" w:type="pct"/>
          </w:tcPr>
          <w:p w14:paraId="7BECFC1A"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88,380</w:t>
            </w:r>
          </w:p>
        </w:tc>
      </w:tr>
    </w:tbl>
    <w:p w14:paraId="0935675F" w14:textId="6611DF11" w:rsidR="00531EA6" w:rsidRPr="00531EA6" w:rsidRDefault="00531EA6" w:rsidP="00A125A6">
      <w:pPr>
        <w:pStyle w:val="BodyText"/>
        <w:keepNext/>
        <w:rPr>
          <w:rStyle w:val="Bold"/>
        </w:rPr>
      </w:pPr>
      <w:r w:rsidRPr="00531EA6">
        <w:rPr>
          <w:rStyle w:val="Bold"/>
        </w:rPr>
        <w:lastRenderedPageBreak/>
        <w:t>30 June 2019</w:t>
      </w:r>
    </w:p>
    <w:tbl>
      <w:tblPr>
        <w:tblStyle w:val="AccessibleTableNumerical"/>
        <w:tblW w:w="5000" w:type="pct"/>
        <w:tblLook w:val="04E0" w:firstRow="1" w:lastRow="1" w:firstColumn="1" w:lastColumn="0" w:noHBand="0" w:noVBand="1"/>
      </w:tblPr>
      <w:tblGrid>
        <w:gridCol w:w="2977"/>
        <w:gridCol w:w="1330"/>
        <w:gridCol w:w="1332"/>
        <w:gridCol w:w="1332"/>
        <w:gridCol w:w="1332"/>
        <w:gridCol w:w="1336"/>
      </w:tblGrid>
      <w:tr w:rsidR="00843183" w:rsidRPr="000D633C" w14:paraId="0F9B2E6E"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44" w:type="pct"/>
          </w:tcPr>
          <w:p w14:paraId="3AFCC3B1" w14:textId="7038DD48" w:rsidR="00843183" w:rsidRPr="00843183" w:rsidRDefault="00843183" w:rsidP="00A125A6">
            <w:pPr>
              <w:pStyle w:val="TableHeading"/>
              <w:keepNext/>
              <w:rPr>
                <w:rStyle w:val="Bold"/>
              </w:rPr>
            </w:pPr>
            <w:bookmarkStart w:id="389" w:name="ColumnTitle_27"/>
            <w:r w:rsidRPr="00843183">
              <w:rPr>
                <w:rStyle w:val="Bold"/>
              </w:rPr>
              <w:t>Item</w:t>
            </w:r>
          </w:p>
        </w:tc>
        <w:tc>
          <w:tcPr>
            <w:tcW w:w="690" w:type="pct"/>
          </w:tcPr>
          <w:p w14:paraId="741992B8" w14:textId="77777777"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Currrent</w:t>
            </w:r>
          </w:p>
          <w:p w14:paraId="0DEC3711" w14:textId="5705B9FB"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0-30 days</w:t>
            </w:r>
            <w:r w:rsidR="004246CA">
              <w:rPr>
                <w:rStyle w:val="Bold"/>
              </w:rPr>
              <w:br/>
            </w:r>
            <w:r w:rsidRPr="00843183">
              <w:rPr>
                <w:rStyle w:val="Bold"/>
              </w:rPr>
              <w:t>($ thousands)</w:t>
            </w:r>
          </w:p>
        </w:tc>
        <w:tc>
          <w:tcPr>
            <w:tcW w:w="691" w:type="pct"/>
          </w:tcPr>
          <w:p w14:paraId="7BAFA873" w14:textId="77777777"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Current</w:t>
            </w:r>
          </w:p>
          <w:p w14:paraId="3A0951E1" w14:textId="18369656"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31-60 days</w:t>
            </w:r>
            <w:r w:rsidR="004246CA">
              <w:rPr>
                <w:rStyle w:val="Bold"/>
              </w:rPr>
              <w:br/>
            </w:r>
            <w:r w:rsidRPr="00843183">
              <w:rPr>
                <w:rStyle w:val="Bold"/>
              </w:rPr>
              <w:t>($ thousands)</w:t>
            </w:r>
          </w:p>
        </w:tc>
        <w:tc>
          <w:tcPr>
            <w:tcW w:w="691" w:type="pct"/>
          </w:tcPr>
          <w:p w14:paraId="5464FAAF" w14:textId="77777777"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 xml:space="preserve">Past due but not impaired </w:t>
            </w:r>
          </w:p>
          <w:p w14:paraId="12970240" w14:textId="46BF2ED3"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61-90 days</w:t>
            </w:r>
            <w:r w:rsidR="004246CA">
              <w:rPr>
                <w:rStyle w:val="Bold"/>
              </w:rPr>
              <w:br/>
            </w:r>
            <w:r w:rsidRPr="00843183">
              <w:rPr>
                <w:rStyle w:val="Bold"/>
              </w:rPr>
              <w:t>($ thousands)</w:t>
            </w:r>
          </w:p>
        </w:tc>
        <w:tc>
          <w:tcPr>
            <w:tcW w:w="691" w:type="pct"/>
          </w:tcPr>
          <w:p w14:paraId="272B9EF8" w14:textId="77777777"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 xml:space="preserve">Past due but not impaired </w:t>
            </w:r>
          </w:p>
          <w:p w14:paraId="463E1F1A" w14:textId="0CAE5828"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91 days+</w:t>
            </w:r>
            <w:r w:rsidR="004246CA">
              <w:rPr>
                <w:rStyle w:val="Bold"/>
              </w:rPr>
              <w:br/>
            </w:r>
            <w:r w:rsidRPr="00843183">
              <w:rPr>
                <w:rStyle w:val="Bold"/>
              </w:rPr>
              <w:t>($ thousands)</w:t>
            </w:r>
          </w:p>
        </w:tc>
        <w:tc>
          <w:tcPr>
            <w:tcW w:w="693" w:type="pct"/>
          </w:tcPr>
          <w:p w14:paraId="583BF7B8" w14:textId="36B71C0E" w:rsidR="00843183" w:rsidRPr="00843183" w:rsidRDefault="00843183"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 xml:space="preserve">Total </w:t>
            </w:r>
            <w:r w:rsidR="004246CA">
              <w:rPr>
                <w:rStyle w:val="Bold"/>
              </w:rPr>
              <w:br/>
            </w:r>
            <w:r w:rsidRPr="00843183">
              <w:rPr>
                <w:rStyle w:val="Bold"/>
              </w:rPr>
              <w:t>($ thousands)</w:t>
            </w:r>
          </w:p>
        </w:tc>
      </w:tr>
      <w:bookmarkEnd w:id="389"/>
      <w:tr w:rsidR="00843183" w:rsidRPr="000D633C" w14:paraId="39CB4523" w14:textId="77777777" w:rsidTr="000E62E3">
        <w:tc>
          <w:tcPr>
            <w:cnfStyle w:val="001000000000" w:firstRow="0" w:lastRow="0" w:firstColumn="1" w:lastColumn="0" w:oddVBand="0" w:evenVBand="0" w:oddHBand="0" w:evenHBand="0" w:firstRowFirstColumn="0" w:firstRowLastColumn="0" w:lastRowFirstColumn="0" w:lastRowLastColumn="0"/>
            <w:tcW w:w="1544" w:type="pct"/>
          </w:tcPr>
          <w:p w14:paraId="4F50EA9B" w14:textId="77777777" w:rsidR="00843183" w:rsidRPr="00843183" w:rsidRDefault="00843183" w:rsidP="00523CC3">
            <w:pPr>
              <w:pStyle w:val="TableText"/>
              <w:rPr>
                <w:rStyle w:val="Bold"/>
              </w:rPr>
            </w:pPr>
            <w:r w:rsidRPr="00843183">
              <w:rPr>
                <w:rStyle w:val="Bold"/>
              </w:rPr>
              <w:t>Receivables</w:t>
            </w:r>
          </w:p>
        </w:tc>
        <w:tc>
          <w:tcPr>
            <w:tcW w:w="690" w:type="pct"/>
          </w:tcPr>
          <w:p w14:paraId="6E45226F" w14:textId="06091947" w:rsidR="00843183"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1" w:type="pct"/>
          </w:tcPr>
          <w:p w14:paraId="6D46EC44" w14:textId="07264CF2" w:rsidR="00843183"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1" w:type="pct"/>
          </w:tcPr>
          <w:p w14:paraId="54E2D4ED" w14:textId="5904E641" w:rsidR="00843183"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1" w:type="pct"/>
          </w:tcPr>
          <w:p w14:paraId="1D0F7B6A" w14:textId="6DA7F3AB" w:rsidR="00843183"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693" w:type="pct"/>
          </w:tcPr>
          <w:p w14:paraId="75FE59E3" w14:textId="135DA3FF" w:rsidR="00843183"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3517F8A9" w14:textId="77777777" w:rsidTr="000E62E3">
        <w:tc>
          <w:tcPr>
            <w:cnfStyle w:val="001000000000" w:firstRow="0" w:lastRow="0" w:firstColumn="1" w:lastColumn="0" w:oddVBand="0" w:evenVBand="0" w:oddHBand="0" w:evenHBand="0" w:firstRowFirstColumn="0" w:firstRowLastColumn="0" w:lastRowFirstColumn="0" w:lastRowLastColumn="0"/>
            <w:tcW w:w="1544" w:type="pct"/>
          </w:tcPr>
          <w:p w14:paraId="46282A4E" w14:textId="00849466" w:rsidR="004878C2" w:rsidRPr="000D633C" w:rsidRDefault="004878C2" w:rsidP="00523CC3">
            <w:pPr>
              <w:pStyle w:val="TableText"/>
            </w:pPr>
            <w:r w:rsidRPr="000D633C">
              <w:t>Trade debtors and accrued revenue</w:t>
            </w:r>
            <w:r w:rsidR="006425EA">
              <w:t xml:space="preserve"> </w:t>
            </w:r>
            <w:r w:rsidRPr="000D633C">
              <w:t>(</w:t>
            </w:r>
            <w:hyperlink w:anchor="Ageinganalysisa" w:history="1">
              <w:r w:rsidR="006425EA" w:rsidRPr="006425EA">
                <w:rPr>
                  <w:rStyle w:val="Hyperlink"/>
                </w:rPr>
                <w:t xml:space="preserve">see note </w:t>
              </w:r>
              <w:r w:rsidRPr="006425EA">
                <w:rPr>
                  <w:rStyle w:val="Hyperlink"/>
                </w:rPr>
                <w:t>a</w:t>
              </w:r>
            </w:hyperlink>
            <w:r w:rsidRPr="000D633C">
              <w:t>)</w:t>
            </w:r>
          </w:p>
        </w:tc>
        <w:tc>
          <w:tcPr>
            <w:tcW w:w="690" w:type="pct"/>
          </w:tcPr>
          <w:p w14:paraId="0DEBBCF8"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17,968</w:t>
            </w:r>
          </w:p>
        </w:tc>
        <w:tc>
          <w:tcPr>
            <w:tcW w:w="691" w:type="pct"/>
          </w:tcPr>
          <w:p w14:paraId="27BD2646"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3,721</w:t>
            </w:r>
          </w:p>
        </w:tc>
        <w:tc>
          <w:tcPr>
            <w:tcW w:w="691" w:type="pct"/>
          </w:tcPr>
          <w:p w14:paraId="1E721D6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1,434</w:t>
            </w:r>
          </w:p>
        </w:tc>
        <w:tc>
          <w:tcPr>
            <w:tcW w:w="691" w:type="pct"/>
          </w:tcPr>
          <w:p w14:paraId="1ADEC75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8,387</w:t>
            </w:r>
          </w:p>
        </w:tc>
        <w:tc>
          <w:tcPr>
            <w:tcW w:w="693" w:type="pct"/>
          </w:tcPr>
          <w:p w14:paraId="6F915287" w14:textId="77777777" w:rsidR="004878C2" w:rsidRPr="00843183"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31,510</w:t>
            </w:r>
          </w:p>
        </w:tc>
      </w:tr>
      <w:tr w:rsidR="004878C2" w:rsidRPr="000D633C" w14:paraId="1B16E042" w14:textId="77777777" w:rsidTr="000E62E3">
        <w:tc>
          <w:tcPr>
            <w:cnfStyle w:val="001000000000" w:firstRow="0" w:lastRow="0" w:firstColumn="1" w:lastColumn="0" w:oddVBand="0" w:evenVBand="0" w:oddHBand="0" w:evenHBand="0" w:firstRowFirstColumn="0" w:firstRowLastColumn="0" w:lastRowFirstColumn="0" w:lastRowLastColumn="0"/>
            <w:tcW w:w="1544" w:type="pct"/>
          </w:tcPr>
          <w:p w14:paraId="73AB295B" w14:textId="77777777" w:rsidR="004878C2" w:rsidRPr="000D633C" w:rsidRDefault="004878C2" w:rsidP="00523CC3">
            <w:pPr>
              <w:pStyle w:val="TableText"/>
            </w:pPr>
            <w:r w:rsidRPr="000D633C">
              <w:t>Other receivables</w:t>
            </w:r>
          </w:p>
        </w:tc>
        <w:tc>
          <w:tcPr>
            <w:tcW w:w="690" w:type="pct"/>
          </w:tcPr>
          <w:p w14:paraId="085E9095"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50,673</w:t>
            </w:r>
          </w:p>
        </w:tc>
        <w:tc>
          <w:tcPr>
            <w:tcW w:w="691" w:type="pct"/>
          </w:tcPr>
          <w:p w14:paraId="2EDD55CF" w14:textId="7D20AAF2" w:rsidR="004878C2" w:rsidRPr="000D633C" w:rsidRDefault="00843183"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691" w:type="pct"/>
          </w:tcPr>
          <w:p w14:paraId="7C31AA15" w14:textId="7BB57B68" w:rsidR="004878C2" w:rsidRPr="000D633C" w:rsidRDefault="00843183"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691" w:type="pct"/>
          </w:tcPr>
          <w:p w14:paraId="1856D733" w14:textId="14ABED1F" w:rsidR="004878C2" w:rsidRPr="000D633C" w:rsidRDefault="00843183"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693" w:type="pct"/>
          </w:tcPr>
          <w:p w14:paraId="568A84D6" w14:textId="77777777" w:rsidR="004878C2" w:rsidRPr="00843183"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50,673</w:t>
            </w:r>
          </w:p>
        </w:tc>
      </w:tr>
      <w:tr w:rsidR="004878C2" w:rsidRPr="000D633C" w14:paraId="6CDC93EF"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57A607A3" w14:textId="77777777" w:rsidR="004878C2" w:rsidRPr="00843183" w:rsidRDefault="004878C2" w:rsidP="00523CC3">
            <w:pPr>
              <w:pStyle w:val="TableText"/>
              <w:rPr>
                <w:rStyle w:val="Bold"/>
              </w:rPr>
            </w:pPr>
            <w:r w:rsidRPr="00843183">
              <w:rPr>
                <w:rStyle w:val="Bold"/>
              </w:rPr>
              <w:t>Total contractual receivables</w:t>
            </w:r>
          </w:p>
        </w:tc>
        <w:tc>
          <w:tcPr>
            <w:tcW w:w="690" w:type="pct"/>
          </w:tcPr>
          <w:p w14:paraId="177FD2E2"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68,641</w:t>
            </w:r>
          </w:p>
        </w:tc>
        <w:tc>
          <w:tcPr>
            <w:tcW w:w="691" w:type="pct"/>
          </w:tcPr>
          <w:p w14:paraId="1DC9D356"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3,721</w:t>
            </w:r>
          </w:p>
        </w:tc>
        <w:tc>
          <w:tcPr>
            <w:tcW w:w="691" w:type="pct"/>
          </w:tcPr>
          <w:p w14:paraId="62BD5CA9"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1,434</w:t>
            </w:r>
          </w:p>
        </w:tc>
        <w:tc>
          <w:tcPr>
            <w:tcW w:w="691" w:type="pct"/>
          </w:tcPr>
          <w:p w14:paraId="1598B81B"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8,387</w:t>
            </w:r>
          </w:p>
        </w:tc>
        <w:tc>
          <w:tcPr>
            <w:tcW w:w="693" w:type="pct"/>
          </w:tcPr>
          <w:p w14:paraId="1EDBAF30"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82,183</w:t>
            </w:r>
          </w:p>
        </w:tc>
      </w:tr>
    </w:tbl>
    <w:p w14:paraId="09266353" w14:textId="263F1299" w:rsidR="00FF3648" w:rsidRPr="000D633C" w:rsidRDefault="004878C2" w:rsidP="00F1692D">
      <w:pPr>
        <w:pStyle w:val="ListAlpha1"/>
        <w:numPr>
          <w:ilvl w:val="0"/>
          <w:numId w:val="16"/>
        </w:numPr>
      </w:pPr>
      <w:bookmarkStart w:id="390" w:name="Ageinganalysisa"/>
      <w:bookmarkEnd w:id="390"/>
      <w:r w:rsidRPr="004878C2">
        <w:t>The majority of the aged receivables relate to waterways and drainage charges guaranteed by a lien on a property to ensure that any outstanding amounts are recovered upon sale of the property.</w:t>
      </w:r>
    </w:p>
    <w:p w14:paraId="307BCECA" w14:textId="77777777" w:rsidR="004878C2" w:rsidRPr="000D633C" w:rsidRDefault="004878C2" w:rsidP="004878C2">
      <w:pPr>
        <w:pStyle w:val="Heading2"/>
      </w:pPr>
      <w:bookmarkStart w:id="391" w:name="_The_Cost_of"/>
      <w:bookmarkStart w:id="392" w:name="_Toc74591730"/>
      <w:bookmarkEnd w:id="391"/>
      <w:r w:rsidRPr="000D633C">
        <w:t>The Cost of Delivering Our Services</w:t>
      </w:r>
      <w:bookmarkEnd w:id="392"/>
    </w:p>
    <w:p w14:paraId="18B8D6A7" w14:textId="77777777" w:rsidR="004878C2" w:rsidRPr="000D633C" w:rsidRDefault="004878C2" w:rsidP="00843183">
      <w:pPr>
        <w:pStyle w:val="Heading3"/>
      </w:pPr>
      <w:bookmarkStart w:id="393" w:name="_Toc74591731"/>
      <w:r w:rsidRPr="000D633C">
        <w:t>Introduction</w:t>
      </w:r>
      <w:bookmarkEnd w:id="393"/>
    </w:p>
    <w:p w14:paraId="060F9226" w14:textId="27C2B60C" w:rsidR="004878C2" w:rsidRDefault="004878C2" w:rsidP="004878C2">
      <w:pPr>
        <w:pStyle w:val="BodyText"/>
      </w:pPr>
      <w:r w:rsidRPr="000D633C">
        <w:t>This section provides additional information about the major components of expenditure incurred by the Corporation in relation to delivering our services during the year, as well as any related obligations outstanding as at 30 June 2020.</w:t>
      </w:r>
    </w:p>
    <w:p w14:paraId="73CEA1BB" w14:textId="4F6D8B10" w:rsidR="00843183" w:rsidRPr="00843183" w:rsidRDefault="00843183" w:rsidP="004878C2">
      <w:pPr>
        <w:pStyle w:val="BodyText"/>
        <w:rPr>
          <w:rStyle w:val="Bold"/>
        </w:rPr>
      </w:pPr>
      <w:r w:rsidRPr="00843183">
        <w:rPr>
          <w:rStyle w:val="Bold"/>
        </w:rPr>
        <w:t>Structure</w:t>
      </w:r>
    </w:p>
    <w:p w14:paraId="5DDD073C" w14:textId="793DAFD1" w:rsidR="00843183" w:rsidRDefault="00843183" w:rsidP="00843183">
      <w:pPr>
        <w:pStyle w:val="NoSpacing"/>
      </w:pPr>
      <w:r>
        <w:t>3.1</w:t>
      </w:r>
      <w:r>
        <w:tab/>
      </w:r>
      <w:hyperlink w:anchor="_3.1_Operational_expenses" w:history="1">
        <w:r w:rsidRPr="00BC36C3">
          <w:rPr>
            <w:rStyle w:val="Hyperlink"/>
          </w:rPr>
          <w:t>Operational expenses</w:t>
        </w:r>
      </w:hyperlink>
    </w:p>
    <w:p w14:paraId="036B6DBB" w14:textId="4E8EEFEB" w:rsidR="00843183" w:rsidRDefault="00843183" w:rsidP="00843183">
      <w:pPr>
        <w:pStyle w:val="NoSpacing"/>
      </w:pPr>
      <w:r>
        <w:t>3.2</w:t>
      </w:r>
      <w:r>
        <w:tab/>
      </w:r>
      <w:hyperlink w:anchor="_3.2_Employee_benefits" w:history="1">
        <w:r w:rsidRPr="00BC36C3">
          <w:rPr>
            <w:rStyle w:val="Hyperlink"/>
          </w:rPr>
          <w:t>Employee benefits expenses and employee benefits provision</w:t>
        </w:r>
      </w:hyperlink>
    </w:p>
    <w:p w14:paraId="4B5D45BF" w14:textId="5C96EDA6" w:rsidR="00843183" w:rsidRDefault="00843183" w:rsidP="00843183">
      <w:pPr>
        <w:pStyle w:val="NoSpacing"/>
      </w:pPr>
      <w:r>
        <w:t>3.3</w:t>
      </w:r>
      <w:r>
        <w:tab/>
      </w:r>
      <w:hyperlink w:anchor="_3.3_Repairs_and" w:history="1">
        <w:r w:rsidRPr="00BC36C3">
          <w:rPr>
            <w:rStyle w:val="Hyperlink"/>
          </w:rPr>
          <w:t>Repairs and maintenance expenses</w:t>
        </w:r>
      </w:hyperlink>
    </w:p>
    <w:p w14:paraId="54498DAC" w14:textId="2527ECFF" w:rsidR="00843183" w:rsidRDefault="00843183" w:rsidP="00843183">
      <w:pPr>
        <w:pStyle w:val="NoSpacing"/>
      </w:pPr>
      <w:r>
        <w:t>3.4</w:t>
      </w:r>
      <w:r>
        <w:tab/>
      </w:r>
      <w:hyperlink w:anchor="_3.4_Administrative_expenses" w:history="1">
        <w:r w:rsidRPr="00BC36C3">
          <w:rPr>
            <w:rStyle w:val="Hyperlink"/>
          </w:rPr>
          <w:t>Administrative expenses</w:t>
        </w:r>
      </w:hyperlink>
    </w:p>
    <w:p w14:paraId="24CCDECC" w14:textId="07BBB780" w:rsidR="00843183" w:rsidRDefault="00843183" w:rsidP="00843183">
      <w:pPr>
        <w:pStyle w:val="NoSpacing"/>
      </w:pPr>
      <w:r>
        <w:t>3.5</w:t>
      </w:r>
      <w:r>
        <w:tab/>
      </w:r>
      <w:hyperlink w:anchor="_3.5_Government_rates" w:history="1">
        <w:r w:rsidRPr="00BC36C3">
          <w:rPr>
            <w:rStyle w:val="Hyperlink"/>
          </w:rPr>
          <w:t>Government rates and taxes</w:t>
        </w:r>
      </w:hyperlink>
    </w:p>
    <w:p w14:paraId="628BED62" w14:textId="477B5A34" w:rsidR="00843183" w:rsidRDefault="00843183" w:rsidP="00843183">
      <w:pPr>
        <w:pStyle w:val="NoSpacing"/>
      </w:pPr>
      <w:r>
        <w:t>3.6</w:t>
      </w:r>
      <w:r>
        <w:tab/>
      </w:r>
      <w:hyperlink w:anchor="_3.6_Asset_transfers" w:history="1">
        <w:r w:rsidRPr="00BC36C3">
          <w:rPr>
            <w:rStyle w:val="Hyperlink"/>
          </w:rPr>
          <w:t>Asset transfers to council</w:t>
        </w:r>
      </w:hyperlink>
    </w:p>
    <w:p w14:paraId="2D1EA810" w14:textId="62405947" w:rsidR="00843183" w:rsidRDefault="00843183" w:rsidP="00843183">
      <w:pPr>
        <w:pStyle w:val="NoSpacing"/>
      </w:pPr>
      <w:r>
        <w:t>3.7</w:t>
      </w:r>
      <w:r>
        <w:tab/>
      </w:r>
      <w:hyperlink w:anchor="_3.7_Other_expenses" w:history="1">
        <w:r w:rsidRPr="00BC36C3">
          <w:rPr>
            <w:rStyle w:val="Hyperlink"/>
          </w:rPr>
          <w:t>Other expenses</w:t>
        </w:r>
      </w:hyperlink>
    </w:p>
    <w:p w14:paraId="0C223107" w14:textId="59ADD135" w:rsidR="00843183" w:rsidRDefault="00843183" w:rsidP="00843183">
      <w:pPr>
        <w:pStyle w:val="NoSpacing"/>
      </w:pPr>
      <w:r>
        <w:t>3.8</w:t>
      </w:r>
      <w:r>
        <w:tab/>
      </w:r>
      <w:hyperlink w:anchor="_3.8_Income_and" w:history="1">
        <w:r w:rsidRPr="00BC36C3">
          <w:rPr>
            <w:rStyle w:val="Hyperlink"/>
          </w:rPr>
          <w:t>Income and deferred tax</w:t>
        </w:r>
      </w:hyperlink>
    </w:p>
    <w:p w14:paraId="16BF8A66" w14:textId="7C3FC4FA" w:rsidR="00843183" w:rsidRDefault="00843183" w:rsidP="00843183">
      <w:pPr>
        <w:pStyle w:val="NoSpacing"/>
      </w:pPr>
      <w:r>
        <w:t>3.9</w:t>
      </w:r>
      <w:r>
        <w:tab/>
      </w:r>
      <w:hyperlink w:anchor="_3.9_Trade,_other" w:history="1">
        <w:r w:rsidRPr="00BC36C3">
          <w:rPr>
            <w:rStyle w:val="Hyperlink"/>
          </w:rPr>
          <w:t>Trade, other payables and unearned revenue</w:t>
        </w:r>
      </w:hyperlink>
    </w:p>
    <w:p w14:paraId="4D2D2F04" w14:textId="3574AC26" w:rsidR="00843183" w:rsidRDefault="00843183" w:rsidP="00843183">
      <w:pPr>
        <w:pStyle w:val="NoSpacing"/>
      </w:pPr>
      <w:r>
        <w:t>3.10</w:t>
      </w:r>
      <w:r>
        <w:tab/>
      </w:r>
      <w:hyperlink w:anchor="_3.10_Other_current" w:history="1">
        <w:r w:rsidRPr="00BC36C3">
          <w:rPr>
            <w:rStyle w:val="Hyperlink"/>
          </w:rPr>
          <w:t>Other current assets</w:t>
        </w:r>
      </w:hyperlink>
    </w:p>
    <w:p w14:paraId="41F51441" w14:textId="57FCF50F" w:rsidR="00843183" w:rsidRPr="000D633C" w:rsidRDefault="00843183" w:rsidP="00843183">
      <w:pPr>
        <w:pStyle w:val="NoSpacing"/>
      </w:pPr>
      <w:r>
        <w:t>3.11</w:t>
      </w:r>
      <w:r>
        <w:tab/>
      </w:r>
      <w:hyperlink w:anchor="_3.11_Provisions" w:history="1">
        <w:r w:rsidRPr="00BC36C3">
          <w:rPr>
            <w:rStyle w:val="Hyperlink"/>
          </w:rPr>
          <w:t>Provisions</w:t>
        </w:r>
      </w:hyperlink>
    </w:p>
    <w:p w14:paraId="2BF9F034" w14:textId="77777777" w:rsidR="004878C2" w:rsidRPr="000D633C" w:rsidRDefault="004878C2" w:rsidP="00A125A6">
      <w:pPr>
        <w:pStyle w:val="Heading3"/>
      </w:pPr>
      <w:bookmarkStart w:id="394" w:name="_3.1_Operational_expenses"/>
      <w:bookmarkStart w:id="395" w:name="_Toc74591732"/>
      <w:bookmarkEnd w:id="394"/>
      <w:r w:rsidRPr="004878C2">
        <w:lastRenderedPageBreak/>
        <w:t>3.1 Operational expenses</w:t>
      </w:r>
      <w:bookmarkEnd w:id="395"/>
    </w:p>
    <w:tbl>
      <w:tblPr>
        <w:tblStyle w:val="AccessibleTableNumerical"/>
        <w:tblW w:w="5000" w:type="pct"/>
        <w:tblLook w:val="04E0" w:firstRow="1" w:lastRow="1" w:firstColumn="1" w:lastColumn="0" w:noHBand="0" w:noVBand="1"/>
      </w:tblPr>
      <w:tblGrid>
        <w:gridCol w:w="5669"/>
        <w:gridCol w:w="1986"/>
        <w:gridCol w:w="1984"/>
      </w:tblGrid>
      <w:tr w:rsidR="004878C2" w:rsidRPr="00FD36EC" w14:paraId="3AC82FFD"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48FF0831" w14:textId="20587FF5" w:rsidR="004878C2" w:rsidRPr="00843183" w:rsidRDefault="00843183" w:rsidP="00A125A6">
            <w:pPr>
              <w:pStyle w:val="TableHeading"/>
              <w:keepNext/>
            </w:pPr>
            <w:bookmarkStart w:id="396" w:name="ColumnTitle_28"/>
            <w:r w:rsidRPr="00843183">
              <w:t>Item</w:t>
            </w:r>
          </w:p>
        </w:tc>
        <w:tc>
          <w:tcPr>
            <w:tcW w:w="1030" w:type="pct"/>
          </w:tcPr>
          <w:p w14:paraId="7AEA23AD" w14:textId="2385A0D4" w:rsidR="00843183" w:rsidRPr="00843183" w:rsidRDefault="004878C2" w:rsidP="00A125A6">
            <w:pPr>
              <w:pStyle w:val="TableHeading"/>
              <w:keepNext/>
              <w:cnfStyle w:val="100000000000" w:firstRow="1" w:lastRow="0" w:firstColumn="0" w:lastColumn="0" w:oddVBand="0" w:evenVBand="0" w:oddHBand="0" w:evenHBand="0" w:firstRowFirstColumn="0" w:firstRowLastColumn="0" w:lastRowFirstColumn="0" w:lastRowLastColumn="0"/>
            </w:pPr>
            <w:r w:rsidRPr="00843183">
              <w:t>2020</w:t>
            </w:r>
            <w:r w:rsidR="004246CA">
              <w:br/>
            </w:r>
            <w:r w:rsidR="00843183" w:rsidRPr="00843183">
              <w:t>($ thousands)</w:t>
            </w:r>
          </w:p>
        </w:tc>
        <w:tc>
          <w:tcPr>
            <w:tcW w:w="1030" w:type="pct"/>
          </w:tcPr>
          <w:p w14:paraId="0367A8ED" w14:textId="0F7B5D2E" w:rsidR="00843183" w:rsidRPr="00843183" w:rsidRDefault="004878C2" w:rsidP="00A125A6">
            <w:pPr>
              <w:pStyle w:val="TableHeading"/>
              <w:keepNext/>
              <w:cnfStyle w:val="100000000000" w:firstRow="1" w:lastRow="0" w:firstColumn="0" w:lastColumn="0" w:oddVBand="0" w:evenVBand="0" w:oddHBand="0" w:evenHBand="0" w:firstRowFirstColumn="0" w:firstRowLastColumn="0" w:lastRowFirstColumn="0" w:lastRowLastColumn="0"/>
            </w:pPr>
            <w:r w:rsidRPr="00843183">
              <w:t>2019</w:t>
            </w:r>
            <w:r w:rsidR="004246CA">
              <w:br/>
            </w:r>
            <w:r w:rsidR="00843183" w:rsidRPr="00843183">
              <w:t>($ thousands)</w:t>
            </w:r>
          </w:p>
        </w:tc>
      </w:tr>
      <w:bookmarkEnd w:id="396"/>
      <w:tr w:rsidR="004878C2" w:rsidRPr="00FD36EC" w14:paraId="50955DF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2CE5D6FA" w14:textId="655D4B51" w:rsidR="004878C2" w:rsidRPr="00FD36EC" w:rsidRDefault="00A47E51" w:rsidP="00A125A6">
            <w:pPr>
              <w:pStyle w:val="TableText"/>
              <w:keepNext/>
            </w:pPr>
            <w:r>
              <w:t>Victorian Desalination Plant</w:t>
            </w:r>
            <w:r w:rsidR="004878C2" w:rsidRPr="00FD36EC">
              <w:t xml:space="preserve"> operating expenses</w:t>
            </w:r>
          </w:p>
        </w:tc>
        <w:tc>
          <w:tcPr>
            <w:tcW w:w="1030" w:type="pct"/>
          </w:tcPr>
          <w:p w14:paraId="0874F50A"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186,045</w:t>
            </w:r>
          </w:p>
        </w:tc>
        <w:tc>
          <w:tcPr>
            <w:tcW w:w="1030" w:type="pct"/>
          </w:tcPr>
          <w:p w14:paraId="09E9274D"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126,975</w:t>
            </w:r>
          </w:p>
        </w:tc>
      </w:tr>
      <w:tr w:rsidR="004878C2" w:rsidRPr="00FD36EC" w14:paraId="773F11E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D42678F" w14:textId="77777777" w:rsidR="004878C2" w:rsidRPr="00FD36EC" w:rsidRDefault="004878C2" w:rsidP="00A125A6">
            <w:pPr>
              <w:pStyle w:val="TableText"/>
              <w:keepNext/>
            </w:pPr>
            <w:r w:rsidRPr="00FD36EC">
              <w:t>Energy expenses</w:t>
            </w:r>
          </w:p>
        </w:tc>
        <w:tc>
          <w:tcPr>
            <w:tcW w:w="1030" w:type="pct"/>
          </w:tcPr>
          <w:p w14:paraId="478B8D79"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47,282</w:t>
            </w:r>
          </w:p>
        </w:tc>
        <w:tc>
          <w:tcPr>
            <w:tcW w:w="1030" w:type="pct"/>
          </w:tcPr>
          <w:p w14:paraId="4FBF4175"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36,980</w:t>
            </w:r>
          </w:p>
        </w:tc>
      </w:tr>
      <w:tr w:rsidR="004878C2" w:rsidRPr="00FD36EC" w14:paraId="72DCA4D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99F8491" w14:textId="77777777" w:rsidR="004878C2" w:rsidRPr="00FD36EC" w:rsidRDefault="004878C2" w:rsidP="00A125A6">
            <w:pPr>
              <w:pStyle w:val="TableText"/>
              <w:keepNext/>
            </w:pPr>
            <w:r w:rsidRPr="00FD36EC">
              <w:t>External professional services expenses</w:t>
            </w:r>
          </w:p>
        </w:tc>
        <w:tc>
          <w:tcPr>
            <w:tcW w:w="1030" w:type="pct"/>
          </w:tcPr>
          <w:p w14:paraId="07AD9601"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22,511</w:t>
            </w:r>
          </w:p>
        </w:tc>
        <w:tc>
          <w:tcPr>
            <w:tcW w:w="1030" w:type="pct"/>
          </w:tcPr>
          <w:p w14:paraId="29606A59"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19,382</w:t>
            </w:r>
          </w:p>
        </w:tc>
      </w:tr>
      <w:tr w:rsidR="004878C2" w:rsidRPr="00FD36EC" w14:paraId="11DBB8F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5AC6AAE" w14:textId="77777777" w:rsidR="004878C2" w:rsidRPr="00FD36EC" w:rsidRDefault="004878C2" w:rsidP="00A125A6">
            <w:pPr>
              <w:pStyle w:val="TableText"/>
              <w:keepNext/>
            </w:pPr>
            <w:r w:rsidRPr="00FD36EC">
              <w:t>Research and development expenses</w:t>
            </w:r>
          </w:p>
        </w:tc>
        <w:tc>
          <w:tcPr>
            <w:tcW w:w="1030" w:type="pct"/>
          </w:tcPr>
          <w:p w14:paraId="12854CE3"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8,051</w:t>
            </w:r>
          </w:p>
        </w:tc>
        <w:tc>
          <w:tcPr>
            <w:tcW w:w="1030" w:type="pct"/>
          </w:tcPr>
          <w:p w14:paraId="1EE3525F"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7,433</w:t>
            </w:r>
          </w:p>
        </w:tc>
      </w:tr>
      <w:tr w:rsidR="004878C2" w:rsidRPr="00FD36EC" w14:paraId="35E02A1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552B265" w14:textId="77777777" w:rsidR="004878C2" w:rsidRPr="00FD36EC" w:rsidRDefault="004878C2" w:rsidP="00A125A6">
            <w:pPr>
              <w:pStyle w:val="TableText"/>
              <w:keepNext/>
            </w:pPr>
            <w:r w:rsidRPr="00FD36EC">
              <w:t>Materials and chemicals expenses</w:t>
            </w:r>
          </w:p>
        </w:tc>
        <w:tc>
          <w:tcPr>
            <w:tcW w:w="1030" w:type="pct"/>
          </w:tcPr>
          <w:p w14:paraId="4092930D"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10,896</w:t>
            </w:r>
          </w:p>
        </w:tc>
        <w:tc>
          <w:tcPr>
            <w:tcW w:w="1030" w:type="pct"/>
          </w:tcPr>
          <w:p w14:paraId="522022B4"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11,129</w:t>
            </w:r>
          </w:p>
        </w:tc>
      </w:tr>
      <w:tr w:rsidR="004878C2" w:rsidRPr="00FD36EC" w14:paraId="050B835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3BB4789" w14:textId="77777777" w:rsidR="004878C2" w:rsidRPr="00FD36EC" w:rsidRDefault="004878C2" w:rsidP="00A125A6">
            <w:pPr>
              <w:pStyle w:val="TableText"/>
              <w:keepNext/>
            </w:pPr>
            <w:r w:rsidRPr="00FD36EC">
              <w:t>Grants and contributions expenses</w:t>
            </w:r>
          </w:p>
        </w:tc>
        <w:tc>
          <w:tcPr>
            <w:tcW w:w="1030" w:type="pct"/>
          </w:tcPr>
          <w:p w14:paraId="72B43FCA"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8,038</w:t>
            </w:r>
          </w:p>
        </w:tc>
        <w:tc>
          <w:tcPr>
            <w:tcW w:w="1030" w:type="pct"/>
          </w:tcPr>
          <w:p w14:paraId="08000D51"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9,253</w:t>
            </w:r>
          </w:p>
        </w:tc>
      </w:tr>
      <w:tr w:rsidR="004878C2" w:rsidRPr="00FD36EC" w14:paraId="247D654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25B97852" w14:textId="77777777" w:rsidR="004878C2" w:rsidRPr="00FD36EC" w:rsidRDefault="004878C2" w:rsidP="00A125A6">
            <w:pPr>
              <w:pStyle w:val="TableText"/>
              <w:keepNext/>
            </w:pPr>
            <w:r w:rsidRPr="00FD36EC">
              <w:t>Transport expenses</w:t>
            </w:r>
          </w:p>
        </w:tc>
        <w:tc>
          <w:tcPr>
            <w:tcW w:w="1030" w:type="pct"/>
          </w:tcPr>
          <w:p w14:paraId="5749969D"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3,492</w:t>
            </w:r>
          </w:p>
        </w:tc>
        <w:tc>
          <w:tcPr>
            <w:tcW w:w="1030" w:type="pct"/>
          </w:tcPr>
          <w:p w14:paraId="3D23E10C"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3,877</w:t>
            </w:r>
          </w:p>
        </w:tc>
      </w:tr>
      <w:tr w:rsidR="004878C2" w:rsidRPr="00FD36EC" w14:paraId="5F163E89"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9A3E993" w14:textId="77777777" w:rsidR="004878C2" w:rsidRPr="00FD36EC" w:rsidRDefault="004878C2" w:rsidP="00A125A6">
            <w:pPr>
              <w:pStyle w:val="TableText"/>
              <w:keepNext/>
            </w:pPr>
            <w:r w:rsidRPr="00FD36EC">
              <w:t>Insurance expenses</w:t>
            </w:r>
          </w:p>
        </w:tc>
        <w:tc>
          <w:tcPr>
            <w:tcW w:w="1030" w:type="pct"/>
          </w:tcPr>
          <w:p w14:paraId="2044ABDC"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4,787</w:t>
            </w:r>
          </w:p>
        </w:tc>
        <w:tc>
          <w:tcPr>
            <w:tcW w:w="1030" w:type="pct"/>
          </w:tcPr>
          <w:p w14:paraId="0581C95A"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2,612</w:t>
            </w:r>
          </w:p>
        </w:tc>
      </w:tr>
      <w:tr w:rsidR="004878C2" w:rsidRPr="00FD36EC" w14:paraId="48E9547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369FA7D" w14:textId="77777777" w:rsidR="004878C2" w:rsidRPr="00FD36EC" w:rsidRDefault="004878C2" w:rsidP="00A125A6">
            <w:pPr>
              <w:pStyle w:val="TableText"/>
              <w:keepNext/>
            </w:pPr>
            <w:r w:rsidRPr="00FD36EC">
              <w:t>Other expenses</w:t>
            </w:r>
          </w:p>
        </w:tc>
        <w:tc>
          <w:tcPr>
            <w:tcW w:w="1030" w:type="pct"/>
          </w:tcPr>
          <w:p w14:paraId="43BB7CC1"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363</w:t>
            </w:r>
          </w:p>
        </w:tc>
        <w:tc>
          <w:tcPr>
            <w:tcW w:w="1030" w:type="pct"/>
          </w:tcPr>
          <w:p w14:paraId="0AADCEF5" w14:textId="77777777" w:rsidR="004878C2" w:rsidRPr="00FD36EC" w:rsidRDefault="004878C2" w:rsidP="00A125A6">
            <w:pPr>
              <w:pStyle w:val="TableText"/>
              <w:keepNext/>
              <w:cnfStyle w:val="000000000000" w:firstRow="0" w:lastRow="0" w:firstColumn="0" w:lastColumn="0" w:oddVBand="0" w:evenVBand="0" w:oddHBand="0" w:evenHBand="0" w:firstRowFirstColumn="0" w:firstRowLastColumn="0" w:lastRowFirstColumn="0" w:lastRowLastColumn="0"/>
            </w:pPr>
            <w:r w:rsidRPr="00FD36EC">
              <w:t>338</w:t>
            </w:r>
          </w:p>
        </w:tc>
      </w:tr>
      <w:tr w:rsidR="004878C2" w:rsidRPr="00FD36EC" w14:paraId="3E540FA3"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3A5AFDD3" w14:textId="77777777" w:rsidR="004878C2" w:rsidRPr="00843183" w:rsidRDefault="004878C2" w:rsidP="00A125A6">
            <w:pPr>
              <w:pStyle w:val="TableText"/>
              <w:keepNext/>
              <w:rPr>
                <w:rStyle w:val="Bold"/>
              </w:rPr>
            </w:pPr>
            <w:r w:rsidRPr="00843183">
              <w:rPr>
                <w:rStyle w:val="Bold"/>
              </w:rPr>
              <w:t>Total operational expenses</w:t>
            </w:r>
          </w:p>
        </w:tc>
        <w:tc>
          <w:tcPr>
            <w:tcW w:w="1030" w:type="pct"/>
          </w:tcPr>
          <w:p w14:paraId="4FC86D41" w14:textId="77777777" w:rsidR="004878C2" w:rsidRPr="00843183" w:rsidRDefault="004878C2" w:rsidP="00A125A6">
            <w:pPr>
              <w:pStyle w:val="TableText"/>
              <w:keepN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291,465</w:t>
            </w:r>
          </w:p>
        </w:tc>
        <w:tc>
          <w:tcPr>
            <w:tcW w:w="1030" w:type="pct"/>
          </w:tcPr>
          <w:p w14:paraId="57143C24" w14:textId="77777777" w:rsidR="004878C2" w:rsidRPr="00843183" w:rsidRDefault="004878C2" w:rsidP="00A125A6">
            <w:pPr>
              <w:pStyle w:val="TableText"/>
              <w:keepN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217,979</w:t>
            </w:r>
          </w:p>
        </w:tc>
      </w:tr>
    </w:tbl>
    <w:p w14:paraId="39E8C2E5" w14:textId="16E46806" w:rsidR="004878C2" w:rsidRPr="00FD36EC" w:rsidRDefault="004878C2" w:rsidP="00A125A6">
      <w:pPr>
        <w:pStyle w:val="BodyText"/>
      </w:pPr>
      <w:r w:rsidRPr="004878C2">
        <w:t xml:space="preserve">Operational expenses </w:t>
      </w:r>
      <w:r w:rsidRPr="00FD36EC">
        <w:t>represent the day-to-day running costs incurred in normal operations.  Victorian Desalination Project (</w:t>
      </w:r>
      <w:r w:rsidR="00A47E51">
        <w:t>Victorian Desalination Plant</w:t>
      </w:r>
      <w:r w:rsidRPr="00FD36EC">
        <w:t>) operating expenses include the costs of water security, labour, maintenance, chemicals and energy.  They are expensed in the period in which they are incurred.</w:t>
      </w:r>
    </w:p>
    <w:p w14:paraId="5303F6DA" w14:textId="77777777" w:rsidR="004878C2" w:rsidRPr="000D633C" w:rsidRDefault="004878C2" w:rsidP="00843183">
      <w:pPr>
        <w:pStyle w:val="Heading3"/>
      </w:pPr>
      <w:bookmarkStart w:id="397" w:name="_3.2_Employee_benefits"/>
      <w:bookmarkStart w:id="398" w:name="_Ref74248520"/>
      <w:bookmarkStart w:id="399" w:name="_Toc74591733"/>
      <w:bookmarkEnd w:id="397"/>
      <w:r w:rsidRPr="004878C2">
        <w:t>3.2 Employee benefits expenses and employee benefits provision</w:t>
      </w:r>
      <w:bookmarkEnd w:id="398"/>
      <w:bookmarkEnd w:id="399"/>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432BAEF7"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5AC9C6FF" w14:textId="1F78A8C7" w:rsidR="004878C2" w:rsidRPr="00843183" w:rsidRDefault="00843183" w:rsidP="009A37FB">
            <w:pPr>
              <w:pStyle w:val="TableHeading"/>
              <w:rPr>
                <w:rStyle w:val="Bold"/>
              </w:rPr>
            </w:pPr>
            <w:bookmarkStart w:id="400" w:name="ColumnTitle_29"/>
            <w:r w:rsidRPr="00843183">
              <w:rPr>
                <w:rStyle w:val="Bold"/>
              </w:rPr>
              <w:t>Item</w:t>
            </w:r>
          </w:p>
        </w:tc>
        <w:tc>
          <w:tcPr>
            <w:tcW w:w="1030" w:type="pct"/>
          </w:tcPr>
          <w:p w14:paraId="09E4067F" w14:textId="6A2AAF65" w:rsidR="00843183" w:rsidRPr="00843183"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2020</w:t>
            </w:r>
            <w:r w:rsidR="004246CA">
              <w:rPr>
                <w:rStyle w:val="Bold"/>
              </w:rPr>
              <w:br/>
            </w:r>
            <w:r w:rsidR="00843183" w:rsidRPr="00843183">
              <w:rPr>
                <w:rStyle w:val="Bold"/>
              </w:rPr>
              <w:t>($ thousands)</w:t>
            </w:r>
          </w:p>
        </w:tc>
        <w:tc>
          <w:tcPr>
            <w:tcW w:w="1029" w:type="pct"/>
          </w:tcPr>
          <w:p w14:paraId="0BD9F228" w14:textId="07E4480B" w:rsidR="00843183" w:rsidRPr="00843183"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2019</w:t>
            </w:r>
            <w:r w:rsidR="004246CA">
              <w:rPr>
                <w:rStyle w:val="Bold"/>
              </w:rPr>
              <w:br/>
            </w:r>
            <w:r w:rsidR="00843183" w:rsidRPr="00843183">
              <w:rPr>
                <w:rStyle w:val="Bold"/>
              </w:rPr>
              <w:t>($ thousands)</w:t>
            </w:r>
          </w:p>
        </w:tc>
      </w:tr>
      <w:bookmarkEnd w:id="400"/>
      <w:tr w:rsidR="004878C2" w:rsidRPr="000D633C" w14:paraId="40EE126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DE409AD" w14:textId="77777777" w:rsidR="004878C2" w:rsidRPr="000D633C" w:rsidRDefault="004878C2" w:rsidP="00523CC3">
            <w:pPr>
              <w:pStyle w:val="TableText"/>
            </w:pPr>
            <w:r w:rsidRPr="000D633C">
              <w:t>Salary and wages expenses</w:t>
            </w:r>
          </w:p>
        </w:tc>
        <w:tc>
          <w:tcPr>
            <w:tcW w:w="1030" w:type="pct"/>
          </w:tcPr>
          <w:p w14:paraId="30542AC9"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107,312</w:t>
            </w:r>
          </w:p>
        </w:tc>
        <w:tc>
          <w:tcPr>
            <w:tcW w:w="1029" w:type="pct"/>
          </w:tcPr>
          <w:p w14:paraId="27FA1B1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102,212</w:t>
            </w:r>
          </w:p>
        </w:tc>
      </w:tr>
      <w:tr w:rsidR="004878C2" w:rsidRPr="000D633C" w14:paraId="1767326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845CDF9" w14:textId="77777777" w:rsidR="004878C2" w:rsidRPr="000D633C" w:rsidRDefault="004878C2" w:rsidP="00523CC3">
            <w:pPr>
              <w:pStyle w:val="TableText"/>
            </w:pPr>
            <w:r w:rsidRPr="000D633C">
              <w:t>Annual, long service and shift leave expenses</w:t>
            </w:r>
          </w:p>
        </w:tc>
        <w:tc>
          <w:tcPr>
            <w:tcW w:w="1030" w:type="pct"/>
          </w:tcPr>
          <w:p w14:paraId="78FB6BE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14,765</w:t>
            </w:r>
          </w:p>
        </w:tc>
        <w:tc>
          <w:tcPr>
            <w:tcW w:w="1029" w:type="pct"/>
          </w:tcPr>
          <w:p w14:paraId="60682BDA"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14,644</w:t>
            </w:r>
          </w:p>
        </w:tc>
      </w:tr>
      <w:tr w:rsidR="004878C2" w:rsidRPr="000D633C" w14:paraId="114CBFC4"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D06261C" w14:textId="77777777" w:rsidR="004878C2" w:rsidRPr="000D633C" w:rsidRDefault="004878C2" w:rsidP="00523CC3">
            <w:pPr>
              <w:pStyle w:val="TableText"/>
            </w:pPr>
            <w:r w:rsidRPr="000D633C">
              <w:t>Defined contribution plans (superannuation accumulation fund) expense</w:t>
            </w:r>
          </w:p>
        </w:tc>
        <w:tc>
          <w:tcPr>
            <w:tcW w:w="1030" w:type="pct"/>
          </w:tcPr>
          <w:p w14:paraId="1FF0E7F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9,879</w:t>
            </w:r>
          </w:p>
        </w:tc>
        <w:tc>
          <w:tcPr>
            <w:tcW w:w="1029" w:type="pct"/>
          </w:tcPr>
          <w:p w14:paraId="77FF1EC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9,570</w:t>
            </w:r>
          </w:p>
        </w:tc>
      </w:tr>
      <w:tr w:rsidR="004878C2" w:rsidRPr="000D633C" w14:paraId="5883A23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8658544" w14:textId="77777777" w:rsidR="004878C2" w:rsidRPr="000D633C" w:rsidRDefault="004878C2" w:rsidP="00523CC3">
            <w:pPr>
              <w:pStyle w:val="TableText"/>
            </w:pPr>
            <w:r w:rsidRPr="000D633C">
              <w:t>Defined benefit superannuation plan expense</w:t>
            </w:r>
          </w:p>
        </w:tc>
        <w:tc>
          <w:tcPr>
            <w:tcW w:w="1030" w:type="pct"/>
          </w:tcPr>
          <w:p w14:paraId="79B64AF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1,565</w:t>
            </w:r>
          </w:p>
        </w:tc>
        <w:tc>
          <w:tcPr>
            <w:tcW w:w="1029" w:type="pct"/>
          </w:tcPr>
          <w:p w14:paraId="616771B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1,254</w:t>
            </w:r>
          </w:p>
        </w:tc>
      </w:tr>
      <w:tr w:rsidR="004878C2" w:rsidRPr="000D633C" w14:paraId="51F0DE0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CF44060" w14:textId="77777777" w:rsidR="004878C2" w:rsidRPr="000D633C" w:rsidRDefault="004878C2" w:rsidP="00523CC3">
            <w:pPr>
              <w:pStyle w:val="TableText"/>
            </w:pPr>
            <w:r w:rsidRPr="000D633C">
              <w:t>Other employee expenses</w:t>
            </w:r>
          </w:p>
        </w:tc>
        <w:tc>
          <w:tcPr>
            <w:tcW w:w="1030" w:type="pct"/>
          </w:tcPr>
          <w:p w14:paraId="51567585"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6,888</w:t>
            </w:r>
          </w:p>
        </w:tc>
        <w:tc>
          <w:tcPr>
            <w:tcW w:w="1029" w:type="pct"/>
          </w:tcPr>
          <w:p w14:paraId="7CE75690"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7,082</w:t>
            </w:r>
          </w:p>
        </w:tc>
      </w:tr>
      <w:tr w:rsidR="004878C2" w:rsidRPr="000D633C" w14:paraId="5D312791"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20838FC9" w14:textId="77777777" w:rsidR="004878C2" w:rsidRPr="00843183" w:rsidRDefault="004878C2" w:rsidP="00523CC3">
            <w:pPr>
              <w:pStyle w:val="TableText"/>
              <w:rPr>
                <w:rStyle w:val="Bold"/>
              </w:rPr>
            </w:pPr>
            <w:r w:rsidRPr="00843183">
              <w:rPr>
                <w:rStyle w:val="Bold"/>
              </w:rPr>
              <w:t>Total employee benefits expenses</w:t>
            </w:r>
          </w:p>
        </w:tc>
        <w:tc>
          <w:tcPr>
            <w:tcW w:w="1030" w:type="pct"/>
          </w:tcPr>
          <w:p w14:paraId="722FDD8B"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140,409</w:t>
            </w:r>
          </w:p>
        </w:tc>
        <w:tc>
          <w:tcPr>
            <w:tcW w:w="1030" w:type="pct"/>
          </w:tcPr>
          <w:p w14:paraId="3153214C" w14:textId="77777777" w:rsidR="004878C2" w:rsidRPr="00843183"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134,762</w:t>
            </w:r>
          </w:p>
        </w:tc>
      </w:tr>
    </w:tbl>
    <w:p w14:paraId="41C7C00A" w14:textId="77777777" w:rsidR="004878C2" w:rsidRPr="000D633C" w:rsidRDefault="004878C2" w:rsidP="004878C2">
      <w:pPr>
        <w:pStyle w:val="BodyText"/>
      </w:pPr>
      <w:r w:rsidRPr="004878C2">
        <w:t>Employee benefits expenses</w:t>
      </w:r>
      <w:r w:rsidRPr="004878C2">
        <w:rPr>
          <w:b/>
        </w:rPr>
        <w:t xml:space="preserve"> </w:t>
      </w:r>
      <w:r w:rsidRPr="000D633C">
        <w:t>include all expenses related to employment, including salary and wages expenses, defined contribution plans, annual, long service and shift leave expenses, defined benefit superannuation plan expense, and other employee expenses (i.e payroll tax, WorkCover (post- 1985), workers' compensation (pre-1985), rostered days off, redundancy payments).  They are expensed in the period in which they are incurred.</w:t>
      </w:r>
    </w:p>
    <w:p w14:paraId="271F1BB9" w14:textId="77777777" w:rsidR="004878C2" w:rsidRPr="000D633C" w:rsidRDefault="004878C2" w:rsidP="004878C2">
      <w:pPr>
        <w:pStyle w:val="BodyText"/>
      </w:pPr>
      <w:r w:rsidRPr="000D633C">
        <w:t>Provision is made for benefits accruing to employees in respect of salaries and wages, annual leave and long service leave (LSL) up to the reporting date and recorded as an expense during the period the services are delivered.</w:t>
      </w:r>
    </w:p>
    <w:p w14:paraId="420BEC59" w14:textId="77777777" w:rsidR="004878C2" w:rsidRPr="000D633C" w:rsidRDefault="004878C2" w:rsidP="00A125A6">
      <w:pPr>
        <w:pStyle w:val="Heading4"/>
      </w:pPr>
      <w:r w:rsidRPr="004878C2">
        <w:lastRenderedPageBreak/>
        <w:t>Total employee benefits provision and on-costs at 30 June</w:t>
      </w:r>
    </w:p>
    <w:tbl>
      <w:tblPr>
        <w:tblStyle w:val="AccessibleTableNumerical"/>
        <w:tblW w:w="5000" w:type="pct"/>
        <w:tblLook w:val="04E0" w:firstRow="1" w:lastRow="1" w:firstColumn="1" w:lastColumn="0" w:noHBand="0" w:noVBand="1"/>
      </w:tblPr>
      <w:tblGrid>
        <w:gridCol w:w="5669"/>
        <w:gridCol w:w="1984"/>
        <w:gridCol w:w="1986"/>
      </w:tblGrid>
      <w:tr w:rsidR="004878C2" w:rsidRPr="000D633C" w14:paraId="7551375A"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5F9890CF" w14:textId="7CD386D9" w:rsidR="004878C2" w:rsidRPr="00843183" w:rsidRDefault="00843183" w:rsidP="00A125A6">
            <w:pPr>
              <w:pStyle w:val="TableHeading"/>
              <w:keepNext/>
              <w:rPr>
                <w:rStyle w:val="Bold"/>
              </w:rPr>
            </w:pPr>
            <w:bookmarkStart w:id="401" w:name="ColumnTitle_30"/>
            <w:r w:rsidRPr="00843183">
              <w:rPr>
                <w:rStyle w:val="Bold"/>
              </w:rPr>
              <w:t>Item</w:t>
            </w:r>
          </w:p>
        </w:tc>
        <w:tc>
          <w:tcPr>
            <w:tcW w:w="1029" w:type="pct"/>
          </w:tcPr>
          <w:p w14:paraId="7AF83D0C" w14:textId="3828264A" w:rsidR="00843183" w:rsidRPr="00843183" w:rsidRDefault="004878C2"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2020</w:t>
            </w:r>
            <w:r w:rsidR="004246CA">
              <w:rPr>
                <w:rStyle w:val="Bold"/>
              </w:rPr>
              <w:br/>
            </w:r>
            <w:r w:rsidR="00843183" w:rsidRPr="00843183">
              <w:rPr>
                <w:rStyle w:val="Bold"/>
              </w:rPr>
              <w:t>($ thousands)</w:t>
            </w:r>
          </w:p>
        </w:tc>
        <w:tc>
          <w:tcPr>
            <w:tcW w:w="1030" w:type="pct"/>
          </w:tcPr>
          <w:p w14:paraId="204AEC1F" w14:textId="3D47D20B" w:rsidR="00843183" w:rsidRPr="00843183" w:rsidRDefault="004878C2" w:rsidP="00A125A6">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843183">
              <w:rPr>
                <w:rStyle w:val="Bold"/>
              </w:rPr>
              <w:t>2019</w:t>
            </w:r>
            <w:r w:rsidR="004246CA">
              <w:rPr>
                <w:rStyle w:val="Bold"/>
              </w:rPr>
              <w:br/>
            </w:r>
            <w:r w:rsidR="00843183" w:rsidRPr="00843183">
              <w:rPr>
                <w:rStyle w:val="Bold"/>
              </w:rPr>
              <w:t>($ thousands)</w:t>
            </w:r>
          </w:p>
        </w:tc>
      </w:tr>
      <w:bookmarkEnd w:id="401"/>
      <w:tr w:rsidR="004878C2" w:rsidRPr="000D633C" w14:paraId="2B42F4A0"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7C56C95" w14:textId="77777777" w:rsidR="004878C2" w:rsidRPr="00843183" w:rsidRDefault="004878C2" w:rsidP="00A125A6">
            <w:pPr>
              <w:pStyle w:val="TableText"/>
              <w:keepNext/>
              <w:rPr>
                <w:rStyle w:val="Bold"/>
              </w:rPr>
            </w:pPr>
            <w:r w:rsidRPr="00843183">
              <w:rPr>
                <w:rStyle w:val="Bold"/>
              </w:rPr>
              <w:t>Current</w:t>
            </w:r>
          </w:p>
        </w:tc>
        <w:tc>
          <w:tcPr>
            <w:tcW w:w="1029" w:type="pct"/>
          </w:tcPr>
          <w:p w14:paraId="7BE377C0" w14:textId="7DC38BBB" w:rsidR="004878C2" w:rsidRPr="000D633C" w:rsidRDefault="006F21B7" w:rsidP="00A125A6">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607608F8" w14:textId="5F919238" w:rsidR="004878C2" w:rsidRPr="000D633C" w:rsidRDefault="006F21B7" w:rsidP="00A125A6">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3D25AC9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2AF727F" w14:textId="77777777" w:rsidR="004878C2" w:rsidRPr="00843183" w:rsidRDefault="004878C2" w:rsidP="00A125A6">
            <w:pPr>
              <w:pStyle w:val="TableText"/>
              <w:rPr>
                <w:rStyle w:val="Bold"/>
              </w:rPr>
            </w:pPr>
            <w:r w:rsidRPr="00843183">
              <w:rPr>
                <w:rStyle w:val="Bold"/>
              </w:rPr>
              <w:t>Accrued salaries and wages</w:t>
            </w:r>
          </w:p>
        </w:tc>
        <w:tc>
          <w:tcPr>
            <w:tcW w:w="1029" w:type="pct"/>
          </w:tcPr>
          <w:p w14:paraId="5FC839D7" w14:textId="0A4896E9"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1F5FE6CB" w14:textId="2367C216"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1B61EE49"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95C3669" w14:textId="77777777" w:rsidR="004878C2" w:rsidRPr="000D633C" w:rsidRDefault="004878C2" w:rsidP="00A125A6">
            <w:pPr>
              <w:pStyle w:val="TableText"/>
            </w:pPr>
            <w:r w:rsidRPr="000D633C">
              <w:t>Accrued salaries and wages</w:t>
            </w:r>
          </w:p>
        </w:tc>
        <w:tc>
          <w:tcPr>
            <w:tcW w:w="1029" w:type="pct"/>
          </w:tcPr>
          <w:p w14:paraId="11A05481"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5,247</w:t>
            </w:r>
          </w:p>
        </w:tc>
        <w:tc>
          <w:tcPr>
            <w:tcW w:w="1030" w:type="pct"/>
          </w:tcPr>
          <w:p w14:paraId="4ED6A417"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3,836</w:t>
            </w:r>
          </w:p>
        </w:tc>
      </w:tr>
      <w:tr w:rsidR="004878C2" w:rsidRPr="000D633C" w14:paraId="09CE9EE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6FF1787" w14:textId="77777777" w:rsidR="004878C2" w:rsidRPr="00843183" w:rsidRDefault="004878C2" w:rsidP="00A125A6">
            <w:pPr>
              <w:pStyle w:val="TableText"/>
              <w:rPr>
                <w:rStyle w:val="Bold"/>
              </w:rPr>
            </w:pPr>
            <w:r w:rsidRPr="00843183">
              <w:rPr>
                <w:rStyle w:val="Bold"/>
              </w:rPr>
              <w:t>Annual leave</w:t>
            </w:r>
          </w:p>
        </w:tc>
        <w:tc>
          <w:tcPr>
            <w:tcW w:w="1029" w:type="pct"/>
          </w:tcPr>
          <w:p w14:paraId="53364193" w14:textId="788493B5"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637E92B2" w14:textId="170F2404"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1F5DB5DD"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6B25DB4" w14:textId="77777777" w:rsidR="004878C2" w:rsidRPr="000D633C" w:rsidRDefault="004878C2" w:rsidP="00A125A6">
            <w:pPr>
              <w:pStyle w:val="TableText"/>
            </w:pPr>
            <w:r w:rsidRPr="000D633C">
              <w:t>Unconditional and expected to settle within 12 months</w:t>
            </w:r>
          </w:p>
        </w:tc>
        <w:tc>
          <w:tcPr>
            <w:tcW w:w="1029" w:type="pct"/>
          </w:tcPr>
          <w:p w14:paraId="13C1AA2B"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9,155</w:t>
            </w:r>
          </w:p>
        </w:tc>
        <w:tc>
          <w:tcPr>
            <w:tcW w:w="1030" w:type="pct"/>
          </w:tcPr>
          <w:p w14:paraId="07A9FD0E"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7,392</w:t>
            </w:r>
          </w:p>
        </w:tc>
      </w:tr>
      <w:tr w:rsidR="004878C2" w:rsidRPr="000D633C" w14:paraId="0465D6B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916A677" w14:textId="7666E591" w:rsidR="004878C2" w:rsidRPr="00843183" w:rsidRDefault="004878C2" w:rsidP="00A125A6">
            <w:pPr>
              <w:pStyle w:val="TableText"/>
              <w:rPr>
                <w:rStyle w:val="Bold"/>
              </w:rPr>
            </w:pPr>
            <w:r w:rsidRPr="00843183">
              <w:rPr>
                <w:rStyle w:val="Bold"/>
              </w:rPr>
              <w:t>L</w:t>
            </w:r>
            <w:r w:rsidR="00DF0BC4">
              <w:rPr>
                <w:rStyle w:val="Bold"/>
              </w:rPr>
              <w:t xml:space="preserve">ong </w:t>
            </w:r>
            <w:r w:rsidRPr="00843183">
              <w:rPr>
                <w:rStyle w:val="Bold"/>
              </w:rPr>
              <w:t>S</w:t>
            </w:r>
            <w:r w:rsidR="00DF0BC4">
              <w:rPr>
                <w:rStyle w:val="Bold"/>
              </w:rPr>
              <w:t xml:space="preserve">ervice </w:t>
            </w:r>
            <w:r w:rsidRPr="00843183">
              <w:rPr>
                <w:rStyle w:val="Bold"/>
              </w:rPr>
              <w:t>L</w:t>
            </w:r>
            <w:r w:rsidR="00DF0BC4">
              <w:rPr>
                <w:rStyle w:val="Bold"/>
              </w:rPr>
              <w:t>eave</w:t>
            </w:r>
          </w:p>
        </w:tc>
        <w:tc>
          <w:tcPr>
            <w:tcW w:w="1029" w:type="pct"/>
          </w:tcPr>
          <w:p w14:paraId="24FD1280" w14:textId="112E0950"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1BBB883A" w14:textId="4CB32FEF"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29AF0B2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1EBD6F1" w14:textId="77777777" w:rsidR="004878C2" w:rsidRPr="000D633C" w:rsidRDefault="004878C2" w:rsidP="00A125A6">
            <w:pPr>
              <w:pStyle w:val="TableText"/>
            </w:pPr>
            <w:r w:rsidRPr="000D633C">
              <w:t>Unconditional and expected to settle within 12 months</w:t>
            </w:r>
          </w:p>
        </w:tc>
        <w:tc>
          <w:tcPr>
            <w:tcW w:w="1029" w:type="pct"/>
          </w:tcPr>
          <w:p w14:paraId="5FA1C3ED"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2,864</w:t>
            </w:r>
          </w:p>
        </w:tc>
        <w:tc>
          <w:tcPr>
            <w:tcW w:w="1030" w:type="pct"/>
          </w:tcPr>
          <w:p w14:paraId="5BE635E9"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2,679</w:t>
            </w:r>
          </w:p>
        </w:tc>
      </w:tr>
      <w:tr w:rsidR="004878C2" w:rsidRPr="000D633C" w14:paraId="18AC9CFB"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B4CADE4" w14:textId="77777777" w:rsidR="004878C2" w:rsidRPr="000D633C" w:rsidRDefault="004878C2" w:rsidP="00A125A6">
            <w:pPr>
              <w:pStyle w:val="TableText"/>
            </w:pPr>
            <w:r w:rsidRPr="000D633C">
              <w:t>Unconditional and expected to settle after 12 months</w:t>
            </w:r>
          </w:p>
        </w:tc>
        <w:tc>
          <w:tcPr>
            <w:tcW w:w="1029" w:type="pct"/>
          </w:tcPr>
          <w:p w14:paraId="07B7D6ED"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18,634</w:t>
            </w:r>
          </w:p>
        </w:tc>
        <w:tc>
          <w:tcPr>
            <w:tcW w:w="1030" w:type="pct"/>
          </w:tcPr>
          <w:p w14:paraId="32BD066F"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17,121</w:t>
            </w:r>
          </w:p>
        </w:tc>
      </w:tr>
      <w:tr w:rsidR="004878C2" w:rsidRPr="000D633C" w14:paraId="796E100A"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10EF5B1" w14:textId="77777777" w:rsidR="004878C2" w:rsidRPr="004A4C0D" w:rsidRDefault="004878C2" w:rsidP="00A125A6">
            <w:pPr>
              <w:pStyle w:val="TableText"/>
              <w:rPr>
                <w:b/>
              </w:rPr>
            </w:pPr>
            <w:r w:rsidRPr="004A4C0D">
              <w:rPr>
                <w:b/>
              </w:rPr>
              <w:t>On-costs</w:t>
            </w:r>
          </w:p>
        </w:tc>
        <w:tc>
          <w:tcPr>
            <w:tcW w:w="1029" w:type="pct"/>
          </w:tcPr>
          <w:p w14:paraId="25F45D18" w14:textId="4BA62F92"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2AA43ABC" w14:textId="47BB09B5"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7D7E1033"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E6A565B" w14:textId="77777777" w:rsidR="004878C2" w:rsidRPr="000D633C" w:rsidRDefault="004878C2" w:rsidP="00A125A6">
            <w:pPr>
              <w:pStyle w:val="TableText"/>
            </w:pPr>
            <w:r w:rsidRPr="000D633C">
              <w:t>Unconditional and expected to settle within 12 months</w:t>
            </w:r>
          </w:p>
        </w:tc>
        <w:tc>
          <w:tcPr>
            <w:tcW w:w="1029" w:type="pct"/>
          </w:tcPr>
          <w:p w14:paraId="207FAB51"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1,681</w:t>
            </w:r>
          </w:p>
        </w:tc>
        <w:tc>
          <w:tcPr>
            <w:tcW w:w="1030" w:type="pct"/>
          </w:tcPr>
          <w:p w14:paraId="5CDBF620"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1,431</w:t>
            </w:r>
          </w:p>
        </w:tc>
      </w:tr>
      <w:tr w:rsidR="004878C2" w:rsidRPr="000D633C" w14:paraId="00C9089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84067EA" w14:textId="77777777" w:rsidR="004878C2" w:rsidRPr="000D633C" w:rsidRDefault="004878C2" w:rsidP="00A125A6">
            <w:pPr>
              <w:pStyle w:val="TableText"/>
            </w:pPr>
            <w:r w:rsidRPr="000D633C">
              <w:t>Unconditional and expected to settle after 12 months</w:t>
            </w:r>
          </w:p>
        </w:tc>
        <w:tc>
          <w:tcPr>
            <w:tcW w:w="1029" w:type="pct"/>
          </w:tcPr>
          <w:p w14:paraId="09DF71B9"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2,760</w:t>
            </w:r>
          </w:p>
        </w:tc>
        <w:tc>
          <w:tcPr>
            <w:tcW w:w="1030" w:type="pct"/>
          </w:tcPr>
          <w:p w14:paraId="5C1A8765"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2,536</w:t>
            </w:r>
          </w:p>
        </w:tc>
      </w:tr>
      <w:tr w:rsidR="004878C2" w:rsidRPr="000D633C" w14:paraId="79FEC01B"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3B5AFC45" w14:textId="77777777" w:rsidR="004878C2" w:rsidRPr="00843183" w:rsidRDefault="004878C2" w:rsidP="00A125A6">
            <w:pPr>
              <w:pStyle w:val="TableText"/>
              <w:rPr>
                <w:rStyle w:val="Bold"/>
              </w:rPr>
            </w:pPr>
            <w:r w:rsidRPr="00843183">
              <w:rPr>
                <w:rStyle w:val="Bold"/>
              </w:rPr>
              <w:t>Other employee benefits</w:t>
            </w:r>
          </w:p>
        </w:tc>
        <w:tc>
          <w:tcPr>
            <w:tcW w:w="1029" w:type="pct"/>
            <w:tcBorders>
              <w:bottom w:val="single" w:sz="4" w:space="0" w:color="auto"/>
            </w:tcBorders>
          </w:tcPr>
          <w:p w14:paraId="2C8CA921"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6,921</w:t>
            </w:r>
          </w:p>
        </w:tc>
        <w:tc>
          <w:tcPr>
            <w:tcW w:w="1030" w:type="pct"/>
            <w:tcBorders>
              <w:bottom w:val="single" w:sz="4" w:space="0" w:color="auto"/>
            </w:tcBorders>
          </w:tcPr>
          <w:p w14:paraId="2B410F90"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4,890</w:t>
            </w:r>
          </w:p>
        </w:tc>
      </w:tr>
      <w:tr w:rsidR="004878C2" w:rsidRPr="000D633C" w14:paraId="299438B4"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nil"/>
            </w:tcBorders>
          </w:tcPr>
          <w:p w14:paraId="3D1CBFDF" w14:textId="77777777" w:rsidR="004878C2" w:rsidRPr="00843183" w:rsidRDefault="004878C2" w:rsidP="00A125A6">
            <w:pPr>
              <w:pStyle w:val="TableText"/>
              <w:rPr>
                <w:rStyle w:val="Bold"/>
              </w:rPr>
            </w:pPr>
            <w:r w:rsidRPr="00843183">
              <w:rPr>
                <w:rStyle w:val="Bold"/>
              </w:rPr>
              <w:t>Total current employee benefits and on-costs</w:t>
            </w:r>
          </w:p>
        </w:tc>
        <w:tc>
          <w:tcPr>
            <w:tcW w:w="1029" w:type="pct"/>
            <w:tcBorders>
              <w:top w:val="single" w:sz="4" w:space="0" w:color="auto"/>
              <w:bottom w:val="nil"/>
            </w:tcBorders>
          </w:tcPr>
          <w:p w14:paraId="12F9B5CA" w14:textId="77777777" w:rsidR="004878C2" w:rsidRPr="00843183" w:rsidRDefault="004878C2" w:rsidP="00A125A6">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47,262</w:t>
            </w:r>
          </w:p>
        </w:tc>
        <w:tc>
          <w:tcPr>
            <w:tcW w:w="1030" w:type="pct"/>
            <w:tcBorders>
              <w:top w:val="single" w:sz="4" w:space="0" w:color="auto"/>
              <w:bottom w:val="nil"/>
            </w:tcBorders>
          </w:tcPr>
          <w:p w14:paraId="10BFCFD1" w14:textId="77777777" w:rsidR="004878C2" w:rsidRPr="00843183" w:rsidRDefault="004878C2" w:rsidP="00A125A6">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39,885</w:t>
            </w:r>
          </w:p>
        </w:tc>
      </w:tr>
      <w:tr w:rsidR="004878C2" w:rsidRPr="000D633C" w14:paraId="37EB2944"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nil"/>
            </w:tcBorders>
          </w:tcPr>
          <w:p w14:paraId="36501893" w14:textId="77777777" w:rsidR="004878C2" w:rsidRPr="00843183" w:rsidRDefault="004878C2" w:rsidP="00A125A6">
            <w:pPr>
              <w:pStyle w:val="TableText"/>
              <w:rPr>
                <w:rStyle w:val="Bold"/>
              </w:rPr>
            </w:pPr>
            <w:r w:rsidRPr="00843183">
              <w:rPr>
                <w:rStyle w:val="Bold"/>
              </w:rPr>
              <w:t>Non-current</w:t>
            </w:r>
          </w:p>
        </w:tc>
        <w:tc>
          <w:tcPr>
            <w:tcW w:w="1029" w:type="pct"/>
            <w:tcBorders>
              <w:top w:val="nil"/>
            </w:tcBorders>
          </w:tcPr>
          <w:p w14:paraId="39CB884F" w14:textId="08D2DFBA"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Borders>
              <w:top w:val="nil"/>
            </w:tcBorders>
          </w:tcPr>
          <w:p w14:paraId="50390E6C" w14:textId="7C67954E" w:rsidR="004878C2" w:rsidRPr="000D633C" w:rsidRDefault="006F21B7" w:rsidP="00A125A6">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1A1BBC6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39ADBFC" w14:textId="77777777" w:rsidR="004878C2" w:rsidRPr="000D633C" w:rsidRDefault="004878C2" w:rsidP="00A125A6">
            <w:pPr>
              <w:pStyle w:val="TableText"/>
            </w:pPr>
            <w:r w:rsidRPr="000D633C">
              <w:t>Long service leave</w:t>
            </w:r>
          </w:p>
        </w:tc>
        <w:tc>
          <w:tcPr>
            <w:tcW w:w="1029" w:type="pct"/>
          </w:tcPr>
          <w:p w14:paraId="76F63AEB"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4,754</w:t>
            </w:r>
          </w:p>
        </w:tc>
        <w:tc>
          <w:tcPr>
            <w:tcW w:w="1030" w:type="pct"/>
          </w:tcPr>
          <w:p w14:paraId="5F3F4A8C"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5,060</w:t>
            </w:r>
          </w:p>
        </w:tc>
      </w:tr>
      <w:tr w:rsidR="004878C2" w:rsidRPr="000D633C" w14:paraId="07166BE2"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51738DF" w14:textId="77777777" w:rsidR="004878C2" w:rsidRPr="000D633C" w:rsidRDefault="004878C2" w:rsidP="00A125A6">
            <w:pPr>
              <w:pStyle w:val="TableText"/>
            </w:pPr>
            <w:r w:rsidRPr="000D633C">
              <w:t>On-costs on long service leave</w:t>
            </w:r>
          </w:p>
        </w:tc>
        <w:tc>
          <w:tcPr>
            <w:tcW w:w="1029" w:type="pct"/>
          </w:tcPr>
          <w:p w14:paraId="56ED961B"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704</w:t>
            </w:r>
          </w:p>
        </w:tc>
        <w:tc>
          <w:tcPr>
            <w:tcW w:w="1030" w:type="pct"/>
          </w:tcPr>
          <w:p w14:paraId="73A47481"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749</w:t>
            </w:r>
          </w:p>
        </w:tc>
      </w:tr>
      <w:tr w:rsidR="004878C2" w:rsidRPr="000D633C" w14:paraId="2BBB52D7"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023569B0" w14:textId="77777777" w:rsidR="004878C2" w:rsidRPr="000D633C" w:rsidRDefault="004878C2" w:rsidP="00A125A6">
            <w:pPr>
              <w:pStyle w:val="TableText"/>
            </w:pPr>
            <w:r w:rsidRPr="000D633C">
              <w:t>Other employee benefits</w:t>
            </w:r>
          </w:p>
        </w:tc>
        <w:tc>
          <w:tcPr>
            <w:tcW w:w="1029" w:type="pct"/>
            <w:tcBorders>
              <w:bottom w:val="single" w:sz="4" w:space="0" w:color="auto"/>
            </w:tcBorders>
          </w:tcPr>
          <w:p w14:paraId="56243B56"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9,604</w:t>
            </w:r>
          </w:p>
        </w:tc>
        <w:tc>
          <w:tcPr>
            <w:tcW w:w="1030" w:type="pct"/>
            <w:tcBorders>
              <w:bottom w:val="single" w:sz="4" w:space="0" w:color="auto"/>
            </w:tcBorders>
          </w:tcPr>
          <w:p w14:paraId="47052723" w14:textId="77777777" w:rsidR="004878C2" w:rsidRPr="000D633C" w:rsidRDefault="004878C2" w:rsidP="00A125A6">
            <w:pPr>
              <w:pStyle w:val="TableText"/>
              <w:cnfStyle w:val="000000000000" w:firstRow="0" w:lastRow="0" w:firstColumn="0" w:lastColumn="0" w:oddVBand="0" w:evenVBand="0" w:oddHBand="0" w:evenHBand="0" w:firstRowFirstColumn="0" w:firstRowLastColumn="0" w:lastRowFirstColumn="0" w:lastRowLastColumn="0"/>
            </w:pPr>
            <w:r w:rsidRPr="000D633C">
              <w:t>9,692</w:t>
            </w:r>
          </w:p>
        </w:tc>
      </w:tr>
      <w:tr w:rsidR="004878C2" w:rsidRPr="000D633C" w14:paraId="7D5036E6"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single" w:sz="4" w:space="0" w:color="auto"/>
            </w:tcBorders>
          </w:tcPr>
          <w:p w14:paraId="4C65D5E0" w14:textId="77777777" w:rsidR="004878C2" w:rsidRPr="00843183" w:rsidRDefault="004878C2" w:rsidP="00A125A6">
            <w:pPr>
              <w:pStyle w:val="TableText"/>
              <w:rPr>
                <w:rStyle w:val="Bold"/>
              </w:rPr>
            </w:pPr>
            <w:r w:rsidRPr="00843183">
              <w:rPr>
                <w:rStyle w:val="Bold"/>
              </w:rPr>
              <w:t>Total non-current employee benefits and on-costs</w:t>
            </w:r>
          </w:p>
        </w:tc>
        <w:tc>
          <w:tcPr>
            <w:tcW w:w="1029" w:type="pct"/>
            <w:tcBorders>
              <w:top w:val="single" w:sz="4" w:space="0" w:color="auto"/>
              <w:bottom w:val="single" w:sz="4" w:space="0" w:color="auto"/>
            </w:tcBorders>
          </w:tcPr>
          <w:p w14:paraId="79CACF0F" w14:textId="77777777" w:rsidR="004878C2" w:rsidRPr="00843183" w:rsidRDefault="004878C2" w:rsidP="00A125A6">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15,062</w:t>
            </w:r>
          </w:p>
        </w:tc>
        <w:tc>
          <w:tcPr>
            <w:tcW w:w="1030" w:type="pct"/>
            <w:tcBorders>
              <w:top w:val="single" w:sz="4" w:space="0" w:color="auto"/>
              <w:bottom w:val="single" w:sz="4" w:space="0" w:color="auto"/>
            </w:tcBorders>
          </w:tcPr>
          <w:p w14:paraId="747666BC" w14:textId="77777777" w:rsidR="004878C2" w:rsidRPr="00843183" w:rsidRDefault="004878C2" w:rsidP="00A125A6">
            <w:pPr>
              <w:pStyle w:val="TableText"/>
              <w:cnfStyle w:val="000000000000" w:firstRow="0" w:lastRow="0" w:firstColumn="0" w:lastColumn="0" w:oddVBand="0" w:evenVBand="0" w:oddHBand="0" w:evenHBand="0" w:firstRowFirstColumn="0" w:firstRowLastColumn="0" w:lastRowFirstColumn="0" w:lastRowLastColumn="0"/>
              <w:rPr>
                <w:rStyle w:val="Bold"/>
              </w:rPr>
            </w:pPr>
            <w:r w:rsidRPr="00843183">
              <w:rPr>
                <w:rStyle w:val="Bold"/>
              </w:rPr>
              <w:t>15,501</w:t>
            </w:r>
          </w:p>
        </w:tc>
      </w:tr>
      <w:tr w:rsidR="004878C2" w:rsidRPr="000D633C" w14:paraId="79C7E9BA"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09571875" w14:textId="77777777" w:rsidR="004878C2" w:rsidRPr="00843183" w:rsidRDefault="004878C2" w:rsidP="00A125A6">
            <w:pPr>
              <w:pStyle w:val="TableText"/>
              <w:rPr>
                <w:rStyle w:val="Bold"/>
              </w:rPr>
            </w:pPr>
            <w:r w:rsidRPr="00843183">
              <w:rPr>
                <w:rStyle w:val="Bold"/>
              </w:rPr>
              <w:t>Total employee benefits and on-costs</w:t>
            </w:r>
          </w:p>
        </w:tc>
        <w:tc>
          <w:tcPr>
            <w:tcW w:w="1029" w:type="pct"/>
          </w:tcPr>
          <w:p w14:paraId="6D520091" w14:textId="77777777" w:rsidR="004878C2" w:rsidRPr="00843183" w:rsidRDefault="004878C2" w:rsidP="00A125A6">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62,324</w:t>
            </w:r>
          </w:p>
        </w:tc>
        <w:tc>
          <w:tcPr>
            <w:tcW w:w="1030" w:type="pct"/>
          </w:tcPr>
          <w:p w14:paraId="7DECA020" w14:textId="77777777" w:rsidR="004878C2" w:rsidRPr="00843183" w:rsidRDefault="004878C2" w:rsidP="00A125A6">
            <w:pPr>
              <w:pStyle w:val="TableText"/>
              <w:cnfStyle w:val="010000000000" w:firstRow="0" w:lastRow="1" w:firstColumn="0" w:lastColumn="0" w:oddVBand="0" w:evenVBand="0" w:oddHBand="0" w:evenHBand="0" w:firstRowFirstColumn="0" w:firstRowLastColumn="0" w:lastRowFirstColumn="0" w:lastRowLastColumn="0"/>
              <w:rPr>
                <w:rStyle w:val="Bold"/>
              </w:rPr>
            </w:pPr>
            <w:r w:rsidRPr="00843183">
              <w:rPr>
                <w:rStyle w:val="Bold"/>
              </w:rPr>
              <w:t>55,386</w:t>
            </w:r>
          </w:p>
        </w:tc>
      </w:tr>
    </w:tbl>
    <w:p w14:paraId="055E7963" w14:textId="78703F7D" w:rsidR="004878C2" w:rsidRDefault="004878C2" w:rsidP="004D6D84">
      <w:pPr>
        <w:pStyle w:val="Heading4"/>
      </w:pPr>
      <w:bookmarkStart w:id="402" w:name="_Ref74248542"/>
      <w:r w:rsidRPr="004878C2">
        <w:t>Reconciliation of movement in on-cost provision</w:t>
      </w:r>
      <w:bookmarkEnd w:id="402"/>
    </w:p>
    <w:tbl>
      <w:tblPr>
        <w:tblStyle w:val="AccessibleTableNumerical"/>
        <w:tblW w:w="5000" w:type="pct"/>
        <w:tblLook w:val="04A0" w:firstRow="1" w:lastRow="0" w:firstColumn="1" w:lastColumn="0" w:noHBand="0" w:noVBand="1"/>
      </w:tblPr>
      <w:tblGrid>
        <w:gridCol w:w="5669"/>
        <w:gridCol w:w="1984"/>
        <w:gridCol w:w="1986"/>
      </w:tblGrid>
      <w:tr w:rsidR="004878C2" w:rsidRPr="000D633C" w14:paraId="5F94165B"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29CFDA6D" w14:textId="28A9EDBC" w:rsidR="004878C2" w:rsidRPr="004D6D84" w:rsidRDefault="00843183" w:rsidP="009A37FB">
            <w:pPr>
              <w:pStyle w:val="TableHeading"/>
            </w:pPr>
            <w:bookmarkStart w:id="403" w:name="ColumnTitle_31"/>
            <w:r w:rsidRPr="004D6D84">
              <w:t>Item</w:t>
            </w:r>
          </w:p>
        </w:tc>
        <w:tc>
          <w:tcPr>
            <w:tcW w:w="1029" w:type="pct"/>
          </w:tcPr>
          <w:p w14:paraId="25FB402C" w14:textId="6288D16D" w:rsidR="00843183" w:rsidRPr="004D6D84"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4D6D84">
              <w:t>2020</w:t>
            </w:r>
            <w:r w:rsidR="004246CA">
              <w:br/>
            </w:r>
            <w:r w:rsidR="00843183" w:rsidRPr="004D6D84">
              <w:t>($ thousands)</w:t>
            </w:r>
          </w:p>
        </w:tc>
        <w:tc>
          <w:tcPr>
            <w:tcW w:w="1030" w:type="pct"/>
          </w:tcPr>
          <w:p w14:paraId="32D990C8" w14:textId="319A6A3B" w:rsidR="00843183" w:rsidRPr="004D6D84"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4D6D84">
              <w:t>2019</w:t>
            </w:r>
            <w:r w:rsidR="004246CA">
              <w:br/>
            </w:r>
            <w:r w:rsidR="00843183" w:rsidRPr="004D6D84">
              <w:t>($ thousands)</w:t>
            </w:r>
          </w:p>
        </w:tc>
      </w:tr>
      <w:bookmarkEnd w:id="403"/>
      <w:tr w:rsidR="004878C2" w:rsidRPr="000D633C" w14:paraId="07BD479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F2A88C2" w14:textId="77777777" w:rsidR="004878C2" w:rsidRPr="004D6D84" w:rsidRDefault="004878C2" w:rsidP="00523CC3">
            <w:pPr>
              <w:pStyle w:val="TableText"/>
              <w:rPr>
                <w:rStyle w:val="Bold"/>
              </w:rPr>
            </w:pPr>
            <w:r w:rsidRPr="004D6D84">
              <w:rPr>
                <w:rStyle w:val="Bold"/>
              </w:rPr>
              <w:t>Opening balance</w:t>
            </w:r>
          </w:p>
        </w:tc>
        <w:tc>
          <w:tcPr>
            <w:tcW w:w="1029" w:type="pct"/>
          </w:tcPr>
          <w:p w14:paraId="2DCD634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4,716</w:t>
            </w:r>
          </w:p>
        </w:tc>
        <w:tc>
          <w:tcPr>
            <w:tcW w:w="1030" w:type="pct"/>
          </w:tcPr>
          <w:p w14:paraId="3B675F3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4,014</w:t>
            </w:r>
          </w:p>
        </w:tc>
      </w:tr>
      <w:tr w:rsidR="004878C2" w:rsidRPr="000D633C" w14:paraId="7BAD330B"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370D1BD" w14:textId="77777777" w:rsidR="004878C2" w:rsidRPr="000D633C" w:rsidRDefault="004878C2" w:rsidP="00523CC3">
            <w:pPr>
              <w:pStyle w:val="TableText"/>
            </w:pPr>
            <w:r w:rsidRPr="000D633C">
              <w:t>Additional provisions recognised</w:t>
            </w:r>
          </w:p>
        </w:tc>
        <w:tc>
          <w:tcPr>
            <w:tcW w:w="1029" w:type="pct"/>
          </w:tcPr>
          <w:p w14:paraId="1A2AFDA1"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2,025</w:t>
            </w:r>
          </w:p>
        </w:tc>
        <w:tc>
          <w:tcPr>
            <w:tcW w:w="1030" w:type="pct"/>
          </w:tcPr>
          <w:p w14:paraId="7E50C54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2,465</w:t>
            </w:r>
          </w:p>
        </w:tc>
      </w:tr>
      <w:tr w:rsidR="004878C2" w:rsidRPr="000D633C" w14:paraId="15AC0662"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E8C2FBF" w14:textId="6828DE23" w:rsidR="004878C2" w:rsidRPr="000D633C" w:rsidRDefault="004878C2" w:rsidP="00523CC3">
            <w:pPr>
              <w:pStyle w:val="TableText"/>
            </w:pPr>
            <w:r w:rsidRPr="000D633C">
              <w:t xml:space="preserve">Additions due to </w:t>
            </w:r>
            <w:r w:rsidR="00DF0BC4">
              <w:t>long service leave</w:t>
            </w:r>
            <w:r w:rsidRPr="000D633C">
              <w:t xml:space="preserve"> transfers</w:t>
            </w:r>
          </w:p>
        </w:tc>
        <w:tc>
          <w:tcPr>
            <w:tcW w:w="1029" w:type="pct"/>
          </w:tcPr>
          <w:p w14:paraId="23108AE1"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27</w:t>
            </w:r>
          </w:p>
        </w:tc>
        <w:tc>
          <w:tcPr>
            <w:tcW w:w="1030" w:type="pct"/>
          </w:tcPr>
          <w:p w14:paraId="4CACA11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w:t>
            </w:r>
          </w:p>
        </w:tc>
      </w:tr>
      <w:tr w:rsidR="004878C2" w:rsidRPr="000D633C" w14:paraId="750C5720"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037DA516" w14:textId="77777777" w:rsidR="004878C2" w:rsidRPr="000D633C" w:rsidRDefault="004878C2" w:rsidP="00523CC3">
            <w:pPr>
              <w:pStyle w:val="TableText"/>
            </w:pPr>
            <w:r w:rsidRPr="000D633C">
              <w:t>Reductions arising from payments/other sacrifices of future economic benefits</w:t>
            </w:r>
          </w:p>
        </w:tc>
        <w:tc>
          <w:tcPr>
            <w:tcW w:w="1029" w:type="pct"/>
            <w:tcBorders>
              <w:bottom w:val="single" w:sz="4" w:space="0" w:color="auto"/>
            </w:tcBorders>
          </w:tcPr>
          <w:p w14:paraId="0632FB69"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(1,623)</w:t>
            </w:r>
          </w:p>
        </w:tc>
        <w:tc>
          <w:tcPr>
            <w:tcW w:w="1030" w:type="pct"/>
            <w:tcBorders>
              <w:bottom w:val="single" w:sz="4" w:space="0" w:color="auto"/>
            </w:tcBorders>
          </w:tcPr>
          <w:p w14:paraId="6CE3AA6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(1,770)</w:t>
            </w:r>
          </w:p>
        </w:tc>
      </w:tr>
      <w:tr w:rsidR="004878C2" w:rsidRPr="000D633C" w14:paraId="5BF1347B"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nil"/>
            </w:tcBorders>
          </w:tcPr>
          <w:p w14:paraId="75776B9F" w14:textId="77777777" w:rsidR="004878C2" w:rsidRPr="004D6D84" w:rsidRDefault="004878C2" w:rsidP="00523CC3">
            <w:pPr>
              <w:pStyle w:val="TableText"/>
              <w:rPr>
                <w:rStyle w:val="Bold"/>
              </w:rPr>
            </w:pPr>
            <w:r w:rsidRPr="004D6D84">
              <w:rPr>
                <w:rStyle w:val="Bold"/>
              </w:rPr>
              <w:t>Closing balance</w:t>
            </w:r>
          </w:p>
        </w:tc>
        <w:tc>
          <w:tcPr>
            <w:tcW w:w="1029" w:type="pct"/>
            <w:tcBorders>
              <w:top w:val="single" w:sz="4" w:space="0" w:color="auto"/>
              <w:bottom w:val="nil"/>
            </w:tcBorders>
          </w:tcPr>
          <w:p w14:paraId="01689C7D" w14:textId="77777777" w:rsidR="004878C2" w:rsidRPr="004D6D84"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4D6D84">
              <w:rPr>
                <w:rStyle w:val="Bold"/>
              </w:rPr>
              <w:t>5,145</w:t>
            </w:r>
          </w:p>
        </w:tc>
        <w:tc>
          <w:tcPr>
            <w:tcW w:w="1030" w:type="pct"/>
            <w:tcBorders>
              <w:top w:val="single" w:sz="4" w:space="0" w:color="auto"/>
              <w:bottom w:val="nil"/>
            </w:tcBorders>
          </w:tcPr>
          <w:p w14:paraId="25482647" w14:textId="77777777" w:rsidR="004878C2" w:rsidRPr="004D6D84"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4D6D84">
              <w:rPr>
                <w:rStyle w:val="Bold"/>
              </w:rPr>
              <w:t>4,716</w:t>
            </w:r>
          </w:p>
        </w:tc>
      </w:tr>
      <w:tr w:rsidR="004878C2" w:rsidRPr="000D633C" w14:paraId="2C429302"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nil"/>
            </w:tcBorders>
          </w:tcPr>
          <w:p w14:paraId="4F772AFC" w14:textId="77777777" w:rsidR="004878C2" w:rsidRPr="000D633C" w:rsidRDefault="004878C2" w:rsidP="00523CC3">
            <w:pPr>
              <w:pStyle w:val="TableText"/>
            </w:pPr>
            <w:r w:rsidRPr="000D633C">
              <w:t>Current</w:t>
            </w:r>
          </w:p>
        </w:tc>
        <w:tc>
          <w:tcPr>
            <w:tcW w:w="1029" w:type="pct"/>
            <w:tcBorders>
              <w:top w:val="nil"/>
            </w:tcBorders>
          </w:tcPr>
          <w:p w14:paraId="29B8F50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4,441</w:t>
            </w:r>
          </w:p>
        </w:tc>
        <w:tc>
          <w:tcPr>
            <w:tcW w:w="1030" w:type="pct"/>
            <w:tcBorders>
              <w:top w:val="nil"/>
            </w:tcBorders>
          </w:tcPr>
          <w:p w14:paraId="379D654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3,967</w:t>
            </w:r>
          </w:p>
        </w:tc>
      </w:tr>
      <w:tr w:rsidR="004878C2" w:rsidRPr="00792772" w14:paraId="593D35A0"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10E7B23" w14:textId="77777777" w:rsidR="004878C2" w:rsidRPr="00792772" w:rsidRDefault="004878C2" w:rsidP="00523CC3">
            <w:pPr>
              <w:pStyle w:val="TableText"/>
            </w:pPr>
            <w:r w:rsidRPr="00792772">
              <w:t>Non-current</w:t>
            </w:r>
          </w:p>
        </w:tc>
        <w:tc>
          <w:tcPr>
            <w:tcW w:w="1029" w:type="pct"/>
          </w:tcPr>
          <w:p w14:paraId="7396A529" w14:textId="77777777" w:rsidR="004878C2" w:rsidRPr="00792772"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792772">
              <w:t>704</w:t>
            </w:r>
          </w:p>
        </w:tc>
        <w:tc>
          <w:tcPr>
            <w:tcW w:w="1030" w:type="pct"/>
          </w:tcPr>
          <w:p w14:paraId="754AFF9E" w14:textId="77777777" w:rsidR="004878C2" w:rsidRPr="00792772"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792772">
              <w:t>749</w:t>
            </w:r>
          </w:p>
        </w:tc>
      </w:tr>
    </w:tbl>
    <w:p w14:paraId="50295367" w14:textId="77777777" w:rsidR="004878C2" w:rsidRPr="000D633C" w:rsidRDefault="004878C2" w:rsidP="009A0E55">
      <w:pPr>
        <w:pStyle w:val="BodyText"/>
        <w:spacing w:after="120"/>
      </w:pPr>
      <w:r w:rsidRPr="000D633C">
        <w:t xml:space="preserve">Liabilities for </w:t>
      </w:r>
      <w:r w:rsidRPr="004878C2">
        <w:t>salaries, wages and annual leave</w:t>
      </w:r>
      <w:r w:rsidRPr="004878C2">
        <w:rPr>
          <w:b/>
        </w:rPr>
        <w:t xml:space="preserve"> </w:t>
      </w:r>
      <w:r w:rsidRPr="000D633C">
        <w:t xml:space="preserve">are all recognised in the provision for employee benefits as ‘current liabilities’ as per </w:t>
      </w:r>
      <w:r w:rsidRPr="000D633C">
        <w:rPr>
          <w:i/>
        </w:rPr>
        <w:t xml:space="preserve">AASB 119 Employee Beneﬁts, </w:t>
      </w:r>
      <w:r w:rsidRPr="000D633C">
        <w:t>because the Corporation does not have an unconditional right to defer settlements of these liabilities.  Liabilities for salaries, wages and annual leave are measured at:</w:t>
      </w:r>
    </w:p>
    <w:p w14:paraId="5C7176DA" w14:textId="77777777" w:rsidR="004878C2" w:rsidRPr="000D633C" w:rsidRDefault="004878C2" w:rsidP="009A0E55">
      <w:pPr>
        <w:pStyle w:val="ListBullet"/>
        <w:spacing w:after="0"/>
      </w:pPr>
      <w:r w:rsidRPr="000D633C">
        <w:t>undiscounted value; if they will be wholly settled within 12 months</w:t>
      </w:r>
    </w:p>
    <w:p w14:paraId="07E967E9" w14:textId="77777777" w:rsidR="004878C2" w:rsidRPr="000D633C" w:rsidRDefault="004878C2" w:rsidP="009A0E55">
      <w:pPr>
        <w:pStyle w:val="ListBullet"/>
        <w:spacing w:before="0"/>
      </w:pPr>
      <w:r w:rsidRPr="000D633C">
        <w:lastRenderedPageBreak/>
        <w:t>present value; if not expected to be wholly settled within 12 months.</w:t>
      </w:r>
    </w:p>
    <w:p w14:paraId="2043F98A" w14:textId="05D4E7AA" w:rsidR="004878C2" w:rsidRPr="000D633C" w:rsidRDefault="004878C2" w:rsidP="004878C2">
      <w:pPr>
        <w:pStyle w:val="BodyText"/>
      </w:pPr>
      <w:r w:rsidRPr="004878C2">
        <w:t>Sick leave</w:t>
      </w:r>
      <w:r w:rsidRPr="004878C2">
        <w:rPr>
          <w:b/>
        </w:rPr>
        <w:t xml:space="preserve"> </w:t>
      </w:r>
      <w:r w:rsidRPr="000D633C">
        <w:t>payments are made in accordance with relevant awards, determinations and Corporation policy.  No provision is made in the Financial Statements for unused sick leave entitlements as these are non-vesting benefits (i.e. can't be transferred or paid out when an employee leaves).</w:t>
      </w:r>
    </w:p>
    <w:p w14:paraId="6AC8D6D5" w14:textId="383C958B" w:rsidR="004878C2" w:rsidRPr="000D633C" w:rsidRDefault="00DF0BC4" w:rsidP="004878C2">
      <w:pPr>
        <w:pStyle w:val="BodyText"/>
      </w:pPr>
      <w:r>
        <w:t>Long service leave</w:t>
      </w:r>
      <w:r w:rsidR="004878C2" w:rsidRPr="004878C2">
        <w:rPr>
          <w:b/>
        </w:rPr>
        <w:t xml:space="preserve"> </w:t>
      </w:r>
      <w:r w:rsidR="004878C2" w:rsidRPr="000D633C">
        <w:t xml:space="preserve">is recognised in the provision for employee benefits.  </w:t>
      </w:r>
      <w:r>
        <w:t>Long service leave</w:t>
      </w:r>
      <w:r w:rsidR="004878C2" w:rsidRPr="000D633C">
        <w:t xml:space="preserve"> is recognised as a current liability when there is no unconditional right to defer settlement should an employee take </w:t>
      </w:r>
      <w:r>
        <w:t>long service leave</w:t>
      </w:r>
      <w:r w:rsidR="004878C2" w:rsidRPr="000D633C">
        <w:t xml:space="preserve"> they are entitled to within the next 12 months, even when the Corporation does not expect to settle the liability within 12 months.  The components of this current </w:t>
      </w:r>
      <w:r>
        <w:t>long service leave</w:t>
      </w:r>
      <w:r w:rsidR="004878C2" w:rsidRPr="000D633C">
        <w:t xml:space="preserve"> liability are measured at:</w:t>
      </w:r>
    </w:p>
    <w:p w14:paraId="35E68FF5" w14:textId="77777777" w:rsidR="004878C2" w:rsidRPr="000D633C" w:rsidRDefault="004878C2" w:rsidP="004878C2">
      <w:pPr>
        <w:pStyle w:val="ListBullet"/>
      </w:pPr>
      <w:r w:rsidRPr="000D633C">
        <w:t>undiscounted value; if they expect to be wholly settled within 12 months</w:t>
      </w:r>
    </w:p>
    <w:p w14:paraId="692D771A" w14:textId="77777777" w:rsidR="004878C2" w:rsidRPr="000D633C" w:rsidRDefault="004878C2" w:rsidP="004878C2">
      <w:pPr>
        <w:pStyle w:val="ListBullet"/>
      </w:pPr>
      <w:r w:rsidRPr="000D633C">
        <w:t>present value; if not expected to be wholly settled within 12 months.</w:t>
      </w:r>
    </w:p>
    <w:p w14:paraId="103F1D21" w14:textId="016B970D" w:rsidR="004878C2" w:rsidRPr="000D633C" w:rsidRDefault="00DF0BC4" w:rsidP="004878C2">
      <w:pPr>
        <w:pStyle w:val="BodyText"/>
      </w:pPr>
      <w:r>
        <w:t>Long service leave</w:t>
      </w:r>
      <w:r w:rsidR="004878C2" w:rsidRPr="000D633C">
        <w:t xml:space="preserve"> is recognised as a non-current liability when there is an unconditional right to defer the settlement of the entitlement until the employee has completed seven years of service.</w:t>
      </w:r>
    </w:p>
    <w:p w14:paraId="604D380E" w14:textId="4E72D08F" w:rsidR="004878C2" w:rsidRPr="000D633C" w:rsidRDefault="004878C2" w:rsidP="004878C2">
      <w:pPr>
        <w:pStyle w:val="BodyText"/>
      </w:pPr>
      <w:r w:rsidRPr="000D633C">
        <w:t xml:space="preserve">This non-current </w:t>
      </w:r>
      <w:r w:rsidR="00DF0BC4">
        <w:t>long service leave</w:t>
      </w:r>
      <w:r w:rsidRPr="000D633C">
        <w:t xml:space="preserve"> liability is measured at present value.  Expected future cash payments are discounted using market yields attached to the Reserve Bank of Australia's 10-year rate for semi-annual coupon bonds.  Use of this discount rate is mandated by the Department of Treasury and Finance (DTF).</w:t>
      </w:r>
    </w:p>
    <w:p w14:paraId="0D6C4C5A" w14:textId="77777777" w:rsidR="004878C2" w:rsidRPr="000D633C" w:rsidRDefault="004878C2" w:rsidP="004878C2">
      <w:pPr>
        <w:pStyle w:val="BodyText"/>
      </w:pPr>
      <w:r w:rsidRPr="004878C2">
        <w:t>Other employee benefits</w:t>
      </w:r>
      <w:r w:rsidRPr="004878C2">
        <w:rPr>
          <w:b/>
        </w:rPr>
        <w:t xml:space="preserve"> </w:t>
      </w:r>
      <w:r w:rsidRPr="000D633C">
        <w:t>current and non-current liabilities include amounts for shift leave, rostered days off, WorkCover, workers' compensation and termination benefits.  The WorkCover and workers' compensation provisions are based on independent actuarial assessments.  A provision of $12.7 million (2018-19 $11.8 million) has been made for outstanding claims incurred and not settled, and for claims incurred</w:t>
      </w:r>
      <w:r>
        <w:t xml:space="preserve"> </w:t>
      </w:r>
      <w:r w:rsidRPr="000D633C">
        <w:t>but not reported at 30 June 2020.  The value of the bank guarantee to the Victorian WorkCover Authority (as part of the Corporation's WorkCover self insurance commitments) at 30 June 2020 is $8.8 million (2018-19: $8.4 million).  The bank guarantee amount is not included in the provision.</w:t>
      </w:r>
    </w:p>
    <w:p w14:paraId="0EB9D551" w14:textId="77777777" w:rsidR="004878C2" w:rsidRPr="000D633C" w:rsidRDefault="004878C2" w:rsidP="004878C2">
      <w:pPr>
        <w:pStyle w:val="BodyText"/>
      </w:pPr>
      <w:r w:rsidRPr="004878C2">
        <w:t>Termination benefits</w:t>
      </w:r>
      <w:r w:rsidRPr="004878C2">
        <w:rPr>
          <w:b/>
        </w:rPr>
        <w:t xml:space="preserve"> </w:t>
      </w:r>
      <w:r w:rsidRPr="000D633C">
        <w:t>include termination of employment payments, such as severance packages.  They are payable when employment is terminated before the normal retirement date, or when an employee accepts an offer of benefits in exchange for the termination of employment.  Termination benefits are recognised when the Corporation is demonstrably committed to terminating the employment of current employees according to a detailed formal plan without possibility of withdrawal or providing termination benefits as a result of offers made for voluntary redundancy.</w:t>
      </w:r>
    </w:p>
    <w:p w14:paraId="3189AD80" w14:textId="7165A827" w:rsidR="004878C2" w:rsidRDefault="004878C2" w:rsidP="004D6D84">
      <w:pPr>
        <w:pStyle w:val="Heading3"/>
      </w:pPr>
      <w:bookmarkStart w:id="404" w:name="_3.3_Repairs_and"/>
      <w:bookmarkStart w:id="405" w:name="_Toc74591734"/>
      <w:bookmarkEnd w:id="404"/>
      <w:r w:rsidRPr="004878C2">
        <w:t>3.3 Repairs and maintenance expenses</w:t>
      </w:r>
      <w:bookmarkEnd w:id="405"/>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1A418D34"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14081D58" w14:textId="2E3A0EA8" w:rsidR="004878C2" w:rsidRPr="004D6D84" w:rsidRDefault="004D6D84" w:rsidP="009A37FB">
            <w:pPr>
              <w:pStyle w:val="TableHeading"/>
            </w:pPr>
            <w:bookmarkStart w:id="406" w:name="ColumnTitle_32"/>
            <w:r w:rsidRPr="004D6D84">
              <w:t>Item</w:t>
            </w:r>
          </w:p>
        </w:tc>
        <w:tc>
          <w:tcPr>
            <w:tcW w:w="1030" w:type="pct"/>
          </w:tcPr>
          <w:p w14:paraId="165A7C55" w14:textId="348BAB9D" w:rsidR="004D6D84" w:rsidRPr="004D6D84"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4D6D84">
              <w:t>2020</w:t>
            </w:r>
            <w:r w:rsidR="004246CA">
              <w:br/>
            </w:r>
            <w:r w:rsidR="004D6D84" w:rsidRPr="004D6D84">
              <w:t>($ thousands)</w:t>
            </w:r>
          </w:p>
        </w:tc>
        <w:tc>
          <w:tcPr>
            <w:tcW w:w="1030" w:type="pct"/>
          </w:tcPr>
          <w:p w14:paraId="286087AC" w14:textId="79ADB0B9" w:rsidR="004D6D84" w:rsidRPr="004D6D84"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4D6D84">
              <w:t>2019</w:t>
            </w:r>
            <w:r w:rsidR="004246CA">
              <w:br/>
            </w:r>
            <w:r w:rsidR="004D6D84" w:rsidRPr="004D6D84">
              <w:t>($ thousands)</w:t>
            </w:r>
          </w:p>
        </w:tc>
      </w:tr>
      <w:bookmarkEnd w:id="406"/>
      <w:tr w:rsidR="004878C2" w:rsidRPr="000D633C" w14:paraId="6F2D601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FD2D4D0" w14:textId="77777777" w:rsidR="004878C2" w:rsidRPr="000D633C" w:rsidRDefault="004878C2" w:rsidP="00523CC3">
            <w:pPr>
              <w:pStyle w:val="TableText"/>
            </w:pPr>
            <w:r w:rsidRPr="000D633C">
              <w:t>Repairs and maintenance</w:t>
            </w:r>
          </w:p>
        </w:tc>
        <w:tc>
          <w:tcPr>
            <w:tcW w:w="1030" w:type="pct"/>
          </w:tcPr>
          <w:p w14:paraId="363B0FF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75,463</w:t>
            </w:r>
          </w:p>
        </w:tc>
        <w:tc>
          <w:tcPr>
            <w:tcW w:w="1030" w:type="pct"/>
          </w:tcPr>
          <w:p w14:paraId="12E17AB6"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84,905</w:t>
            </w:r>
          </w:p>
        </w:tc>
      </w:tr>
      <w:tr w:rsidR="004878C2" w:rsidRPr="000D633C" w14:paraId="34DFB10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ACD7475" w14:textId="77777777" w:rsidR="004878C2" w:rsidRPr="000D633C" w:rsidRDefault="004878C2" w:rsidP="00523CC3">
            <w:pPr>
              <w:pStyle w:val="TableText"/>
            </w:pPr>
            <w:r w:rsidRPr="000D633C">
              <w:t>Information technology maintenance</w:t>
            </w:r>
          </w:p>
        </w:tc>
        <w:tc>
          <w:tcPr>
            <w:tcW w:w="1030" w:type="pct"/>
          </w:tcPr>
          <w:p w14:paraId="76F9754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7,737</w:t>
            </w:r>
          </w:p>
        </w:tc>
        <w:tc>
          <w:tcPr>
            <w:tcW w:w="1030" w:type="pct"/>
          </w:tcPr>
          <w:p w14:paraId="5B144D20"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7,082</w:t>
            </w:r>
          </w:p>
        </w:tc>
      </w:tr>
      <w:tr w:rsidR="004878C2" w:rsidRPr="000D633C" w14:paraId="61D7325C"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0497ECD5" w14:textId="77777777" w:rsidR="004878C2" w:rsidRPr="004D6D84" w:rsidRDefault="004878C2" w:rsidP="00523CC3">
            <w:pPr>
              <w:pStyle w:val="TableText"/>
              <w:rPr>
                <w:rStyle w:val="Bold"/>
              </w:rPr>
            </w:pPr>
            <w:r w:rsidRPr="004D6D84">
              <w:rPr>
                <w:rStyle w:val="Bold"/>
              </w:rPr>
              <w:t>Total repairs and maintenance expenses</w:t>
            </w:r>
          </w:p>
        </w:tc>
        <w:tc>
          <w:tcPr>
            <w:tcW w:w="1030" w:type="pct"/>
          </w:tcPr>
          <w:p w14:paraId="53656831" w14:textId="77777777" w:rsidR="004878C2" w:rsidRPr="004D6D84"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4D6D84">
              <w:rPr>
                <w:rStyle w:val="Bold"/>
              </w:rPr>
              <w:t>83,200</w:t>
            </w:r>
          </w:p>
        </w:tc>
        <w:tc>
          <w:tcPr>
            <w:tcW w:w="1030" w:type="pct"/>
          </w:tcPr>
          <w:p w14:paraId="745AFE35" w14:textId="77777777" w:rsidR="004878C2" w:rsidRPr="004D6D84"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4D6D84">
              <w:rPr>
                <w:rStyle w:val="Bold"/>
              </w:rPr>
              <w:t>91,987</w:t>
            </w:r>
          </w:p>
        </w:tc>
      </w:tr>
    </w:tbl>
    <w:p w14:paraId="2987855B" w14:textId="77777777" w:rsidR="004878C2" w:rsidRPr="000D633C" w:rsidRDefault="004878C2" w:rsidP="004878C2">
      <w:pPr>
        <w:pStyle w:val="BodyText"/>
      </w:pPr>
      <w:r w:rsidRPr="004878C2">
        <w:t>Repairs and maintenance</w:t>
      </w:r>
      <w:r w:rsidRPr="004878C2">
        <w:rPr>
          <w:b/>
        </w:rPr>
        <w:t xml:space="preserve"> </w:t>
      </w:r>
      <w:r w:rsidRPr="000D633C">
        <w:t>and minor renewal costs are expensed as incurred.  Where the repair relates to the replacement of a component of an asset and the cost exceeds the capitalisation threshold of $500, the cost is capitalised and depreciated over the remaining life of the asset.</w:t>
      </w:r>
    </w:p>
    <w:p w14:paraId="23B72FFA" w14:textId="57791C45" w:rsidR="000A24B4" w:rsidRPr="000A24B4" w:rsidRDefault="004878C2" w:rsidP="009A0E55">
      <w:pPr>
        <w:pStyle w:val="Heading3"/>
      </w:pPr>
      <w:bookmarkStart w:id="407" w:name="_3.4_Administrative_expenses"/>
      <w:bookmarkStart w:id="408" w:name="_Toc74591735"/>
      <w:bookmarkEnd w:id="407"/>
      <w:r w:rsidRPr="004878C2">
        <w:lastRenderedPageBreak/>
        <w:t>3.4 Administrative expenses</w:t>
      </w:r>
      <w:bookmarkEnd w:id="408"/>
    </w:p>
    <w:tbl>
      <w:tblPr>
        <w:tblStyle w:val="AccessibleTableNumerical"/>
        <w:tblW w:w="5000" w:type="pct"/>
        <w:tblLook w:val="04E0" w:firstRow="1" w:lastRow="1" w:firstColumn="1" w:lastColumn="0" w:noHBand="0" w:noVBand="1"/>
      </w:tblPr>
      <w:tblGrid>
        <w:gridCol w:w="5669"/>
        <w:gridCol w:w="1984"/>
        <w:gridCol w:w="1986"/>
      </w:tblGrid>
      <w:tr w:rsidR="004878C2" w:rsidRPr="000D633C" w14:paraId="79C8EDF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40B83D77" w14:textId="22446BEA" w:rsidR="004878C2" w:rsidRPr="004D6D84" w:rsidRDefault="004D6D84" w:rsidP="009A0E55">
            <w:pPr>
              <w:pStyle w:val="TableHeading"/>
              <w:keepNext/>
              <w:rPr>
                <w:rStyle w:val="Bold"/>
              </w:rPr>
            </w:pPr>
            <w:bookmarkStart w:id="409" w:name="ColumnTitle_33"/>
            <w:r w:rsidRPr="004D6D84">
              <w:rPr>
                <w:rStyle w:val="Bold"/>
              </w:rPr>
              <w:t>Item</w:t>
            </w:r>
          </w:p>
        </w:tc>
        <w:tc>
          <w:tcPr>
            <w:tcW w:w="1029" w:type="pct"/>
          </w:tcPr>
          <w:p w14:paraId="771ADB97" w14:textId="1FA07C40" w:rsidR="004D6D84" w:rsidRPr="004D6D84" w:rsidRDefault="004878C2"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4D6D84">
              <w:rPr>
                <w:rStyle w:val="Bold"/>
              </w:rPr>
              <w:t>2020</w:t>
            </w:r>
            <w:r w:rsidR="004246CA">
              <w:rPr>
                <w:rStyle w:val="Bold"/>
              </w:rPr>
              <w:br/>
            </w:r>
            <w:r w:rsidR="004D6D84" w:rsidRPr="004D6D84">
              <w:rPr>
                <w:rStyle w:val="Bold"/>
              </w:rPr>
              <w:t>($ thousands)</w:t>
            </w:r>
          </w:p>
        </w:tc>
        <w:tc>
          <w:tcPr>
            <w:tcW w:w="1030" w:type="pct"/>
          </w:tcPr>
          <w:p w14:paraId="5C671622" w14:textId="73FF44CA" w:rsidR="004D6D84" w:rsidRPr="004D6D84" w:rsidRDefault="004878C2"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4D6D84">
              <w:rPr>
                <w:rStyle w:val="Bold"/>
              </w:rPr>
              <w:t>2019</w:t>
            </w:r>
            <w:r w:rsidR="004246CA">
              <w:rPr>
                <w:rStyle w:val="Bold"/>
              </w:rPr>
              <w:br/>
            </w:r>
            <w:r w:rsidR="004D6D84" w:rsidRPr="004D6D84">
              <w:rPr>
                <w:rStyle w:val="Bold"/>
              </w:rPr>
              <w:t>($ thousands)</w:t>
            </w:r>
          </w:p>
        </w:tc>
      </w:tr>
      <w:bookmarkEnd w:id="409"/>
      <w:tr w:rsidR="004878C2" w:rsidRPr="000D633C" w14:paraId="55CAE0A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2C5D1D5B" w14:textId="77777777" w:rsidR="004878C2" w:rsidRPr="000D633C" w:rsidRDefault="004878C2" w:rsidP="009A0E55">
            <w:pPr>
              <w:pStyle w:val="TableText"/>
              <w:keepNext/>
            </w:pPr>
            <w:r w:rsidRPr="000D633C">
              <w:t>Waterways charges billings and collection</w:t>
            </w:r>
          </w:p>
        </w:tc>
        <w:tc>
          <w:tcPr>
            <w:tcW w:w="1029" w:type="pct"/>
          </w:tcPr>
          <w:p w14:paraId="0B3BE7A1"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14,122</w:t>
            </w:r>
          </w:p>
        </w:tc>
        <w:tc>
          <w:tcPr>
            <w:tcW w:w="1030" w:type="pct"/>
          </w:tcPr>
          <w:p w14:paraId="1431CE7A"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13,566</w:t>
            </w:r>
          </w:p>
        </w:tc>
      </w:tr>
      <w:tr w:rsidR="004878C2" w:rsidRPr="000D633C" w14:paraId="25393D4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318772C" w14:textId="77777777" w:rsidR="004878C2" w:rsidRPr="000D633C" w:rsidRDefault="004878C2" w:rsidP="00523CC3">
            <w:pPr>
              <w:pStyle w:val="TableText"/>
            </w:pPr>
            <w:r w:rsidRPr="000D633C">
              <w:t>Information technology and telecommunication expenses</w:t>
            </w:r>
          </w:p>
        </w:tc>
        <w:tc>
          <w:tcPr>
            <w:tcW w:w="1029" w:type="pct"/>
          </w:tcPr>
          <w:p w14:paraId="3CA0C866"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17,358</w:t>
            </w:r>
          </w:p>
        </w:tc>
        <w:tc>
          <w:tcPr>
            <w:tcW w:w="1030" w:type="pct"/>
          </w:tcPr>
          <w:p w14:paraId="7F34BCB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16,928</w:t>
            </w:r>
          </w:p>
        </w:tc>
      </w:tr>
      <w:tr w:rsidR="004878C2" w:rsidRPr="000D633C" w14:paraId="02AEE1E6"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FF1BE6B" w14:textId="1E5236B0" w:rsidR="004878C2" w:rsidRPr="000D633C" w:rsidRDefault="004878C2" w:rsidP="00523CC3">
            <w:pPr>
              <w:pStyle w:val="TableText"/>
            </w:pPr>
            <w:r w:rsidRPr="000D633C">
              <w:t>Rental and lease expenses</w:t>
            </w:r>
            <w:r w:rsidR="006425EA">
              <w:t xml:space="preserve"> </w:t>
            </w:r>
            <w:r w:rsidRPr="000D633C">
              <w:t>(</w:t>
            </w:r>
            <w:hyperlink w:anchor="Administrativeexpensesa" w:history="1">
              <w:r w:rsidR="006425EA" w:rsidRPr="006425EA">
                <w:rPr>
                  <w:rStyle w:val="Hyperlink"/>
                </w:rPr>
                <w:t xml:space="preserve">see note </w:t>
              </w:r>
              <w:r w:rsidRPr="006425EA">
                <w:rPr>
                  <w:rStyle w:val="Hyperlink"/>
                </w:rPr>
                <w:t>a</w:t>
              </w:r>
            </w:hyperlink>
            <w:r w:rsidRPr="000D633C">
              <w:t>)</w:t>
            </w:r>
          </w:p>
        </w:tc>
        <w:tc>
          <w:tcPr>
            <w:tcW w:w="1029" w:type="pct"/>
          </w:tcPr>
          <w:p w14:paraId="1822C3A0" w14:textId="0D8663B3" w:rsidR="004878C2" w:rsidRPr="000D633C" w:rsidRDefault="004D6D84"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030" w:type="pct"/>
          </w:tcPr>
          <w:p w14:paraId="08B77FC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8,482</w:t>
            </w:r>
          </w:p>
        </w:tc>
      </w:tr>
      <w:tr w:rsidR="004878C2" w:rsidRPr="000D633C" w14:paraId="593031E2"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A1CE2CA" w14:textId="77777777" w:rsidR="004878C2" w:rsidRPr="000D633C" w:rsidRDefault="004878C2" w:rsidP="00523CC3">
            <w:pPr>
              <w:pStyle w:val="TableText"/>
            </w:pPr>
            <w:r w:rsidRPr="000D633C">
              <w:t>Short term lease expenses</w:t>
            </w:r>
          </w:p>
        </w:tc>
        <w:tc>
          <w:tcPr>
            <w:tcW w:w="1029" w:type="pct"/>
          </w:tcPr>
          <w:p w14:paraId="113515A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252</w:t>
            </w:r>
          </w:p>
        </w:tc>
        <w:tc>
          <w:tcPr>
            <w:tcW w:w="1030" w:type="pct"/>
          </w:tcPr>
          <w:p w14:paraId="3C8BC5CE" w14:textId="08AFD2E7" w:rsidR="004878C2" w:rsidRPr="000D633C" w:rsidRDefault="004D6D84" w:rsidP="00523CC3">
            <w:pPr>
              <w:pStyle w:val="TableText"/>
              <w:cnfStyle w:val="000000000000" w:firstRow="0" w:lastRow="0" w:firstColumn="0" w:lastColumn="0" w:oddVBand="0" w:evenVBand="0" w:oddHBand="0" w:evenHBand="0" w:firstRowFirstColumn="0" w:firstRowLastColumn="0" w:lastRowFirstColumn="0" w:lastRowLastColumn="0"/>
            </w:pPr>
            <w:r>
              <w:t>0</w:t>
            </w:r>
          </w:p>
        </w:tc>
      </w:tr>
      <w:tr w:rsidR="004878C2" w:rsidRPr="000D633C" w14:paraId="2863CC2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28F69C8B" w14:textId="77777777" w:rsidR="004878C2" w:rsidRPr="000D633C" w:rsidRDefault="004878C2" w:rsidP="00523CC3">
            <w:pPr>
              <w:pStyle w:val="TableText"/>
            </w:pPr>
            <w:r w:rsidRPr="000D633C">
              <w:t>Low value lease expenses</w:t>
            </w:r>
          </w:p>
        </w:tc>
        <w:tc>
          <w:tcPr>
            <w:tcW w:w="1029" w:type="pct"/>
          </w:tcPr>
          <w:p w14:paraId="17E05A7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1030" w:type="pct"/>
          </w:tcPr>
          <w:p w14:paraId="14FC26A9" w14:textId="4B9515DD" w:rsidR="004878C2" w:rsidRPr="000D633C" w:rsidRDefault="004D6D84" w:rsidP="00523CC3">
            <w:pPr>
              <w:pStyle w:val="TableText"/>
              <w:cnfStyle w:val="000000000000" w:firstRow="0" w:lastRow="0" w:firstColumn="0" w:lastColumn="0" w:oddVBand="0" w:evenVBand="0" w:oddHBand="0" w:evenHBand="0" w:firstRowFirstColumn="0" w:firstRowLastColumn="0" w:lastRowFirstColumn="0" w:lastRowLastColumn="0"/>
            </w:pPr>
            <w:r>
              <w:t>0</w:t>
            </w:r>
          </w:p>
        </w:tc>
      </w:tr>
      <w:tr w:rsidR="004878C2" w:rsidRPr="000D633C" w14:paraId="36F93AF4"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79CCFB0" w14:textId="77777777" w:rsidR="004878C2" w:rsidRPr="000D633C" w:rsidRDefault="004878C2" w:rsidP="00523CC3">
            <w:pPr>
              <w:pStyle w:val="TableText"/>
            </w:pPr>
            <w:r w:rsidRPr="000D633C">
              <w:t>Variable lease payment expenses</w:t>
            </w:r>
          </w:p>
        </w:tc>
        <w:tc>
          <w:tcPr>
            <w:tcW w:w="1029" w:type="pct"/>
          </w:tcPr>
          <w:p w14:paraId="75D857A5"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2,360</w:t>
            </w:r>
          </w:p>
        </w:tc>
        <w:tc>
          <w:tcPr>
            <w:tcW w:w="1030" w:type="pct"/>
          </w:tcPr>
          <w:p w14:paraId="07A74470" w14:textId="2F1ECC6C" w:rsidR="004878C2" w:rsidRPr="000D633C" w:rsidRDefault="004D6D84" w:rsidP="00523CC3">
            <w:pPr>
              <w:pStyle w:val="TableText"/>
              <w:cnfStyle w:val="000000000000" w:firstRow="0" w:lastRow="0" w:firstColumn="0" w:lastColumn="0" w:oddVBand="0" w:evenVBand="0" w:oddHBand="0" w:evenHBand="0" w:firstRowFirstColumn="0" w:firstRowLastColumn="0" w:lastRowFirstColumn="0" w:lastRowLastColumn="0"/>
            </w:pPr>
            <w:r>
              <w:t>0</w:t>
            </w:r>
          </w:p>
        </w:tc>
      </w:tr>
      <w:tr w:rsidR="004878C2" w:rsidRPr="000D633C" w14:paraId="08DEAC20"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2577A4F" w14:textId="77777777" w:rsidR="004878C2" w:rsidRPr="000D633C" w:rsidRDefault="004878C2" w:rsidP="00523CC3">
            <w:pPr>
              <w:pStyle w:val="TableText"/>
            </w:pPr>
            <w:r w:rsidRPr="000D633C">
              <w:t>Education and training expenses</w:t>
            </w:r>
          </w:p>
        </w:tc>
        <w:tc>
          <w:tcPr>
            <w:tcW w:w="1029" w:type="pct"/>
          </w:tcPr>
          <w:p w14:paraId="40FBF01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2,514</w:t>
            </w:r>
          </w:p>
        </w:tc>
        <w:tc>
          <w:tcPr>
            <w:tcW w:w="1030" w:type="pct"/>
          </w:tcPr>
          <w:p w14:paraId="1C37199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3,072</w:t>
            </w:r>
          </w:p>
        </w:tc>
      </w:tr>
      <w:tr w:rsidR="004878C2" w:rsidRPr="000D633C" w14:paraId="4A40C1BA"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17E066A" w14:textId="77777777" w:rsidR="004878C2" w:rsidRPr="000D633C" w:rsidRDefault="004878C2" w:rsidP="00523CC3">
            <w:pPr>
              <w:pStyle w:val="TableText"/>
            </w:pPr>
            <w:r w:rsidRPr="000D633C">
              <w:t>Legal expenses</w:t>
            </w:r>
          </w:p>
        </w:tc>
        <w:tc>
          <w:tcPr>
            <w:tcW w:w="1029" w:type="pct"/>
          </w:tcPr>
          <w:p w14:paraId="3AC8F29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1,056</w:t>
            </w:r>
          </w:p>
        </w:tc>
        <w:tc>
          <w:tcPr>
            <w:tcW w:w="1030" w:type="pct"/>
          </w:tcPr>
          <w:p w14:paraId="4A0F5BC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794</w:t>
            </w:r>
          </w:p>
        </w:tc>
      </w:tr>
      <w:tr w:rsidR="004878C2" w:rsidRPr="000D633C" w14:paraId="3701CBE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154CDA5" w14:textId="77777777" w:rsidR="004878C2" w:rsidRPr="000D633C" w:rsidRDefault="004878C2" w:rsidP="00523CC3">
            <w:pPr>
              <w:pStyle w:val="TableText"/>
            </w:pPr>
            <w:r w:rsidRPr="000D633C">
              <w:t>Other expenses</w:t>
            </w:r>
          </w:p>
        </w:tc>
        <w:tc>
          <w:tcPr>
            <w:tcW w:w="1029" w:type="pct"/>
          </w:tcPr>
          <w:p w14:paraId="1D61FAF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5,619</w:t>
            </w:r>
          </w:p>
        </w:tc>
        <w:tc>
          <w:tcPr>
            <w:tcW w:w="1030" w:type="pct"/>
          </w:tcPr>
          <w:p w14:paraId="52E5051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5,686</w:t>
            </w:r>
          </w:p>
        </w:tc>
      </w:tr>
      <w:tr w:rsidR="004878C2" w:rsidRPr="000D633C" w14:paraId="4B662304"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5AF92B3F" w14:textId="77777777" w:rsidR="004878C2" w:rsidRPr="004D6D84" w:rsidRDefault="004878C2" w:rsidP="00523CC3">
            <w:pPr>
              <w:pStyle w:val="TableText"/>
              <w:rPr>
                <w:rStyle w:val="Bold"/>
              </w:rPr>
            </w:pPr>
            <w:r w:rsidRPr="004D6D84">
              <w:rPr>
                <w:rStyle w:val="Bold"/>
              </w:rPr>
              <w:t>Total administrative expenses</w:t>
            </w:r>
          </w:p>
        </w:tc>
        <w:tc>
          <w:tcPr>
            <w:tcW w:w="1029" w:type="pct"/>
          </w:tcPr>
          <w:p w14:paraId="23FCFC29" w14:textId="77777777" w:rsidR="004878C2" w:rsidRPr="004D6D84"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4D6D84">
              <w:rPr>
                <w:rStyle w:val="Bold"/>
              </w:rPr>
              <w:t>43,294</w:t>
            </w:r>
          </w:p>
        </w:tc>
        <w:tc>
          <w:tcPr>
            <w:tcW w:w="1030" w:type="pct"/>
          </w:tcPr>
          <w:p w14:paraId="3B62766E" w14:textId="77777777" w:rsidR="004878C2" w:rsidRPr="004D6D84"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4D6D84">
              <w:rPr>
                <w:rStyle w:val="Bold"/>
              </w:rPr>
              <w:t>48,528</w:t>
            </w:r>
          </w:p>
        </w:tc>
      </w:tr>
    </w:tbl>
    <w:p w14:paraId="7409EE11" w14:textId="1328978A" w:rsidR="004878C2" w:rsidRPr="000D633C" w:rsidRDefault="004878C2" w:rsidP="00F1692D">
      <w:pPr>
        <w:pStyle w:val="ListAlpha1"/>
        <w:numPr>
          <w:ilvl w:val="0"/>
          <w:numId w:val="17"/>
        </w:numPr>
      </w:pPr>
      <w:bookmarkStart w:id="410" w:name="Administrativeexpensesa"/>
      <w:bookmarkEnd w:id="410"/>
      <w:r w:rsidRPr="000D633C">
        <w:t xml:space="preserve">From 2019-20, rental and lease expenses are treated differently with the implementation of AASB 16.  Refer to notes </w:t>
      </w:r>
      <w:hyperlink w:anchor="_4.4_Right_of" w:history="1">
        <w:r w:rsidR="007201A5" w:rsidRPr="007201A5">
          <w:rPr>
            <w:rStyle w:val="Hyperlink"/>
          </w:rPr>
          <w:t>4.4</w:t>
        </w:r>
      </w:hyperlink>
      <w:r w:rsidRPr="000D633C">
        <w:t xml:space="preserve"> and </w:t>
      </w:r>
      <w:hyperlink w:anchor="_7.9_Change_in" w:history="1">
        <w:r w:rsidR="007201A5" w:rsidRPr="007201A5">
          <w:rPr>
            <w:rStyle w:val="Hyperlink"/>
          </w:rPr>
          <w:t>7.9</w:t>
        </w:r>
      </w:hyperlink>
      <w:r w:rsidRPr="000D633C">
        <w:t>.</w:t>
      </w:r>
    </w:p>
    <w:p w14:paraId="3BFEEDB3" w14:textId="174A4BE6" w:rsidR="004878C2" w:rsidRPr="000D633C" w:rsidRDefault="004878C2" w:rsidP="004878C2">
      <w:pPr>
        <w:pStyle w:val="BodyText"/>
      </w:pPr>
      <w:r w:rsidRPr="004878C2">
        <w:t>Administrative expenses</w:t>
      </w:r>
      <w:r w:rsidRPr="004878C2">
        <w:rPr>
          <w:b/>
        </w:rPr>
        <w:t xml:space="preserve"> </w:t>
      </w:r>
      <w:r w:rsidRPr="000D633C">
        <w:t xml:space="preserve">are the day-to-day costs incurred in administration of the Corporation.  They are expensed in the period in which they are incurred.  Expenses relating to short term, low value or variable lease payments are not included in the lease liability and are expensed in the year they are incurred.  For further details and practical expedients applied under AASB 16 in relation to short term leases, low value leases and variable lease payments, refer to note </w:t>
      </w:r>
      <w:hyperlink w:anchor="_4.4_Right_of" w:history="1">
        <w:r w:rsidR="007201A5" w:rsidRPr="007201A5">
          <w:rPr>
            <w:rStyle w:val="Hyperlink"/>
          </w:rPr>
          <w:t>4.4</w:t>
        </w:r>
      </w:hyperlink>
      <w:r w:rsidRPr="000D633C">
        <w:t>.</w:t>
      </w:r>
    </w:p>
    <w:p w14:paraId="5331606D" w14:textId="502D9A58" w:rsidR="000A24B4" w:rsidRDefault="004878C2" w:rsidP="004D6D84">
      <w:pPr>
        <w:pStyle w:val="Heading3"/>
      </w:pPr>
      <w:bookmarkStart w:id="411" w:name="_3.5_Government_rates"/>
      <w:bookmarkStart w:id="412" w:name="_Toc74591736"/>
      <w:bookmarkEnd w:id="411"/>
      <w:r w:rsidRPr="004878C2">
        <w:t>3.5 Government rates and taxes</w:t>
      </w:r>
      <w:bookmarkEnd w:id="412"/>
    </w:p>
    <w:tbl>
      <w:tblPr>
        <w:tblStyle w:val="AccessibleTableNumerical"/>
        <w:tblW w:w="5000" w:type="pct"/>
        <w:tblLook w:val="04E0" w:firstRow="1" w:lastRow="1" w:firstColumn="1" w:lastColumn="0" w:noHBand="0" w:noVBand="1"/>
      </w:tblPr>
      <w:tblGrid>
        <w:gridCol w:w="5669"/>
        <w:gridCol w:w="1984"/>
        <w:gridCol w:w="1986"/>
      </w:tblGrid>
      <w:tr w:rsidR="004878C2" w:rsidRPr="000D633C" w14:paraId="58DDE357"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37E2F6E6" w14:textId="5617E0E7" w:rsidR="004878C2" w:rsidRPr="00320957" w:rsidRDefault="00320957" w:rsidP="009A37FB">
            <w:pPr>
              <w:pStyle w:val="TableHeading"/>
              <w:rPr>
                <w:rStyle w:val="Bold"/>
              </w:rPr>
            </w:pPr>
            <w:bookmarkStart w:id="413" w:name="ColumnTitle_34"/>
            <w:r w:rsidRPr="00320957">
              <w:rPr>
                <w:rStyle w:val="Bold"/>
              </w:rPr>
              <w:t>Item</w:t>
            </w:r>
          </w:p>
        </w:tc>
        <w:tc>
          <w:tcPr>
            <w:tcW w:w="1029" w:type="pct"/>
          </w:tcPr>
          <w:p w14:paraId="1926A3A2" w14:textId="372D6253"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320957">
              <w:rPr>
                <w:rStyle w:val="Bold"/>
              </w:rPr>
              <w:t>2020</w:t>
            </w:r>
            <w:r w:rsidR="004246CA">
              <w:rPr>
                <w:rStyle w:val="Bold"/>
              </w:rPr>
              <w:br/>
            </w:r>
            <w:r w:rsidR="00320957" w:rsidRPr="00320957">
              <w:rPr>
                <w:rStyle w:val="Bold"/>
              </w:rPr>
              <w:t>($ thousands)</w:t>
            </w:r>
          </w:p>
        </w:tc>
        <w:tc>
          <w:tcPr>
            <w:tcW w:w="1030" w:type="pct"/>
          </w:tcPr>
          <w:p w14:paraId="7A603BAA" w14:textId="51994B52"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320957">
              <w:rPr>
                <w:rStyle w:val="Bold"/>
              </w:rPr>
              <w:t>2019</w:t>
            </w:r>
            <w:r w:rsidR="004246CA">
              <w:rPr>
                <w:rStyle w:val="Bold"/>
              </w:rPr>
              <w:br/>
            </w:r>
            <w:r w:rsidR="00320957" w:rsidRPr="00320957">
              <w:rPr>
                <w:rStyle w:val="Bold"/>
              </w:rPr>
              <w:t>($ thousands)</w:t>
            </w:r>
          </w:p>
        </w:tc>
      </w:tr>
      <w:bookmarkEnd w:id="413"/>
      <w:tr w:rsidR="004878C2" w:rsidRPr="000D633C" w14:paraId="2EDB60D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36760BD" w14:textId="77777777" w:rsidR="004878C2" w:rsidRPr="000D633C" w:rsidRDefault="004878C2" w:rsidP="00523CC3">
            <w:pPr>
              <w:pStyle w:val="TableText"/>
            </w:pPr>
            <w:r w:rsidRPr="000D633C">
              <w:t>Government rates and taxes</w:t>
            </w:r>
          </w:p>
        </w:tc>
        <w:tc>
          <w:tcPr>
            <w:tcW w:w="1029" w:type="pct"/>
          </w:tcPr>
          <w:p w14:paraId="3FF70E39"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33,772</w:t>
            </w:r>
          </w:p>
        </w:tc>
        <w:tc>
          <w:tcPr>
            <w:tcW w:w="1030" w:type="pct"/>
          </w:tcPr>
          <w:p w14:paraId="03E97934"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27,560</w:t>
            </w:r>
          </w:p>
        </w:tc>
      </w:tr>
      <w:tr w:rsidR="004878C2" w:rsidRPr="000D633C" w14:paraId="3278844D"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311FAEC4" w14:textId="77777777" w:rsidR="004878C2" w:rsidRPr="00320957" w:rsidRDefault="004878C2" w:rsidP="00523CC3">
            <w:pPr>
              <w:pStyle w:val="TableText"/>
              <w:rPr>
                <w:rStyle w:val="Bold"/>
              </w:rPr>
            </w:pPr>
            <w:r w:rsidRPr="00320957">
              <w:rPr>
                <w:rStyle w:val="Bold"/>
              </w:rPr>
              <w:t>Total government rates and taxes</w:t>
            </w:r>
          </w:p>
        </w:tc>
        <w:tc>
          <w:tcPr>
            <w:tcW w:w="1029" w:type="pct"/>
          </w:tcPr>
          <w:p w14:paraId="27805CB0"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33,772</w:t>
            </w:r>
          </w:p>
        </w:tc>
        <w:tc>
          <w:tcPr>
            <w:tcW w:w="1030" w:type="pct"/>
          </w:tcPr>
          <w:p w14:paraId="02708A5B"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27,560</w:t>
            </w:r>
          </w:p>
        </w:tc>
      </w:tr>
    </w:tbl>
    <w:p w14:paraId="122B9338" w14:textId="77777777" w:rsidR="004878C2" w:rsidRDefault="004878C2" w:rsidP="004878C2">
      <w:pPr>
        <w:pStyle w:val="BodyText"/>
      </w:pPr>
      <w:r w:rsidRPr="004878C2">
        <w:t>Government rates and taxes</w:t>
      </w:r>
      <w:r w:rsidRPr="004878C2">
        <w:rPr>
          <w:b/>
        </w:rPr>
        <w:t xml:space="preserve"> </w:t>
      </w:r>
      <w:r w:rsidRPr="000D633C">
        <w:t>are made up of Land Tax, Fringe Benefits Tax, Local Government Rates Equivalent Tax (LGRE) and other minor government charges and fees.  They are expensed in the period in which they are incurred.</w:t>
      </w:r>
    </w:p>
    <w:p w14:paraId="2CBB766E" w14:textId="77777777" w:rsidR="004878C2" w:rsidRPr="000D633C" w:rsidRDefault="004878C2" w:rsidP="00BC36C3">
      <w:pPr>
        <w:pStyle w:val="Heading3"/>
      </w:pPr>
      <w:bookmarkStart w:id="414" w:name="_3.6_Asset_transfers"/>
      <w:bookmarkStart w:id="415" w:name="_Toc74591737"/>
      <w:bookmarkEnd w:id="414"/>
      <w:r w:rsidRPr="004878C2">
        <w:t>3.6 Asset transfers to council</w:t>
      </w:r>
      <w:bookmarkEnd w:id="415"/>
    </w:p>
    <w:tbl>
      <w:tblPr>
        <w:tblStyle w:val="AccessibleTableNumerical"/>
        <w:tblW w:w="5000" w:type="pct"/>
        <w:tblLook w:val="04E0" w:firstRow="1" w:lastRow="1" w:firstColumn="1" w:lastColumn="0" w:noHBand="0" w:noVBand="1"/>
      </w:tblPr>
      <w:tblGrid>
        <w:gridCol w:w="5669"/>
        <w:gridCol w:w="1984"/>
        <w:gridCol w:w="1986"/>
      </w:tblGrid>
      <w:tr w:rsidR="004878C2" w:rsidRPr="000D633C" w14:paraId="1598BB3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224F1CD1" w14:textId="6B2BB472" w:rsidR="004878C2" w:rsidRPr="00320957" w:rsidRDefault="00320957" w:rsidP="009A37FB">
            <w:pPr>
              <w:pStyle w:val="TableHeading"/>
            </w:pPr>
            <w:bookmarkStart w:id="416" w:name="ColumnTitle_35"/>
            <w:r w:rsidRPr="00320957">
              <w:t>Item</w:t>
            </w:r>
          </w:p>
        </w:tc>
        <w:tc>
          <w:tcPr>
            <w:tcW w:w="1029" w:type="pct"/>
          </w:tcPr>
          <w:p w14:paraId="50114FE6" w14:textId="54E8BB5A"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320957">
              <w:t>2020</w:t>
            </w:r>
            <w:r w:rsidR="004246CA">
              <w:br/>
            </w:r>
            <w:r w:rsidR="00320957" w:rsidRPr="00320957">
              <w:t>($ thousands)</w:t>
            </w:r>
          </w:p>
        </w:tc>
        <w:tc>
          <w:tcPr>
            <w:tcW w:w="1030" w:type="pct"/>
          </w:tcPr>
          <w:p w14:paraId="4332F974" w14:textId="679D74A8"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320957">
              <w:t>2019</w:t>
            </w:r>
            <w:r w:rsidR="004246CA">
              <w:br/>
            </w:r>
            <w:r w:rsidR="00320957" w:rsidRPr="00320957">
              <w:t>($ thousands)</w:t>
            </w:r>
          </w:p>
        </w:tc>
      </w:tr>
      <w:bookmarkEnd w:id="416"/>
      <w:tr w:rsidR="004878C2" w:rsidRPr="000D633C" w14:paraId="62250A3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1F542D24" w14:textId="77777777" w:rsidR="004878C2" w:rsidRPr="000D633C" w:rsidRDefault="004878C2" w:rsidP="00523CC3">
            <w:pPr>
              <w:pStyle w:val="TableText"/>
            </w:pPr>
            <w:r w:rsidRPr="000D633C">
              <w:t>Asset transfers to council</w:t>
            </w:r>
          </w:p>
        </w:tc>
        <w:tc>
          <w:tcPr>
            <w:tcW w:w="1029" w:type="pct"/>
          </w:tcPr>
          <w:p w14:paraId="7B547BF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35,814</w:t>
            </w:r>
          </w:p>
        </w:tc>
        <w:tc>
          <w:tcPr>
            <w:tcW w:w="1030" w:type="pct"/>
          </w:tcPr>
          <w:p w14:paraId="7324B44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33,530</w:t>
            </w:r>
          </w:p>
        </w:tc>
      </w:tr>
      <w:tr w:rsidR="004878C2" w:rsidRPr="000D633C" w14:paraId="584CFC27"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4206CF81" w14:textId="77777777" w:rsidR="004878C2" w:rsidRPr="00320957" w:rsidRDefault="004878C2" w:rsidP="00523CC3">
            <w:pPr>
              <w:pStyle w:val="TableText"/>
              <w:rPr>
                <w:rStyle w:val="Bold"/>
              </w:rPr>
            </w:pPr>
            <w:r w:rsidRPr="00320957">
              <w:rPr>
                <w:rStyle w:val="Bold"/>
              </w:rPr>
              <w:t>Total asset transfers to council</w:t>
            </w:r>
          </w:p>
        </w:tc>
        <w:tc>
          <w:tcPr>
            <w:tcW w:w="1029" w:type="pct"/>
          </w:tcPr>
          <w:p w14:paraId="1A535FAF"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35,814</w:t>
            </w:r>
          </w:p>
        </w:tc>
        <w:tc>
          <w:tcPr>
            <w:tcW w:w="1030" w:type="pct"/>
          </w:tcPr>
          <w:p w14:paraId="0B8A6B8F"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33,530</w:t>
            </w:r>
          </w:p>
        </w:tc>
      </w:tr>
    </w:tbl>
    <w:p w14:paraId="1C724EA5" w14:textId="77777777" w:rsidR="004878C2" w:rsidRPr="000D633C" w:rsidRDefault="004878C2" w:rsidP="004878C2">
      <w:pPr>
        <w:pStyle w:val="BodyText"/>
      </w:pPr>
      <w:r w:rsidRPr="004878C2">
        <w:t>Asset transfers to council</w:t>
      </w:r>
      <w:r w:rsidRPr="004878C2">
        <w:rPr>
          <w:b/>
        </w:rPr>
        <w:t xml:space="preserve"> </w:t>
      </w:r>
      <w:r w:rsidRPr="000D633C">
        <w:t>relate to Drainage Developer Scheme works within a catchment size of less than 60 hectares that are transferred to councils for ongoing maintenance (and expensed by the Corporation at book value) upon reaching formal council acceptance to transfer.</w:t>
      </w:r>
    </w:p>
    <w:p w14:paraId="683FC7B0" w14:textId="77777777" w:rsidR="004878C2" w:rsidRPr="000D633C" w:rsidRDefault="004878C2" w:rsidP="004D6D84">
      <w:pPr>
        <w:pStyle w:val="Heading3"/>
      </w:pPr>
      <w:bookmarkStart w:id="417" w:name="_3.7_Other_expenses"/>
      <w:bookmarkStart w:id="418" w:name="_Toc74591738"/>
      <w:bookmarkEnd w:id="417"/>
      <w:r w:rsidRPr="004878C2">
        <w:lastRenderedPageBreak/>
        <w:t>3.7 Other expenses</w:t>
      </w:r>
      <w:bookmarkEnd w:id="418"/>
    </w:p>
    <w:tbl>
      <w:tblPr>
        <w:tblStyle w:val="AccessibleTableNumerical"/>
        <w:tblW w:w="5000" w:type="pct"/>
        <w:tblLook w:val="04E0" w:firstRow="1" w:lastRow="1" w:firstColumn="1" w:lastColumn="0" w:noHBand="0" w:noVBand="1"/>
      </w:tblPr>
      <w:tblGrid>
        <w:gridCol w:w="5669"/>
        <w:gridCol w:w="1984"/>
        <w:gridCol w:w="1986"/>
      </w:tblGrid>
      <w:tr w:rsidR="004878C2" w:rsidRPr="000D633C" w14:paraId="3271A5B0"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08B899D5" w14:textId="132429A6" w:rsidR="004878C2" w:rsidRPr="00320957" w:rsidRDefault="00320957" w:rsidP="009A37FB">
            <w:pPr>
              <w:pStyle w:val="TableHeading"/>
            </w:pPr>
            <w:bookmarkStart w:id="419" w:name="ColumnTitle_36"/>
            <w:r w:rsidRPr="00320957">
              <w:t>Item</w:t>
            </w:r>
          </w:p>
        </w:tc>
        <w:tc>
          <w:tcPr>
            <w:tcW w:w="1029" w:type="pct"/>
          </w:tcPr>
          <w:p w14:paraId="2CF22C84" w14:textId="46E4C006"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320957">
              <w:t>2020</w:t>
            </w:r>
            <w:r w:rsidR="004246CA">
              <w:br/>
            </w:r>
            <w:r w:rsidR="00320957" w:rsidRPr="00320957">
              <w:t>($ thousands)</w:t>
            </w:r>
          </w:p>
        </w:tc>
        <w:tc>
          <w:tcPr>
            <w:tcW w:w="1030" w:type="pct"/>
          </w:tcPr>
          <w:p w14:paraId="61A28267" w14:textId="478BE7C1"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320957">
              <w:t>2019</w:t>
            </w:r>
            <w:r w:rsidR="004246CA">
              <w:br/>
            </w:r>
            <w:r w:rsidR="00320957" w:rsidRPr="00320957">
              <w:t>($ thousands)</w:t>
            </w:r>
          </w:p>
        </w:tc>
      </w:tr>
      <w:bookmarkEnd w:id="419"/>
      <w:tr w:rsidR="004878C2" w:rsidRPr="000D633C" w14:paraId="5B68BFB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CEE2143" w14:textId="77777777" w:rsidR="004878C2" w:rsidRPr="000D633C" w:rsidRDefault="004878C2" w:rsidP="00523CC3">
            <w:pPr>
              <w:pStyle w:val="TableText"/>
            </w:pPr>
            <w:r w:rsidRPr="000D633C">
              <w:t>Assets written off/written down</w:t>
            </w:r>
          </w:p>
        </w:tc>
        <w:tc>
          <w:tcPr>
            <w:tcW w:w="1029" w:type="pct"/>
          </w:tcPr>
          <w:p w14:paraId="667ED66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2,916</w:t>
            </w:r>
          </w:p>
        </w:tc>
        <w:tc>
          <w:tcPr>
            <w:tcW w:w="1030" w:type="pct"/>
          </w:tcPr>
          <w:p w14:paraId="2AF3860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1,422</w:t>
            </w:r>
          </w:p>
        </w:tc>
      </w:tr>
      <w:tr w:rsidR="004878C2" w:rsidRPr="000D633C" w14:paraId="2E664F7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C90744C" w14:textId="209B39FE" w:rsidR="004878C2" w:rsidRPr="000D633C" w:rsidRDefault="00DF0BC4" w:rsidP="00523CC3">
            <w:pPr>
              <w:pStyle w:val="TableText"/>
            </w:pPr>
            <w:r>
              <w:t>Community Service Obligation</w:t>
            </w:r>
            <w:r w:rsidR="004878C2" w:rsidRPr="000D633C">
              <w:t xml:space="preserve"> adjustments for purchased land</w:t>
            </w:r>
          </w:p>
        </w:tc>
        <w:tc>
          <w:tcPr>
            <w:tcW w:w="1029" w:type="pct"/>
          </w:tcPr>
          <w:p w14:paraId="2CCA821E"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3,157</w:t>
            </w:r>
          </w:p>
        </w:tc>
        <w:tc>
          <w:tcPr>
            <w:tcW w:w="1030" w:type="pct"/>
          </w:tcPr>
          <w:p w14:paraId="6FEE920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11,369</w:t>
            </w:r>
          </w:p>
        </w:tc>
      </w:tr>
      <w:tr w:rsidR="004878C2" w:rsidRPr="000D633C" w14:paraId="6226900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26049354" w14:textId="77777777" w:rsidR="004878C2" w:rsidRPr="000D633C" w:rsidRDefault="004878C2" w:rsidP="00523CC3">
            <w:pPr>
              <w:pStyle w:val="TableText"/>
            </w:pPr>
            <w:r w:rsidRPr="000D633C">
              <w:t>Allowance for expected credit loss</w:t>
            </w:r>
          </w:p>
        </w:tc>
        <w:tc>
          <w:tcPr>
            <w:tcW w:w="1029" w:type="pct"/>
          </w:tcPr>
          <w:p w14:paraId="1894CF57" w14:textId="5F8A61E5" w:rsidR="004878C2" w:rsidRPr="000D633C" w:rsidRDefault="00320957"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030" w:type="pct"/>
          </w:tcPr>
          <w:p w14:paraId="1FE2FD92" w14:textId="0B98C142" w:rsidR="004878C2" w:rsidRPr="000D633C" w:rsidRDefault="00320957" w:rsidP="00523CC3">
            <w:pPr>
              <w:pStyle w:val="TableText"/>
              <w:cnfStyle w:val="000000000000" w:firstRow="0" w:lastRow="0" w:firstColumn="0" w:lastColumn="0" w:oddVBand="0" w:evenVBand="0" w:oddHBand="0" w:evenHBand="0" w:firstRowFirstColumn="0" w:firstRowLastColumn="0" w:lastRowFirstColumn="0" w:lastRowLastColumn="0"/>
            </w:pPr>
            <w:r>
              <w:t>0</w:t>
            </w:r>
          </w:p>
        </w:tc>
      </w:tr>
      <w:tr w:rsidR="004878C2" w:rsidRPr="000D633C" w14:paraId="75F0AFAD"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C7002AE" w14:textId="77777777" w:rsidR="004878C2" w:rsidRPr="000D633C" w:rsidRDefault="004878C2" w:rsidP="00523CC3">
            <w:pPr>
              <w:pStyle w:val="TableText"/>
            </w:pPr>
            <w:r w:rsidRPr="000D633C">
              <w:t>Other expenses</w:t>
            </w:r>
          </w:p>
        </w:tc>
        <w:tc>
          <w:tcPr>
            <w:tcW w:w="1029" w:type="pct"/>
          </w:tcPr>
          <w:p w14:paraId="7023B881"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2,197</w:t>
            </w:r>
          </w:p>
        </w:tc>
        <w:tc>
          <w:tcPr>
            <w:tcW w:w="1030" w:type="pct"/>
          </w:tcPr>
          <w:p w14:paraId="256A314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2,189</w:t>
            </w:r>
          </w:p>
        </w:tc>
      </w:tr>
      <w:tr w:rsidR="004878C2" w:rsidRPr="000D633C" w14:paraId="25DA77A8"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2D9085F9" w14:textId="77777777" w:rsidR="004878C2" w:rsidRPr="00320957" w:rsidRDefault="004878C2" w:rsidP="00523CC3">
            <w:pPr>
              <w:pStyle w:val="TableText"/>
              <w:rPr>
                <w:rStyle w:val="Bold"/>
              </w:rPr>
            </w:pPr>
            <w:r w:rsidRPr="00320957">
              <w:rPr>
                <w:rStyle w:val="Bold"/>
              </w:rPr>
              <w:t>Total other expenses</w:t>
            </w:r>
          </w:p>
        </w:tc>
        <w:tc>
          <w:tcPr>
            <w:tcW w:w="1029" w:type="pct"/>
          </w:tcPr>
          <w:p w14:paraId="1C705A55"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8,270</w:t>
            </w:r>
          </w:p>
        </w:tc>
        <w:tc>
          <w:tcPr>
            <w:tcW w:w="1030" w:type="pct"/>
          </w:tcPr>
          <w:p w14:paraId="1D461D30"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14,980</w:t>
            </w:r>
          </w:p>
        </w:tc>
      </w:tr>
    </w:tbl>
    <w:p w14:paraId="492D2ADE" w14:textId="60605F7E" w:rsidR="004878C2" w:rsidRPr="000D633C" w:rsidRDefault="004878C2" w:rsidP="004878C2">
      <w:pPr>
        <w:pStyle w:val="BodyText"/>
      </w:pPr>
      <w:r w:rsidRPr="004878C2">
        <w:t>Other expenses</w:t>
      </w:r>
      <w:r w:rsidRPr="004878C2">
        <w:rPr>
          <w:b/>
        </w:rPr>
        <w:t xml:space="preserve"> </w:t>
      </w:r>
      <w:r w:rsidRPr="000D633C">
        <w:t xml:space="preserve">include all other miscellaneous expenses not included in operational and administrative expenses and are deemed relevant for the understanding of this financial report.  They include written down assets, Community Service Obligation (CSO) adjustments for purchased land based on </w:t>
      </w:r>
      <w:r w:rsidR="00DF0BC4">
        <w:t>Valuer General Victoria</w:t>
      </w:r>
      <w:r w:rsidRPr="000D633C">
        <w:t xml:space="preserve"> valuation and allowance for expected credit loss.  They are expensed in the period in which they are incurred.</w:t>
      </w:r>
    </w:p>
    <w:p w14:paraId="69C633ED" w14:textId="77777777" w:rsidR="004878C2" w:rsidRPr="000D633C" w:rsidRDefault="004878C2" w:rsidP="004D6D84">
      <w:pPr>
        <w:pStyle w:val="Heading3"/>
      </w:pPr>
      <w:bookmarkStart w:id="420" w:name="_3.8_Income_and"/>
      <w:bookmarkStart w:id="421" w:name="_Toc74591739"/>
      <w:bookmarkEnd w:id="420"/>
      <w:r w:rsidRPr="000D633C">
        <w:t>3.8 Income and deferred tax</w:t>
      </w:r>
      <w:bookmarkEnd w:id="421"/>
    </w:p>
    <w:p w14:paraId="73C2EAA1" w14:textId="20DEF075" w:rsidR="004878C2" w:rsidRPr="000D633C" w:rsidRDefault="004878C2" w:rsidP="004878C2">
      <w:pPr>
        <w:pStyle w:val="BodyText"/>
      </w:pPr>
      <w:r w:rsidRPr="000D633C">
        <w:t xml:space="preserve">The Corporation is subject to the National Tax Equivalent Regime (NTER), which is administered by the Australian Taxation Office (ATO).  The difference between the </w:t>
      </w:r>
      <w:r w:rsidR="00DF0BC4">
        <w:t>National Tax Equivalent Regime</w:t>
      </w:r>
      <w:r w:rsidRPr="000D633C">
        <w:t xml:space="preserve"> and Commonwealth tax legislation is that the tax liability is paid to the Victorian State Government rather than the Commonwealth Government.</w:t>
      </w:r>
    </w:p>
    <w:p w14:paraId="17B01309" w14:textId="77777777" w:rsidR="004878C2" w:rsidRPr="000D633C" w:rsidRDefault="004878C2" w:rsidP="004878C2">
      <w:pPr>
        <w:pStyle w:val="BodyText"/>
      </w:pPr>
      <w:r w:rsidRPr="000D633C">
        <w:t>The income tax expense for the period is the tax payable on the current period's taxable income based on the national corporate income tax rate of 30%, adjusted for current tax of prior periods and changes in deferred tax assets and liabilities attributable to temporary differences between the tax bases of assets and liabilities and their carrying amounts in the financial statements.</w:t>
      </w:r>
    </w:p>
    <w:p w14:paraId="58D6ED27" w14:textId="77777777" w:rsidR="004878C2" w:rsidRPr="000D633C" w:rsidRDefault="004878C2" w:rsidP="004878C2">
      <w:pPr>
        <w:pStyle w:val="BodyText"/>
      </w:pPr>
      <w:r w:rsidRPr="000D633C">
        <w:t>Deferred tax assets and liabilities are recognised as temporary differences at the tax rate expected to apply when the assets are recovered or liabilities settled, based on those tax rates which are enacted or substantially enacted.  The relevant tax rates are applied to the cumulative amounts of deductible</w:t>
      </w:r>
      <w:r>
        <w:t xml:space="preserve"> </w:t>
      </w:r>
      <w:r w:rsidRPr="000D633C">
        <w:t>and taxable temporary differences when they arise in a transaction that at the time of the transaction did not affect either accounting or taxable profit or loss.  Deferred tax assets are recognised as deductible temporary differences and unused tax losses only if it is probable that future taxable amounts will be available to utilise those temporary differences and losses.  Current and deferred tax is recognised in the Statement of Profit or Loss, except to the extent that it relates to items recognised in Other Comprehensive Income or directly in equity.  In this case, tax is also recognised</w:t>
      </w:r>
      <w:r>
        <w:t xml:space="preserve"> </w:t>
      </w:r>
      <w:r w:rsidRPr="000D633C">
        <w:t>in Other Comprehensive Income or directly in equity respectively.</w:t>
      </w:r>
    </w:p>
    <w:p w14:paraId="6E0C9056" w14:textId="697F28A8" w:rsidR="007B74F4" w:rsidRDefault="004878C2" w:rsidP="004D6D84">
      <w:pPr>
        <w:pStyle w:val="Heading4"/>
      </w:pPr>
      <w:r w:rsidRPr="000D633C">
        <w:t>3.8.1 Income tax</w:t>
      </w:r>
    </w:p>
    <w:p w14:paraId="4E479F5B" w14:textId="2CB9363C" w:rsidR="00320957" w:rsidRPr="00320957" w:rsidRDefault="00320957" w:rsidP="00320957">
      <w:pPr>
        <w:pStyle w:val="Heading5"/>
        <w:rPr>
          <w:lang w:eastAsia="en-US"/>
        </w:rPr>
      </w:pPr>
      <w:r w:rsidRPr="00320957">
        <w:t>Components of tax expense</w:t>
      </w:r>
    </w:p>
    <w:tbl>
      <w:tblPr>
        <w:tblStyle w:val="AccessibleTableNumerical"/>
        <w:tblW w:w="0" w:type="auto"/>
        <w:tblLayout w:type="fixed"/>
        <w:tblLook w:val="04E0" w:firstRow="1" w:lastRow="1" w:firstColumn="1" w:lastColumn="0" w:noHBand="0" w:noVBand="1"/>
      </w:tblPr>
      <w:tblGrid>
        <w:gridCol w:w="5670"/>
        <w:gridCol w:w="1984"/>
        <w:gridCol w:w="1985"/>
      </w:tblGrid>
      <w:tr w:rsidR="004878C2" w:rsidRPr="00FD36EC" w14:paraId="3DD6E07C" w14:textId="77777777" w:rsidTr="000E62E3">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5670" w:type="dxa"/>
          </w:tcPr>
          <w:p w14:paraId="39E3B792" w14:textId="54FA7CDF" w:rsidR="004878C2" w:rsidRPr="00320957" w:rsidRDefault="00320957" w:rsidP="009A37FB">
            <w:pPr>
              <w:pStyle w:val="TableHeading"/>
            </w:pPr>
            <w:bookmarkStart w:id="422" w:name="ColumnTitle_37"/>
            <w:r>
              <w:t>Item</w:t>
            </w:r>
          </w:p>
        </w:tc>
        <w:tc>
          <w:tcPr>
            <w:tcW w:w="1984" w:type="dxa"/>
          </w:tcPr>
          <w:p w14:paraId="70061F66" w14:textId="7F32838B"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320957">
              <w:t>2020</w:t>
            </w:r>
            <w:r w:rsidR="004246CA">
              <w:br/>
            </w:r>
            <w:r w:rsidR="00320957" w:rsidRPr="00320957">
              <w:t>($ thousands)</w:t>
            </w:r>
          </w:p>
        </w:tc>
        <w:tc>
          <w:tcPr>
            <w:tcW w:w="1985" w:type="dxa"/>
          </w:tcPr>
          <w:p w14:paraId="35EF7135" w14:textId="7757EF81" w:rsidR="00320957" w:rsidRPr="00320957" w:rsidRDefault="004878C2" w:rsidP="009A37FB">
            <w:pPr>
              <w:pStyle w:val="TableHeading"/>
              <w:cnfStyle w:val="100000000000" w:firstRow="1" w:lastRow="0" w:firstColumn="0" w:lastColumn="0" w:oddVBand="0" w:evenVBand="0" w:oddHBand="0" w:evenHBand="0" w:firstRowFirstColumn="0" w:firstRowLastColumn="0" w:lastRowFirstColumn="0" w:lastRowLastColumn="0"/>
            </w:pPr>
            <w:r w:rsidRPr="00320957">
              <w:t>2019</w:t>
            </w:r>
            <w:r w:rsidR="004246CA">
              <w:br/>
            </w:r>
            <w:r w:rsidR="00320957" w:rsidRPr="00320957">
              <w:t>($ thousands)</w:t>
            </w:r>
          </w:p>
        </w:tc>
      </w:tr>
      <w:bookmarkEnd w:id="422"/>
      <w:tr w:rsidR="004878C2" w:rsidRPr="00FD36EC" w14:paraId="430D7B91"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776ED3E7" w14:textId="77777777" w:rsidR="004878C2" w:rsidRPr="004A4C0D" w:rsidRDefault="004878C2" w:rsidP="00523CC3">
            <w:pPr>
              <w:pStyle w:val="TableText"/>
            </w:pPr>
            <w:r w:rsidRPr="004A4C0D">
              <w:t>Current tax</w:t>
            </w:r>
          </w:p>
        </w:tc>
        <w:tc>
          <w:tcPr>
            <w:tcW w:w="1984" w:type="dxa"/>
          </w:tcPr>
          <w:p w14:paraId="71C44378"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141,004</w:t>
            </w:r>
          </w:p>
        </w:tc>
        <w:tc>
          <w:tcPr>
            <w:tcW w:w="1985" w:type="dxa"/>
          </w:tcPr>
          <w:p w14:paraId="115D4ADB"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144,187</w:t>
            </w:r>
          </w:p>
        </w:tc>
      </w:tr>
      <w:tr w:rsidR="004878C2" w:rsidRPr="00FD36EC" w14:paraId="18836F19"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774A3281" w14:textId="77777777" w:rsidR="004878C2" w:rsidRPr="004A4C0D" w:rsidRDefault="004878C2" w:rsidP="00523CC3">
            <w:pPr>
              <w:pStyle w:val="TableText"/>
            </w:pPr>
            <w:r w:rsidRPr="004A4C0D">
              <w:t>Deferred tax relating to temporary differences</w:t>
            </w:r>
          </w:p>
        </w:tc>
        <w:tc>
          <w:tcPr>
            <w:tcW w:w="1984" w:type="dxa"/>
          </w:tcPr>
          <w:p w14:paraId="74806DFB"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(19,114)</w:t>
            </w:r>
          </w:p>
        </w:tc>
        <w:tc>
          <w:tcPr>
            <w:tcW w:w="1985" w:type="dxa"/>
          </w:tcPr>
          <w:p w14:paraId="7E081E68"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(27,275)</w:t>
            </w:r>
          </w:p>
        </w:tc>
      </w:tr>
      <w:tr w:rsidR="004878C2" w:rsidRPr="00FD36EC" w14:paraId="374A883E" w14:textId="77777777" w:rsidTr="000E62E3">
        <w:trPr>
          <w:trHeight w:val="269"/>
        </w:trPr>
        <w:tc>
          <w:tcPr>
            <w:cnfStyle w:val="001000000000" w:firstRow="0" w:lastRow="0" w:firstColumn="1" w:lastColumn="0" w:oddVBand="0" w:evenVBand="0" w:oddHBand="0" w:evenHBand="0" w:firstRowFirstColumn="0" w:firstRowLastColumn="0" w:lastRowFirstColumn="0" w:lastRowLastColumn="0"/>
            <w:tcW w:w="5670" w:type="dxa"/>
          </w:tcPr>
          <w:p w14:paraId="0549DA8B" w14:textId="77777777" w:rsidR="004878C2" w:rsidRPr="004A4C0D" w:rsidRDefault="004878C2" w:rsidP="00523CC3">
            <w:pPr>
              <w:pStyle w:val="TableText"/>
            </w:pPr>
            <w:r w:rsidRPr="004A4C0D">
              <w:t>Adjustments for current tax of prior periods</w:t>
            </w:r>
          </w:p>
        </w:tc>
        <w:tc>
          <w:tcPr>
            <w:tcW w:w="1984" w:type="dxa"/>
          </w:tcPr>
          <w:p w14:paraId="7D51AC68"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(294)</w:t>
            </w:r>
          </w:p>
        </w:tc>
        <w:tc>
          <w:tcPr>
            <w:tcW w:w="1985" w:type="dxa"/>
          </w:tcPr>
          <w:p w14:paraId="41500E89"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(539)</w:t>
            </w:r>
          </w:p>
        </w:tc>
      </w:tr>
      <w:tr w:rsidR="004878C2" w:rsidRPr="00FD36EC" w14:paraId="5B3A7CF9" w14:textId="77777777" w:rsidTr="000E62E3">
        <w:trPr>
          <w:cnfStyle w:val="010000000000" w:firstRow="0" w:lastRow="1"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670" w:type="dxa"/>
          </w:tcPr>
          <w:p w14:paraId="415990A2" w14:textId="77777777" w:rsidR="004878C2" w:rsidRPr="00320957" w:rsidRDefault="004878C2" w:rsidP="00523CC3">
            <w:pPr>
              <w:pStyle w:val="TableText"/>
              <w:rPr>
                <w:rStyle w:val="Bold"/>
              </w:rPr>
            </w:pPr>
            <w:r w:rsidRPr="00320957">
              <w:rPr>
                <w:rStyle w:val="Bold"/>
              </w:rPr>
              <w:t>Total tax expense</w:t>
            </w:r>
          </w:p>
        </w:tc>
        <w:tc>
          <w:tcPr>
            <w:tcW w:w="1984" w:type="dxa"/>
          </w:tcPr>
          <w:p w14:paraId="240E7616"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121,596</w:t>
            </w:r>
          </w:p>
        </w:tc>
        <w:tc>
          <w:tcPr>
            <w:tcW w:w="1985" w:type="dxa"/>
          </w:tcPr>
          <w:p w14:paraId="59D4FEA9" w14:textId="77777777" w:rsidR="004878C2" w:rsidRPr="00320957"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320957">
              <w:rPr>
                <w:rStyle w:val="Bold"/>
              </w:rPr>
              <w:t>116,373</w:t>
            </w:r>
          </w:p>
        </w:tc>
      </w:tr>
    </w:tbl>
    <w:p w14:paraId="63D4D7B2" w14:textId="77777777" w:rsidR="004878C2" w:rsidRPr="004878C2" w:rsidRDefault="004878C2" w:rsidP="00320957">
      <w:pPr>
        <w:pStyle w:val="Heading5"/>
      </w:pPr>
      <w:r w:rsidRPr="004878C2">
        <w:lastRenderedPageBreak/>
        <w:t>Reconciliation of income tax to prima facie tax payable</w:t>
      </w:r>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154E89AD"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1477440B" w14:textId="269C3828" w:rsidR="004878C2" w:rsidRPr="00BC12EE" w:rsidRDefault="00320957" w:rsidP="009A37FB">
            <w:pPr>
              <w:pStyle w:val="TableHeading"/>
              <w:rPr>
                <w:rStyle w:val="Bold"/>
              </w:rPr>
            </w:pPr>
            <w:bookmarkStart w:id="423" w:name="ColumnTitle_38"/>
            <w:r w:rsidRPr="00BC12EE">
              <w:rPr>
                <w:rStyle w:val="Bold"/>
              </w:rPr>
              <w:t>Item</w:t>
            </w:r>
          </w:p>
        </w:tc>
        <w:tc>
          <w:tcPr>
            <w:tcW w:w="1030" w:type="pct"/>
          </w:tcPr>
          <w:p w14:paraId="3E7A0980" w14:textId="50D9C42D" w:rsidR="00320957"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2020</w:t>
            </w:r>
            <w:r w:rsidR="004246CA">
              <w:rPr>
                <w:rStyle w:val="Bold"/>
              </w:rPr>
              <w:br/>
            </w:r>
            <w:r w:rsidR="00320957" w:rsidRPr="00BC12EE">
              <w:rPr>
                <w:rStyle w:val="Bold"/>
              </w:rPr>
              <w:t>($ thousands)</w:t>
            </w:r>
          </w:p>
        </w:tc>
        <w:tc>
          <w:tcPr>
            <w:tcW w:w="1030" w:type="pct"/>
          </w:tcPr>
          <w:p w14:paraId="6ACB537B" w14:textId="7239C72C" w:rsidR="00320957"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2019</w:t>
            </w:r>
            <w:r w:rsidR="004246CA">
              <w:rPr>
                <w:rStyle w:val="Bold"/>
              </w:rPr>
              <w:br/>
            </w:r>
            <w:r w:rsidR="00320957" w:rsidRPr="00BC12EE">
              <w:rPr>
                <w:rStyle w:val="Bold"/>
              </w:rPr>
              <w:t>($ thousands)</w:t>
            </w:r>
          </w:p>
        </w:tc>
      </w:tr>
      <w:bookmarkEnd w:id="423"/>
      <w:tr w:rsidR="004878C2" w:rsidRPr="000D633C" w14:paraId="6141EC60"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1046C39" w14:textId="77777777" w:rsidR="004878C2" w:rsidRPr="000D633C" w:rsidRDefault="004878C2" w:rsidP="00523CC3">
            <w:pPr>
              <w:pStyle w:val="TableText"/>
            </w:pPr>
            <w:r w:rsidRPr="000D633C">
              <w:t>Profit before income tax</w:t>
            </w:r>
          </w:p>
        </w:tc>
        <w:tc>
          <w:tcPr>
            <w:tcW w:w="1030" w:type="pct"/>
          </w:tcPr>
          <w:p w14:paraId="21B866EE"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324,910</w:t>
            </w:r>
          </w:p>
        </w:tc>
        <w:tc>
          <w:tcPr>
            <w:tcW w:w="1030" w:type="pct"/>
          </w:tcPr>
          <w:p w14:paraId="3A516FF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317,339</w:t>
            </w:r>
          </w:p>
        </w:tc>
      </w:tr>
      <w:tr w:rsidR="004878C2" w:rsidRPr="000D633C" w14:paraId="707E3A2D"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9160E85" w14:textId="77777777" w:rsidR="004878C2" w:rsidRPr="000D633C" w:rsidRDefault="004878C2" w:rsidP="00523CC3">
            <w:pPr>
              <w:pStyle w:val="TableText"/>
            </w:pPr>
            <w:r w:rsidRPr="000D633C">
              <w:t>Tax at the Australian tax rate of 30% (2018-19: 30%)</w:t>
            </w:r>
          </w:p>
        </w:tc>
        <w:tc>
          <w:tcPr>
            <w:tcW w:w="1030" w:type="pct"/>
          </w:tcPr>
          <w:p w14:paraId="1E37D085"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97,473</w:t>
            </w:r>
          </w:p>
        </w:tc>
        <w:tc>
          <w:tcPr>
            <w:tcW w:w="1030" w:type="pct"/>
          </w:tcPr>
          <w:p w14:paraId="5E474DB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95,202</w:t>
            </w:r>
          </w:p>
        </w:tc>
      </w:tr>
      <w:tr w:rsidR="004878C2" w:rsidRPr="000D633C" w14:paraId="2A5C71D3"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58ACD7B" w14:textId="77777777" w:rsidR="004878C2" w:rsidRPr="000D633C" w:rsidRDefault="004878C2" w:rsidP="00523CC3">
            <w:pPr>
              <w:pStyle w:val="TableText"/>
            </w:pPr>
            <w:r w:rsidRPr="000D633C">
              <w:t>Tax effect of amounts which are not deductible/(taxable) in calculating taxable income:</w:t>
            </w:r>
          </w:p>
        </w:tc>
        <w:tc>
          <w:tcPr>
            <w:tcW w:w="1030" w:type="pct"/>
          </w:tcPr>
          <w:p w14:paraId="28F9A859" w14:textId="6B1ED473"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0CBC2ECF" w14:textId="7BE4AF23"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60D59A6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7876F17" w14:textId="77777777" w:rsidR="004878C2" w:rsidRPr="000D633C" w:rsidRDefault="004878C2" w:rsidP="00523CC3">
            <w:pPr>
              <w:pStyle w:val="TableText"/>
            </w:pPr>
            <w:r w:rsidRPr="000D633C">
              <w:t>Adjustment in respect of income tax of previous year</w:t>
            </w:r>
          </w:p>
        </w:tc>
        <w:tc>
          <w:tcPr>
            <w:tcW w:w="1030" w:type="pct"/>
          </w:tcPr>
          <w:p w14:paraId="61BD8B1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(294)</w:t>
            </w:r>
          </w:p>
        </w:tc>
        <w:tc>
          <w:tcPr>
            <w:tcW w:w="1030" w:type="pct"/>
          </w:tcPr>
          <w:p w14:paraId="3F8EB57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(539)</w:t>
            </w:r>
          </w:p>
        </w:tc>
      </w:tr>
      <w:tr w:rsidR="004878C2" w:rsidRPr="000D633C" w14:paraId="7BF3EAAD"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D92713B" w14:textId="77777777" w:rsidR="004878C2" w:rsidRPr="000D633C" w:rsidRDefault="004878C2" w:rsidP="00523CC3">
            <w:pPr>
              <w:pStyle w:val="TableText"/>
            </w:pPr>
            <w:r w:rsidRPr="000D633C">
              <w:t>Non assessable and non deductible for income tax purposes</w:t>
            </w:r>
          </w:p>
        </w:tc>
        <w:tc>
          <w:tcPr>
            <w:tcW w:w="1030" w:type="pct"/>
          </w:tcPr>
          <w:p w14:paraId="760EEDA0"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20,774</w:t>
            </w:r>
          </w:p>
        </w:tc>
        <w:tc>
          <w:tcPr>
            <w:tcW w:w="1030" w:type="pct"/>
          </w:tcPr>
          <w:p w14:paraId="35BF037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17,057</w:t>
            </w:r>
          </w:p>
        </w:tc>
      </w:tr>
      <w:tr w:rsidR="004878C2" w:rsidRPr="000D633C" w14:paraId="5708CCC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77EECE0" w14:textId="77777777" w:rsidR="004878C2" w:rsidRPr="000D633C" w:rsidRDefault="004878C2" w:rsidP="00523CC3">
            <w:pPr>
              <w:pStyle w:val="TableText"/>
            </w:pPr>
            <w:r w:rsidRPr="000D633C">
              <w:t>Assessable income not booked</w:t>
            </w:r>
          </w:p>
        </w:tc>
        <w:tc>
          <w:tcPr>
            <w:tcW w:w="1030" w:type="pct"/>
          </w:tcPr>
          <w:p w14:paraId="3B523B4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3,643</w:t>
            </w:r>
          </w:p>
        </w:tc>
        <w:tc>
          <w:tcPr>
            <w:tcW w:w="1030" w:type="pct"/>
          </w:tcPr>
          <w:p w14:paraId="5CB997FE"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5,418</w:t>
            </w:r>
          </w:p>
        </w:tc>
      </w:tr>
      <w:tr w:rsidR="004878C2" w:rsidRPr="000D633C" w14:paraId="4401B603"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7A3EE05" w14:textId="77777777" w:rsidR="004878C2" w:rsidRPr="000D633C" w:rsidRDefault="004878C2" w:rsidP="00523CC3">
            <w:pPr>
              <w:pStyle w:val="TableText"/>
            </w:pPr>
            <w:r w:rsidRPr="000D633C">
              <w:t>Research and development tax incentive</w:t>
            </w:r>
          </w:p>
        </w:tc>
        <w:tc>
          <w:tcPr>
            <w:tcW w:w="1030" w:type="pct"/>
          </w:tcPr>
          <w:p w14:paraId="36EEEA7E" w14:textId="11874E8A" w:rsidR="004878C2" w:rsidRPr="000D633C" w:rsidRDefault="00BC12EE"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030" w:type="pct"/>
          </w:tcPr>
          <w:p w14:paraId="06A6B1DA"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(765)</w:t>
            </w:r>
          </w:p>
        </w:tc>
      </w:tr>
      <w:tr w:rsidR="004878C2" w:rsidRPr="000D633C" w14:paraId="4FF7C30A"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10B06550" w14:textId="77777777" w:rsidR="004878C2" w:rsidRPr="00BC12EE" w:rsidRDefault="004878C2" w:rsidP="00523CC3">
            <w:pPr>
              <w:pStyle w:val="TableText"/>
              <w:rPr>
                <w:rStyle w:val="Bold"/>
              </w:rPr>
            </w:pPr>
            <w:r w:rsidRPr="00BC12EE">
              <w:rPr>
                <w:rStyle w:val="Bold"/>
              </w:rPr>
              <w:t>Income tax as reported in the Statement of Profit or Loss and Other Comprehensive Income</w:t>
            </w:r>
          </w:p>
        </w:tc>
        <w:tc>
          <w:tcPr>
            <w:tcW w:w="1030" w:type="pct"/>
          </w:tcPr>
          <w:p w14:paraId="5A2B67D5"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121,596</w:t>
            </w:r>
          </w:p>
        </w:tc>
        <w:tc>
          <w:tcPr>
            <w:tcW w:w="1030" w:type="pct"/>
          </w:tcPr>
          <w:p w14:paraId="4E3B31F1"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116,373</w:t>
            </w:r>
          </w:p>
        </w:tc>
      </w:tr>
    </w:tbl>
    <w:p w14:paraId="5ADBCB76" w14:textId="63383AB9" w:rsidR="00BC12EE" w:rsidRDefault="00BC12EE" w:rsidP="00BC12EE">
      <w:pPr>
        <w:pStyle w:val="Heading5"/>
      </w:pPr>
      <w:r w:rsidRPr="004A4C0D">
        <w:t>Income tax payable</w:t>
      </w:r>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5464D45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40D39B91" w14:textId="390253D7" w:rsidR="004878C2" w:rsidRPr="00BC12EE" w:rsidRDefault="00BC12EE" w:rsidP="009A37FB">
            <w:pPr>
              <w:pStyle w:val="TableHeading"/>
              <w:rPr>
                <w:rStyle w:val="Bold"/>
              </w:rPr>
            </w:pPr>
            <w:bookmarkStart w:id="424" w:name="ColumnTitle_39"/>
            <w:r w:rsidRPr="00BC12EE">
              <w:rPr>
                <w:rStyle w:val="Bold"/>
              </w:rPr>
              <w:t>Item</w:t>
            </w:r>
          </w:p>
        </w:tc>
        <w:tc>
          <w:tcPr>
            <w:tcW w:w="1030" w:type="pct"/>
          </w:tcPr>
          <w:p w14:paraId="1103EB29" w14:textId="0564DD24" w:rsidR="00BC12EE"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2020</w:t>
            </w:r>
            <w:r w:rsidR="004246CA">
              <w:rPr>
                <w:rStyle w:val="Bold"/>
              </w:rPr>
              <w:br/>
            </w:r>
            <w:r w:rsidR="00BC12EE" w:rsidRPr="00BC12EE">
              <w:rPr>
                <w:rStyle w:val="Bold"/>
              </w:rPr>
              <w:t>($ thousands)</w:t>
            </w:r>
          </w:p>
        </w:tc>
        <w:tc>
          <w:tcPr>
            <w:tcW w:w="1030" w:type="pct"/>
          </w:tcPr>
          <w:p w14:paraId="5E61436F" w14:textId="508B6055" w:rsidR="00BC12EE"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2019</w:t>
            </w:r>
            <w:r w:rsidR="004246CA">
              <w:rPr>
                <w:rStyle w:val="Bold"/>
              </w:rPr>
              <w:br/>
            </w:r>
            <w:r w:rsidR="00BC12EE" w:rsidRPr="00BC12EE">
              <w:rPr>
                <w:rStyle w:val="Bold"/>
              </w:rPr>
              <w:t>($ thousands)</w:t>
            </w:r>
          </w:p>
        </w:tc>
      </w:tr>
      <w:bookmarkEnd w:id="424"/>
      <w:tr w:rsidR="004878C2" w:rsidRPr="000D633C" w14:paraId="6BE80FE3"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B33C1DC" w14:textId="77777777" w:rsidR="004878C2" w:rsidRPr="000D633C" w:rsidRDefault="004878C2" w:rsidP="00523CC3">
            <w:pPr>
              <w:pStyle w:val="TableText"/>
            </w:pPr>
            <w:r w:rsidRPr="000D633C">
              <w:t>Current tax payable</w:t>
            </w:r>
          </w:p>
        </w:tc>
        <w:tc>
          <w:tcPr>
            <w:tcW w:w="1030" w:type="pct"/>
          </w:tcPr>
          <w:p w14:paraId="4BA0F91A"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12,824</w:t>
            </w:r>
          </w:p>
        </w:tc>
        <w:tc>
          <w:tcPr>
            <w:tcW w:w="1030" w:type="pct"/>
          </w:tcPr>
          <w:p w14:paraId="79812EA9"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24,981</w:t>
            </w:r>
          </w:p>
        </w:tc>
      </w:tr>
      <w:tr w:rsidR="004878C2" w:rsidRPr="000D633C" w14:paraId="0A9A18B3"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40B67977" w14:textId="77777777" w:rsidR="004878C2" w:rsidRPr="00BC12EE" w:rsidRDefault="004878C2" w:rsidP="00523CC3">
            <w:pPr>
              <w:pStyle w:val="TableText"/>
              <w:rPr>
                <w:rStyle w:val="Bold"/>
              </w:rPr>
            </w:pPr>
            <w:r w:rsidRPr="00BC12EE">
              <w:rPr>
                <w:rStyle w:val="Bold"/>
              </w:rPr>
              <w:t>Total income tax payable</w:t>
            </w:r>
          </w:p>
        </w:tc>
        <w:tc>
          <w:tcPr>
            <w:tcW w:w="1030" w:type="pct"/>
          </w:tcPr>
          <w:p w14:paraId="335EA9C4"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12,824</w:t>
            </w:r>
          </w:p>
        </w:tc>
        <w:tc>
          <w:tcPr>
            <w:tcW w:w="1030" w:type="pct"/>
          </w:tcPr>
          <w:p w14:paraId="51A38E62"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24,981</w:t>
            </w:r>
          </w:p>
        </w:tc>
      </w:tr>
    </w:tbl>
    <w:p w14:paraId="19C36D04" w14:textId="64A45783" w:rsidR="00BC12EE" w:rsidRDefault="00BC12EE" w:rsidP="00BC12EE">
      <w:pPr>
        <w:pStyle w:val="Heading5"/>
      </w:pPr>
      <w:r w:rsidRPr="004A4C0D">
        <w:t>Income tax recognised in other comprehensive income</w:t>
      </w:r>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37FF11D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34E2B9BE" w14:textId="2173F8EE" w:rsidR="004878C2" w:rsidRPr="00BC12EE" w:rsidRDefault="00BC12EE" w:rsidP="009A37FB">
            <w:pPr>
              <w:pStyle w:val="TableHeading"/>
              <w:rPr>
                <w:rStyle w:val="Bold"/>
              </w:rPr>
            </w:pPr>
            <w:bookmarkStart w:id="425" w:name="ColumnTitle_40"/>
            <w:r w:rsidRPr="00BC12EE">
              <w:rPr>
                <w:rStyle w:val="Bold"/>
              </w:rPr>
              <w:t>Item</w:t>
            </w:r>
          </w:p>
        </w:tc>
        <w:tc>
          <w:tcPr>
            <w:tcW w:w="1030" w:type="pct"/>
          </w:tcPr>
          <w:p w14:paraId="78FC8709" w14:textId="7CB50411" w:rsidR="00BC12EE"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2020</w:t>
            </w:r>
            <w:r w:rsidR="004246CA">
              <w:rPr>
                <w:rStyle w:val="Bold"/>
              </w:rPr>
              <w:br/>
            </w:r>
            <w:r w:rsidR="00BC12EE" w:rsidRPr="00BC12EE">
              <w:rPr>
                <w:rStyle w:val="Bold"/>
              </w:rPr>
              <w:t>($ thousands)</w:t>
            </w:r>
          </w:p>
        </w:tc>
        <w:tc>
          <w:tcPr>
            <w:tcW w:w="1030" w:type="pct"/>
          </w:tcPr>
          <w:p w14:paraId="0AD567E2" w14:textId="3DE2CD65" w:rsidR="00BC12EE"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2019</w:t>
            </w:r>
            <w:r w:rsidR="004246CA">
              <w:rPr>
                <w:rStyle w:val="Bold"/>
              </w:rPr>
              <w:br/>
            </w:r>
            <w:r w:rsidR="00BC12EE" w:rsidRPr="00BC12EE">
              <w:rPr>
                <w:rStyle w:val="Bold"/>
              </w:rPr>
              <w:t>($ thousands)</w:t>
            </w:r>
          </w:p>
        </w:tc>
      </w:tr>
      <w:bookmarkEnd w:id="425"/>
      <w:tr w:rsidR="004878C2" w:rsidRPr="000D633C" w14:paraId="060EFC53"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F5CE6B5" w14:textId="77777777" w:rsidR="004878C2" w:rsidRPr="004A4C0D" w:rsidRDefault="004878C2" w:rsidP="00523CC3">
            <w:pPr>
              <w:pStyle w:val="TableText"/>
              <w:rPr>
                <w:b/>
              </w:rPr>
            </w:pPr>
            <w:r w:rsidRPr="004A4C0D">
              <w:rPr>
                <w:b/>
              </w:rPr>
              <w:t>Deferred tax arising on items recognised in other comprehensive income</w:t>
            </w:r>
          </w:p>
        </w:tc>
        <w:tc>
          <w:tcPr>
            <w:tcW w:w="1030" w:type="pct"/>
          </w:tcPr>
          <w:p w14:paraId="3A0B9A07" w14:textId="513B27E9"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6A20C413" w14:textId="1F32D532"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0D076C17"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7F2B374" w14:textId="77777777" w:rsidR="004878C2" w:rsidRPr="000D633C" w:rsidRDefault="004878C2" w:rsidP="00523CC3">
            <w:pPr>
              <w:pStyle w:val="TableText"/>
            </w:pPr>
            <w:r w:rsidRPr="000D633C">
              <w:t>Decrement in deferred tax on land &amp; buildings revalued</w:t>
            </w:r>
          </w:p>
        </w:tc>
        <w:tc>
          <w:tcPr>
            <w:tcW w:w="1030" w:type="pct"/>
          </w:tcPr>
          <w:p w14:paraId="04DB1E92" w14:textId="229F2486" w:rsidR="004878C2" w:rsidRPr="000D633C" w:rsidRDefault="00BC12EE"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030" w:type="pct"/>
          </w:tcPr>
          <w:p w14:paraId="653067B5"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(10,201)</w:t>
            </w:r>
          </w:p>
        </w:tc>
      </w:tr>
      <w:tr w:rsidR="004878C2" w:rsidRPr="000D633C" w14:paraId="72AD978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0CA5FF5" w14:textId="77777777" w:rsidR="004878C2" w:rsidRPr="000D633C" w:rsidRDefault="004878C2" w:rsidP="00523CC3">
            <w:pPr>
              <w:pStyle w:val="TableText"/>
            </w:pPr>
            <w:r w:rsidRPr="000D633C">
              <w:t>Reversal of deferred tax on disposal of land previously revalued</w:t>
            </w:r>
          </w:p>
        </w:tc>
        <w:tc>
          <w:tcPr>
            <w:tcW w:w="1030" w:type="pct"/>
          </w:tcPr>
          <w:p w14:paraId="1ED01D49"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(974)</w:t>
            </w:r>
          </w:p>
        </w:tc>
        <w:tc>
          <w:tcPr>
            <w:tcW w:w="1030" w:type="pct"/>
          </w:tcPr>
          <w:p w14:paraId="310046E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(61)</w:t>
            </w:r>
          </w:p>
        </w:tc>
      </w:tr>
      <w:tr w:rsidR="004878C2" w:rsidRPr="000D633C" w14:paraId="785FB8B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89C4243" w14:textId="77777777" w:rsidR="004878C2" w:rsidRPr="000D633C" w:rsidRDefault="004878C2" w:rsidP="00523CC3">
            <w:pPr>
              <w:pStyle w:val="TableText"/>
            </w:pPr>
            <w:r w:rsidRPr="000D633C">
              <w:t>Actuarial losses on the defined benefit plan</w:t>
            </w:r>
          </w:p>
        </w:tc>
        <w:tc>
          <w:tcPr>
            <w:tcW w:w="1030" w:type="pct"/>
          </w:tcPr>
          <w:p w14:paraId="6DA6BAC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(334)</w:t>
            </w:r>
          </w:p>
        </w:tc>
        <w:tc>
          <w:tcPr>
            <w:tcW w:w="1030" w:type="pct"/>
          </w:tcPr>
          <w:p w14:paraId="3059996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(1,214)</w:t>
            </w:r>
          </w:p>
        </w:tc>
      </w:tr>
      <w:tr w:rsidR="004878C2" w:rsidRPr="000D633C" w14:paraId="0716545B"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0B3F628A" w14:textId="77777777" w:rsidR="004878C2" w:rsidRPr="00BC12EE" w:rsidRDefault="004878C2" w:rsidP="00523CC3">
            <w:pPr>
              <w:pStyle w:val="TableText"/>
              <w:rPr>
                <w:rStyle w:val="Bold"/>
              </w:rPr>
            </w:pPr>
            <w:r w:rsidRPr="00BC12EE">
              <w:rPr>
                <w:rStyle w:val="Bold"/>
              </w:rPr>
              <w:t>Total income tax recognised in other comprehensive income</w:t>
            </w:r>
          </w:p>
        </w:tc>
        <w:tc>
          <w:tcPr>
            <w:tcW w:w="1030" w:type="pct"/>
          </w:tcPr>
          <w:p w14:paraId="19B3F205"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(1,308)</w:t>
            </w:r>
          </w:p>
        </w:tc>
        <w:tc>
          <w:tcPr>
            <w:tcW w:w="1030" w:type="pct"/>
          </w:tcPr>
          <w:p w14:paraId="275871E6"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(11,476)</w:t>
            </w:r>
          </w:p>
        </w:tc>
      </w:tr>
    </w:tbl>
    <w:p w14:paraId="72E662A4" w14:textId="41063F6F" w:rsidR="004878C2" w:rsidRDefault="004878C2" w:rsidP="009A0E55">
      <w:pPr>
        <w:pStyle w:val="Heading4"/>
      </w:pPr>
      <w:r w:rsidRPr="004878C2">
        <w:lastRenderedPageBreak/>
        <w:t>3.8.2 Net deferred tax liabilities - non-current</w:t>
      </w:r>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1475F98B"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1B485EB6" w14:textId="36EB895F" w:rsidR="004878C2" w:rsidRPr="00BC12EE" w:rsidRDefault="00320957" w:rsidP="009A0E55">
            <w:pPr>
              <w:pStyle w:val="TableHeading"/>
              <w:keepNext/>
            </w:pPr>
            <w:bookmarkStart w:id="426" w:name="ColumnTitle_41"/>
            <w:r w:rsidRPr="00BC12EE">
              <w:t>Item</w:t>
            </w:r>
          </w:p>
        </w:tc>
        <w:tc>
          <w:tcPr>
            <w:tcW w:w="1030" w:type="pct"/>
          </w:tcPr>
          <w:p w14:paraId="426636AC" w14:textId="1DC26408" w:rsidR="00320957" w:rsidRPr="00BC12EE" w:rsidRDefault="004878C2" w:rsidP="009A0E55">
            <w:pPr>
              <w:pStyle w:val="TableHeading"/>
              <w:keepNext/>
              <w:cnfStyle w:val="100000000000" w:firstRow="1" w:lastRow="0" w:firstColumn="0" w:lastColumn="0" w:oddVBand="0" w:evenVBand="0" w:oddHBand="0" w:evenHBand="0" w:firstRowFirstColumn="0" w:firstRowLastColumn="0" w:lastRowFirstColumn="0" w:lastRowLastColumn="0"/>
            </w:pPr>
            <w:r w:rsidRPr="00BC12EE">
              <w:t>2020</w:t>
            </w:r>
            <w:r w:rsidR="004246CA">
              <w:br/>
            </w:r>
            <w:r w:rsidR="00320957" w:rsidRPr="00BC12EE">
              <w:t>($ thousands)</w:t>
            </w:r>
          </w:p>
        </w:tc>
        <w:tc>
          <w:tcPr>
            <w:tcW w:w="1029" w:type="pct"/>
          </w:tcPr>
          <w:p w14:paraId="664C340E" w14:textId="51C7E107" w:rsidR="00320957" w:rsidRPr="00BC12EE" w:rsidRDefault="004878C2" w:rsidP="009A0E55">
            <w:pPr>
              <w:pStyle w:val="TableHeading"/>
              <w:keepNext/>
              <w:cnfStyle w:val="100000000000" w:firstRow="1" w:lastRow="0" w:firstColumn="0" w:lastColumn="0" w:oddVBand="0" w:evenVBand="0" w:oddHBand="0" w:evenHBand="0" w:firstRowFirstColumn="0" w:firstRowLastColumn="0" w:lastRowFirstColumn="0" w:lastRowLastColumn="0"/>
            </w:pPr>
            <w:r w:rsidRPr="00BC12EE">
              <w:t>2019</w:t>
            </w:r>
            <w:r w:rsidR="004246CA">
              <w:br/>
            </w:r>
            <w:r w:rsidR="00320957" w:rsidRPr="00BC12EE">
              <w:t>($ thousands)</w:t>
            </w:r>
          </w:p>
        </w:tc>
      </w:tr>
      <w:bookmarkEnd w:id="426"/>
      <w:tr w:rsidR="004878C2" w:rsidRPr="000D633C" w14:paraId="4066CDAA"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CF31806" w14:textId="77777777" w:rsidR="004878C2" w:rsidRPr="00BC12EE" w:rsidRDefault="004878C2" w:rsidP="009A0E55">
            <w:pPr>
              <w:pStyle w:val="TableText"/>
              <w:keepNext/>
              <w:rPr>
                <w:rStyle w:val="Bold"/>
              </w:rPr>
            </w:pPr>
            <w:r w:rsidRPr="00BC12EE">
              <w:rPr>
                <w:rStyle w:val="Bold"/>
              </w:rPr>
              <w:t>Amounts recognised in Profit or Loss</w:t>
            </w:r>
          </w:p>
        </w:tc>
        <w:tc>
          <w:tcPr>
            <w:tcW w:w="1030" w:type="pct"/>
          </w:tcPr>
          <w:p w14:paraId="64ED5F71" w14:textId="633BC01E" w:rsidR="004878C2" w:rsidRPr="000D633C" w:rsidRDefault="006F21B7"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1029" w:type="pct"/>
          </w:tcPr>
          <w:p w14:paraId="017353E9" w14:textId="4C9CC066" w:rsidR="004878C2" w:rsidRPr="000D633C" w:rsidRDefault="006F21B7"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049FE759"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42ECB931" w14:textId="77777777" w:rsidR="004878C2" w:rsidRPr="000D633C" w:rsidRDefault="004878C2" w:rsidP="009A0E55">
            <w:pPr>
              <w:pStyle w:val="TableText"/>
              <w:keepNext/>
            </w:pPr>
            <w:r w:rsidRPr="000D633C">
              <w:t>Property, plant and equipment</w:t>
            </w:r>
          </w:p>
        </w:tc>
        <w:tc>
          <w:tcPr>
            <w:tcW w:w="1030" w:type="pct"/>
          </w:tcPr>
          <w:p w14:paraId="0E896837"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196,680</w:t>
            </w:r>
          </w:p>
        </w:tc>
        <w:tc>
          <w:tcPr>
            <w:tcW w:w="1029" w:type="pct"/>
          </w:tcPr>
          <w:p w14:paraId="486FD089"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224,770</w:t>
            </w:r>
          </w:p>
        </w:tc>
      </w:tr>
      <w:tr w:rsidR="004878C2" w:rsidRPr="000D633C" w14:paraId="568B118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57AF111" w14:textId="77777777" w:rsidR="004878C2" w:rsidRPr="000D633C" w:rsidRDefault="004878C2" w:rsidP="009A0E55">
            <w:pPr>
              <w:pStyle w:val="TableText"/>
              <w:keepNext/>
            </w:pPr>
            <w:r w:rsidRPr="000D633C">
              <w:t>Employee entitlements</w:t>
            </w:r>
          </w:p>
        </w:tc>
        <w:tc>
          <w:tcPr>
            <w:tcW w:w="1030" w:type="pct"/>
          </w:tcPr>
          <w:p w14:paraId="587EC156"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(12,165)</w:t>
            </w:r>
          </w:p>
        </w:tc>
        <w:tc>
          <w:tcPr>
            <w:tcW w:w="1029" w:type="pct"/>
          </w:tcPr>
          <w:p w14:paraId="11CBE7DF"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(11,090)</w:t>
            </w:r>
          </w:p>
        </w:tc>
      </w:tr>
      <w:tr w:rsidR="004878C2" w:rsidRPr="000D633C" w14:paraId="24025D3C"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02B643F" w14:textId="77777777" w:rsidR="004878C2" w:rsidRPr="000D633C" w:rsidRDefault="004878C2" w:rsidP="009A0E55">
            <w:pPr>
              <w:pStyle w:val="TableText"/>
              <w:keepNext/>
            </w:pPr>
            <w:r w:rsidRPr="000D633C">
              <w:t>Developer contributions</w:t>
            </w:r>
          </w:p>
        </w:tc>
        <w:tc>
          <w:tcPr>
            <w:tcW w:w="1030" w:type="pct"/>
          </w:tcPr>
          <w:p w14:paraId="0BB18B53"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619</w:t>
            </w:r>
          </w:p>
        </w:tc>
        <w:tc>
          <w:tcPr>
            <w:tcW w:w="1029" w:type="pct"/>
          </w:tcPr>
          <w:p w14:paraId="353A98BD"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1,147</w:t>
            </w:r>
          </w:p>
        </w:tc>
      </w:tr>
      <w:tr w:rsidR="004878C2" w:rsidRPr="000D633C" w14:paraId="49C64068"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9BF80B8" w14:textId="77777777" w:rsidR="004878C2" w:rsidRPr="000D633C" w:rsidRDefault="004878C2" w:rsidP="009A0E55">
            <w:pPr>
              <w:pStyle w:val="TableText"/>
              <w:keepNext/>
            </w:pPr>
            <w:r w:rsidRPr="000D633C">
              <w:t>Provisions</w:t>
            </w:r>
          </w:p>
        </w:tc>
        <w:tc>
          <w:tcPr>
            <w:tcW w:w="1030" w:type="pct"/>
          </w:tcPr>
          <w:p w14:paraId="12B9D5FC"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(2,220)</w:t>
            </w:r>
          </w:p>
        </w:tc>
        <w:tc>
          <w:tcPr>
            <w:tcW w:w="1029" w:type="pct"/>
          </w:tcPr>
          <w:p w14:paraId="7E52CE6E"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(1,814)</w:t>
            </w:r>
          </w:p>
        </w:tc>
      </w:tr>
      <w:tr w:rsidR="004878C2" w:rsidRPr="000D633C" w14:paraId="543D86F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5A1A5BB" w14:textId="77777777" w:rsidR="004878C2" w:rsidRPr="000D633C" w:rsidRDefault="004878C2" w:rsidP="009A0E55">
            <w:pPr>
              <w:pStyle w:val="TableText"/>
              <w:keepNext/>
            </w:pPr>
            <w:r w:rsidRPr="000D633C">
              <w:t>Revenue in advance</w:t>
            </w:r>
          </w:p>
        </w:tc>
        <w:tc>
          <w:tcPr>
            <w:tcW w:w="1030" w:type="pct"/>
          </w:tcPr>
          <w:p w14:paraId="355FC981"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(20,086)</w:t>
            </w:r>
          </w:p>
        </w:tc>
        <w:tc>
          <w:tcPr>
            <w:tcW w:w="1029" w:type="pct"/>
          </w:tcPr>
          <w:p w14:paraId="36C23A26"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(21,704)</w:t>
            </w:r>
          </w:p>
        </w:tc>
      </w:tr>
      <w:tr w:rsidR="004878C2" w:rsidRPr="000D633C" w14:paraId="57D07C99"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76E9BCC" w14:textId="2806A364" w:rsidR="004878C2" w:rsidRPr="000D633C" w:rsidRDefault="00A47E51" w:rsidP="009A0E55">
            <w:pPr>
              <w:pStyle w:val="TableText"/>
              <w:keepNext/>
            </w:pPr>
            <w:r>
              <w:t>Victorian Desalination Plant</w:t>
            </w:r>
            <w:r w:rsidR="004878C2" w:rsidRPr="000D633C">
              <w:t xml:space="preserve"> service concession liability</w:t>
            </w:r>
          </w:p>
        </w:tc>
        <w:tc>
          <w:tcPr>
            <w:tcW w:w="1030" w:type="pct"/>
          </w:tcPr>
          <w:p w14:paraId="495BCF8E"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95,919</w:t>
            </w:r>
          </w:p>
        </w:tc>
        <w:tc>
          <w:tcPr>
            <w:tcW w:w="1029" w:type="pct"/>
          </w:tcPr>
          <w:p w14:paraId="62364A62"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84,380</w:t>
            </w:r>
          </w:p>
        </w:tc>
      </w:tr>
      <w:tr w:rsidR="004878C2" w:rsidRPr="000D633C" w14:paraId="593CE431"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7448E21B" w14:textId="77777777" w:rsidR="004878C2" w:rsidRPr="000D633C" w:rsidRDefault="004878C2" w:rsidP="009A0E55">
            <w:pPr>
              <w:pStyle w:val="TableText"/>
              <w:keepNext/>
            </w:pPr>
            <w:r w:rsidRPr="000D633C">
              <w:t>Other</w:t>
            </w:r>
          </w:p>
        </w:tc>
        <w:tc>
          <w:tcPr>
            <w:tcW w:w="1030" w:type="pct"/>
            <w:tcBorders>
              <w:bottom w:val="single" w:sz="4" w:space="0" w:color="auto"/>
            </w:tcBorders>
          </w:tcPr>
          <w:p w14:paraId="2B170E8F"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(5,532)</w:t>
            </w:r>
          </w:p>
        </w:tc>
        <w:tc>
          <w:tcPr>
            <w:tcW w:w="1030" w:type="pct"/>
            <w:tcBorders>
              <w:bottom w:val="single" w:sz="4" w:space="0" w:color="auto"/>
            </w:tcBorders>
          </w:tcPr>
          <w:p w14:paraId="2E965B64" w14:textId="77777777" w:rsidR="004878C2" w:rsidRPr="000D633C" w:rsidRDefault="004878C2"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(3,263)</w:t>
            </w:r>
          </w:p>
        </w:tc>
      </w:tr>
      <w:tr w:rsidR="004878C2" w:rsidRPr="000D633C" w14:paraId="67F4C401"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single" w:sz="4" w:space="0" w:color="auto"/>
            </w:tcBorders>
          </w:tcPr>
          <w:p w14:paraId="100B15FA" w14:textId="77777777" w:rsidR="004878C2" w:rsidRPr="00BC12EE" w:rsidRDefault="004878C2" w:rsidP="00523CC3">
            <w:pPr>
              <w:pStyle w:val="TableText"/>
              <w:rPr>
                <w:rStyle w:val="Bold"/>
              </w:rPr>
            </w:pPr>
            <w:r w:rsidRPr="00BC12EE">
              <w:rPr>
                <w:rStyle w:val="Bold"/>
              </w:rPr>
              <w:t>Total recognised in Profit or Loss</w:t>
            </w:r>
          </w:p>
        </w:tc>
        <w:tc>
          <w:tcPr>
            <w:tcW w:w="1030" w:type="pct"/>
            <w:tcBorders>
              <w:top w:val="single" w:sz="4" w:space="0" w:color="auto"/>
              <w:bottom w:val="single" w:sz="4" w:space="0" w:color="auto"/>
            </w:tcBorders>
          </w:tcPr>
          <w:p w14:paraId="1456DA0F"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253,215</w:t>
            </w:r>
          </w:p>
        </w:tc>
        <w:tc>
          <w:tcPr>
            <w:tcW w:w="1030" w:type="pct"/>
            <w:tcBorders>
              <w:top w:val="single" w:sz="4" w:space="0" w:color="auto"/>
              <w:bottom w:val="single" w:sz="4" w:space="0" w:color="auto"/>
            </w:tcBorders>
          </w:tcPr>
          <w:p w14:paraId="62F83ACD"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272,426</w:t>
            </w:r>
          </w:p>
        </w:tc>
      </w:tr>
      <w:tr w:rsidR="004878C2" w:rsidRPr="000D633C" w14:paraId="12EE812C"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tcBorders>
          </w:tcPr>
          <w:p w14:paraId="34104C08" w14:textId="77777777" w:rsidR="004878C2" w:rsidRPr="00BC12EE" w:rsidRDefault="004878C2" w:rsidP="00523CC3">
            <w:pPr>
              <w:pStyle w:val="TableText"/>
              <w:rPr>
                <w:rStyle w:val="Bold"/>
              </w:rPr>
            </w:pPr>
            <w:r w:rsidRPr="00BC12EE">
              <w:rPr>
                <w:rStyle w:val="Bold"/>
              </w:rPr>
              <w:t>Amounts recognised in Other Comprehensive Income</w:t>
            </w:r>
          </w:p>
        </w:tc>
        <w:tc>
          <w:tcPr>
            <w:tcW w:w="1030" w:type="pct"/>
            <w:tcBorders>
              <w:top w:val="single" w:sz="4" w:space="0" w:color="auto"/>
            </w:tcBorders>
          </w:tcPr>
          <w:p w14:paraId="7041976F" w14:textId="410A0B17"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Borders>
              <w:top w:val="single" w:sz="4" w:space="0" w:color="auto"/>
            </w:tcBorders>
          </w:tcPr>
          <w:p w14:paraId="1F5B76EF" w14:textId="0A2A1BC6"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517A2696"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62DE405C" w14:textId="77777777" w:rsidR="004878C2" w:rsidRPr="000D633C" w:rsidRDefault="004878C2" w:rsidP="00523CC3">
            <w:pPr>
              <w:pStyle w:val="TableText"/>
            </w:pPr>
            <w:r w:rsidRPr="000D633C">
              <w:t>Gain on revaluation of land and buildings</w:t>
            </w:r>
          </w:p>
        </w:tc>
        <w:tc>
          <w:tcPr>
            <w:tcW w:w="1030" w:type="pct"/>
          </w:tcPr>
          <w:p w14:paraId="0357FF4A"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56,709</w:t>
            </w:r>
          </w:p>
        </w:tc>
        <w:tc>
          <w:tcPr>
            <w:tcW w:w="1030" w:type="pct"/>
          </w:tcPr>
          <w:p w14:paraId="61E962A4"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57,683</w:t>
            </w:r>
          </w:p>
        </w:tc>
      </w:tr>
      <w:tr w:rsidR="004878C2" w:rsidRPr="000D633C" w14:paraId="2E2E638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6272FBE" w14:textId="77777777" w:rsidR="004878C2" w:rsidRPr="000D633C" w:rsidRDefault="004878C2" w:rsidP="00523CC3">
            <w:pPr>
              <w:pStyle w:val="TableText"/>
            </w:pPr>
            <w:r w:rsidRPr="000D633C">
              <w:t>Net gains/losses on revaluation of infrastructure assets</w:t>
            </w:r>
          </w:p>
        </w:tc>
        <w:tc>
          <w:tcPr>
            <w:tcW w:w="1030" w:type="pct"/>
          </w:tcPr>
          <w:p w14:paraId="385F7167"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907,585</w:t>
            </w:r>
          </w:p>
        </w:tc>
        <w:tc>
          <w:tcPr>
            <w:tcW w:w="1030" w:type="pct"/>
          </w:tcPr>
          <w:p w14:paraId="408E4D0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907,585</w:t>
            </w:r>
          </w:p>
        </w:tc>
      </w:tr>
      <w:tr w:rsidR="004878C2" w:rsidRPr="000D633C" w14:paraId="4234229D"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44AE2025" w14:textId="77777777" w:rsidR="004878C2" w:rsidRPr="000D633C" w:rsidRDefault="004878C2" w:rsidP="00523CC3">
            <w:pPr>
              <w:pStyle w:val="TableText"/>
            </w:pPr>
            <w:r w:rsidRPr="000D633C">
              <w:t>Actuarial gain on the defined benefit plan</w:t>
            </w:r>
          </w:p>
        </w:tc>
        <w:tc>
          <w:tcPr>
            <w:tcW w:w="1030" w:type="pct"/>
            <w:tcBorders>
              <w:bottom w:val="single" w:sz="4" w:space="0" w:color="auto"/>
            </w:tcBorders>
          </w:tcPr>
          <w:p w14:paraId="6713F1F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8,309</w:t>
            </w:r>
          </w:p>
        </w:tc>
        <w:tc>
          <w:tcPr>
            <w:tcW w:w="1030" w:type="pct"/>
            <w:tcBorders>
              <w:bottom w:val="single" w:sz="4" w:space="0" w:color="auto"/>
            </w:tcBorders>
          </w:tcPr>
          <w:p w14:paraId="0335CE3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8,643</w:t>
            </w:r>
          </w:p>
        </w:tc>
      </w:tr>
      <w:tr w:rsidR="004878C2" w:rsidRPr="000D633C" w14:paraId="530160DC"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single" w:sz="4" w:space="0" w:color="auto"/>
            </w:tcBorders>
          </w:tcPr>
          <w:p w14:paraId="6520C1B1" w14:textId="77777777" w:rsidR="004878C2" w:rsidRPr="00BC12EE" w:rsidRDefault="004878C2" w:rsidP="00523CC3">
            <w:pPr>
              <w:pStyle w:val="TableText"/>
              <w:rPr>
                <w:rStyle w:val="Bold"/>
              </w:rPr>
            </w:pPr>
            <w:r w:rsidRPr="00BC12EE">
              <w:rPr>
                <w:rStyle w:val="Bold"/>
              </w:rPr>
              <w:t>Total recognised in Other Comprehensive Income</w:t>
            </w:r>
          </w:p>
        </w:tc>
        <w:tc>
          <w:tcPr>
            <w:tcW w:w="1030" w:type="pct"/>
            <w:tcBorders>
              <w:top w:val="single" w:sz="4" w:space="0" w:color="auto"/>
              <w:bottom w:val="single" w:sz="4" w:space="0" w:color="auto"/>
            </w:tcBorders>
          </w:tcPr>
          <w:p w14:paraId="34B3A048"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972,603</w:t>
            </w:r>
          </w:p>
        </w:tc>
        <w:tc>
          <w:tcPr>
            <w:tcW w:w="1030" w:type="pct"/>
            <w:tcBorders>
              <w:top w:val="single" w:sz="4" w:space="0" w:color="auto"/>
              <w:bottom w:val="single" w:sz="4" w:space="0" w:color="auto"/>
            </w:tcBorders>
          </w:tcPr>
          <w:p w14:paraId="6A18C318"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973,911</w:t>
            </w:r>
          </w:p>
        </w:tc>
      </w:tr>
      <w:tr w:rsidR="004878C2" w:rsidRPr="000D633C" w14:paraId="57BF8933"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76EDBC66" w14:textId="77777777" w:rsidR="004878C2" w:rsidRPr="00BC12EE" w:rsidRDefault="004878C2" w:rsidP="00523CC3">
            <w:pPr>
              <w:pStyle w:val="TableText"/>
              <w:rPr>
                <w:rStyle w:val="Bold"/>
              </w:rPr>
            </w:pPr>
            <w:r w:rsidRPr="00BC12EE">
              <w:rPr>
                <w:rStyle w:val="Bold"/>
              </w:rPr>
              <w:t>Net deferred tax liability</w:t>
            </w:r>
          </w:p>
        </w:tc>
        <w:tc>
          <w:tcPr>
            <w:tcW w:w="1030" w:type="pct"/>
          </w:tcPr>
          <w:p w14:paraId="19618526"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1,225,818</w:t>
            </w:r>
          </w:p>
        </w:tc>
        <w:tc>
          <w:tcPr>
            <w:tcW w:w="1030" w:type="pct"/>
          </w:tcPr>
          <w:p w14:paraId="4D3DD274"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1,246,337</w:t>
            </w:r>
          </w:p>
        </w:tc>
      </w:tr>
    </w:tbl>
    <w:p w14:paraId="7EAEEBB0" w14:textId="505F4BA9" w:rsidR="004878C2" w:rsidRDefault="004878C2" w:rsidP="00BC12EE">
      <w:pPr>
        <w:pStyle w:val="Heading5"/>
      </w:pPr>
      <w:r w:rsidRPr="00FD36EC">
        <w:t>Movements</w:t>
      </w:r>
    </w:p>
    <w:tbl>
      <w:tblPr>
        <w:tblStyle w:val="AccessibleTableNumerical"/>
        <w:tblW w:w="0" w:type="auto"/>
        <w:tblLayout w:type="fixed"/>
        <w:tblLook w:val="04E0" w:firstRow="1" w:lastRow="1" w:firstColumn="1" w:lastColumn="0" w:noHBand="0" w:noVBand="1"/>
      </w:tblPr>
      <w:tblGrid>
        <w:gridCol w:w="5670"/>
        <w:gridCol w:w="1984"/>
        <w:gridCol w:w="1985"/>
      </w:tblGrid>
      <w:tr w:rsidR="004878C2" w:rsidRPr="00FD36EC" w14:paraId="363A89F1" w14:textId="77777777" w:rsidTr="000E62E3">
        <w:trPr>
          <w:cnfStyle w:val="100000000000" w:firstRow="1" w:lastRow="0" w:firstColumn="0" w:lastColumn="0" w:oddVBand="0" w:evenVBand="0" w:oddHBand="0" w:evenHBand="0" w:firstRowFirstColumn="0" w:firstRowLastColumn="0" w:lastRowFirstColumn="0" w:lastRowLastColumn="0"/>
          <w:trHeight w:val="279"/>
        </w:trPr>
        <w:tc>
          <w:tcPr>
            <w:cnfStyle w:val="001000000100" w:firstRow="0" w:lastRow="0" w:firstColumn="1" w:lastColumn="0" w:oddVBand="0" w:evenVBand="0" w:oddHBand="0" w:evenHBand="0" w:firstRowFirstColumn="1" w:firstRowLastColumn="0" w:lastRowFirstColumn="0" w:lastRowLastColumn="0"/>
            <w:tcW w:w="5670" w:type="dxa"/>
          </w:tcPr>
          <w:p w14:paraId="66FEEC3E" w14:textId="053F64CC" w:rsidR="004878C2" w:rsidRPr="00BC12EE" w:rsidRDefault="00320957" w:rsidP="009A37FB">
            <w:pPr>
              <w:pStyle w:val="TableHeading"/>
              <w:rPr>
                <w:rStyle w:val="Bold"/>
              </w:rPr>
            </w:pPr>
            <w:bookmarkStart w:id="427" w:name="ColumnTitle_42"/>
            <w:r w:rsidRPr="00BC12EE">
              <w:rPr>
                <w:rStyle w:val="Bold"/>
              </w:rPr>
              <w:t>Item</w:t>
            </w:r>
          </w:p>
        </w:tc>
        <w:tc>
          <w:tcPr>
            <w:tcW w:w="1984" w:type="dxa"/>
          </w:tcPr>
          <w:p w14:paraId="5CB9E262" w14:textId="19F53EA5" w:rsidR="00320957"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2020</w:t>
            </w:r>
            <w:r w:rsidR="004246CA">
              <w:rPr>
                <w:rStyle w:val="Bold"/>
              </w:rPr>
              <w:br/>
            </w:r>
            <w:r w:rsidR="00320957" w:rsidRPr="00BC12EE">
              <w:rPr>
                <w:rStyle w:val="Bold"/>
              </w:rPr>
              <w:t>($ thousands)</w:t>
            </w:r>
          </w:p>
        </w:tc>
        <w:tc>
          <w:tcPr>
            <w:tcW w:w="1985" w:type="dxa"/>
          </w:tcPr>
          <w:p w14:paraId="622EBDF7" w14:textId="46D6EA8D" w:rsidR="00320957" w:rsidRPr="00BC12EE"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2019</w:t>
            </w:r>
            <w:r w:rsidR="004246CA">
              <w:rPr>
                <w:rStyle w:val="Bold"/>
              </w:rPr>
              <w:br/>
            </w:r>
            <w:r w:rsidR="00320957" w:rsidRPr="00BC12EE">
              <w:rPr>
                <w:rStyle w:val="Bold"/>
              </w:rPr>
              <w:t>($ thousands)</w:t>
            </w:r>
          </w:p>
        </w:tc>
      </w:tr>
      <w:bookmarkEnd w:id="427"/>
      <w:tr w:rsidR="004878C2" w:rsidRPr="00FD36EC" w14:paraId="67CC853D"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7ECABAE3" w14:textId="77777777" w:rsidR="004878C2" w:rsidRPr="004A4C0D" w:rsidRDefault="004878C2" w:rsidP="00523CC3">
            <w:pPr>
              <w:pStyle w:val="TableText"/>
            </w:pPr>
            <w:r w:rsidRPr="004A4C0D">
              <w:t>Opening balance</w:t>
            </w:r>
          </w:p>
        </w:tc>
        <w:tc>
          <w:tcPr>
            <w:tcW w:w="1984" w:type="dxa"/>
          </w:tcPr>
          <w:p w14:paraId="42709C96"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1,246,337</w:t>
            </w:r>
          </w:p>
        </w:tc>
        <w:tc>
          <w:tcPr>
            <w:tcW w:w="1985" w:type="dxa"/>
          </w:tcPr>
          <w:p w14:paraId="753405B9"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1,238,064</w:t>
            </w:r>
          </w:p>
        </w:tc>
      </w:tr>
      <w:tr w:rsidR="004878C2" w:rsidRPr="00FD36EC" w14:paraId="40E02171"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2C2058E4" w14:textId="77777777" w:rsidR="004878C2" w:rsidRPr="004A4C0D" w:rsidRDefault="004878C2" w:rsidP="00523CC3">
            <w:pPr>
              <w:pStyle w:val="TableText"/>
            </w:pPr>
            <w:r w:rsidRPr="004A4C0D">
              <w:t>Credited to Profit or Loss</w:t>
            </w:r>
          </w:p>
        </w:tc>
        <w:tc>
          <w:tcPr>
            <w:tcW w:w="1984" w:type="dxa"/>
          </w:tcPr>
          <w:p w14:paraId="6FFEF399"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(19,114)</w:t>
            </w:r>
          </w:p>
        </w:tc>
        <w:tc>
          <w:tcPr>
            <w:tcW w:w="1985" w:type="dxa"/>
          </w:tcPr>
          <w:p w14:paraId="22D42D72"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(27,275)</w:t>
            </w:r>
          </w:p>
        </w:tc>
      </w:tr>
      <w:tr w:rsidR="004878C2" w:rsidRPr="00FD36EC" w14:paraId="2BB0897F"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716FBA46" w14:textId="77777777" w:rsidR="004878C2" w:rsidRPr="004A4C0D" w:rsidRDefault="004878C2" w:rsidP="00523CC3">
            <w:pPr>
              <w:pStyle w:val="TableText"/>
            </w:pPr>
            <w:r w:rsidRPr="004A4C0D">
              <w:t>Debited to Other Comprehensive Income</w:t>
            </w:r>
          </w:p>
        </w:tc>
        <w:tc>
          <w:tcPr>
            <w:tcW w:w="1984" w:type="dxa"/>
          </w:tcPr>
          <w:p w14:paraId="664A018B"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(1,308)</w:t>
            </w:r>
          </w:p>
        </w:tc>
        <w:tc>
          <w:tcPr>
            <w:tcW w:w="1985" w:type="dxa"/>
          </w:tcPr>
          <w:p w14:paraId="402A23E9"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(11,476)</w:t>
            </w:r>
          </w:p>
        </w:tc>
      </w:tr>
      <w:tr w:rsidR="004878C2" w:rsidRPr="00FD36EC" w14:paraId="721554EF"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2E979D89" w14:textId="05504A01" w:rsidR="004878C2" w:rsidRPr="004A4C0D" w:rsidRDefault="004878C2" w:rsidP="00523CC3">
            <w:pPr>
              <w:pStyle w:val="TableText"/>
            </w:pPr>
            <w:r w:rsidRPr="004A4C0D">
              <w:t xml:space="preserve">Adjustment in respect of </w:t>
            </w:r>
            <w:r w:rsidR="00A47E51">
              <w:t>Victorian Desalination Plant</w:t>
            </w:r>
            <w:r w:rsidRPr="004A4C0D">
              <w:t xml:space="preserve"> service concession arrangement Accounting Standard change (AASB 9)</w:t>
            </w:r>
          </w:p>
        </w:tc>
        <w:tc>
          <w:tcPr>
            <w:tcW w:w="1984" w:type="dxa"/>
          </w:tcPr>
          <w:p w14:paraId="098366CA" w14:textId="1CF01DE7" w:rsidR="004878C2" w:rsidRPr="004A4C0D" w:rsidRDefault="00BC12EE"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985" w:type="dxa"/>
          </w:tcPr>
          <w:p w14:paraId="110B1AF1"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67,793</w:t>
            </w:r>
          </w:p>
        </w:tc>
      </w:tr>
      <w:tr w:rsidR="004878C2" w:rsidRPr="00FD36EC" w14:paraId="7C77537D"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3768364F" w14:textId="77777777" w:rsidR="004878C2" w:rsidRPr="004A4C0D" w:rsidRDefault="004878C2" w:rsidP="00523CC3">
            <w:pPr>
              <w:pStyle w:val="TableText"/>
            </w:pPr>
            <w:r w:rsidRPr="004A4C0D">
              <w:t>Adjustment in respect of developer contributions - Accounting Standard change (AASB 15)</w:t>
            </w:r>
          </w:p>
        </w:tc>
        <w:tc>
          <w:tcPr>
            <w:tcW w:w="1984" w:type="dxa"/>
          </w:tcPr>
          <w:p w14:paraId="33F83450" w14:textId="22CC2028" w:rsidR="004878C2" w:rsidRPr="004A4C0D" w:rsidRDefault="00BC12EE" w:rsidP="00523CC3">
            <w:pPr>
              <w:pStyle w:val="TableText"/>
              <w:cnfStyle w:val="000000000000" w:firstRow="0" w:lastRow="0" w:firstColumn="0" w:lastColumn="0" w:oddVBand="0" w:evenVBand="0" w:oddHBand="0" w:evenHBand="0" w:firstRowFirstColumn="0" w:firstRowLastColumn="0" w:lastRowFirstColumn="0" w:lastRowLastColumn="0"/>
            </w:pPr>
            <w:r>
              <w:t>0</w:t>
            </w:r>
          </w:p>
        </w:tc>
        <w:tc>
          <w:tcPr>
            <w:tcW w:w="1985" w:type="dxa"/>
          </w:tcPr>
          <w:p w14:paraId="53FBC311"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(21,424)</w:t>
            </w:r>
          </w:p>
        </w:tc>
      </w:tr>
      <w:tr w:rsidR="004878C2" w:rsidRPr="00FD36EC" w14:paraId="5AC2F198" w14:textId="77777777" w:rsidTr="000E62E3">
        <w:trPr>
          <w:trHeight w:val="269"/>
        </w:trPr>
        <w:tc>
          <w:tcPr>
            <w:cnfStyle w:val="001000000000" w:firstRow="0" w:lastRow="0" w:firstColumn="1" w:lastColumn="0" w:oddVBand="0" w:evenVBand="0" w:oddHBand="0" w:evenHBand="0" w:firstRowFirstColumn="0" w:firstRowLastColumn="0" w:lastRowFirstColumn="0" w:lastRowLastColumn="0"/>
            <w:tcW w:w="5670" w:type="dxa"/>
            <w:tcBorders>
              <w:bottom w:val="single" w:sz="4" w:space="0" w:color="auto"/>
            </w:tcBorders>
          </w:tcPr>
          <w:p w14:paraId="08CAED55" w14:textId="77777777" w:rsidR="004878C2" w:rsidRPr="004A4C0D" w:rsidRDefault="004878C2" w:rsidP="00523CC3">
            <w:pPr>
              <w:pStyle w:val="TableText"/>
            </w:pPr>
            <w:r w:rsidRPr="004A4C0D">
              <w:t>Adjustment in respect of deferred tax of prior period</w:t>
            </w:r>
          </w:p>
        </w:tc>
        <w:tc>
          <w:tcPr>
            <w:tcW w:w="1984" w:type="dxa"/>
            <w:tcBorders>
              <w:bottom w:val="single" w:sz="4" w:space="0" w:color="auto"/>
            </w:tcBorders>
          </w:tcPr>
          <w:p w14:paraId="6BFF805C"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(97)</w:t>
            </w:r>
          </w:p>
        </w:tc>
        <w:tc>
          <w:tcPr>
            <w:tcW w:w="1985" w:type="dxa"/>
            <w:tcBorders>
              <w:bottom w:val="single" w:sz="4" w:space="0" w:color="auto"/>
            </w:tcBorders>
          </w:tcPr>
          <w:p w14:paraId="43EC4940"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655</w:t>
            </w:r>
          </w:p>
        </w:tc>
      </w:tr>
      <w:tr w:rsidR="004878C2" w:rsidRPr="00BC12EE" w14:paraId="132FFE57" w14:textId="77777777" w:rsidTr="000E62E3">
        <w:trPr>
          <w:trHeight w:val="269"/>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bottom w:val="single" w:sz="4" w:space="0" w:color="auto"/>
            </w:tcBorders>
          </w:tcPr>
          <w:p w14:paraId="03BB29CA" w14:textId="77777777" w:rsidR="004878C2" w:rsidRPr="00BC12EE" w:rsidRDefault="004878C2" w:rsidP="00523CC3">
            <w:pPr>
              <w:pStyle w:val="TableText"/>
              <w:rPr>
                <w:rStyle w:val="Bold"/>
              </w:rPr>
            </w:pPr>
            <w:r w:rsidRPr="00BC12EE">
              <w:rPr>
                <w:rStyle w:val="Bold"/>
              </w:rPr>
              <w:t>Closing balance</w:t>
            </w:r>
          </w:p>
        </w:tc>
        <w:tc>
          <w:tcPr>
            <w:tcW w:w="1984" w:type="dxa"/>
            <w:tcBorders>
              <w:top w:val="single" w:sz="4" w:space="0" w:color="auto"/>
              <w:bottom w:val="single" w:sz="4" w:space="0" w:color="auto"/>
            </w:tcBorders>
          </w:tcPr>
          <w:p w14:paraId="3E3EEE7E"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1,225,818</w:t>
            </w:r>
          </w:p>
        </w:tc>
        <w:tc>
          <w:tcPr>
            <w:tcW w:w="1985" w:type="dxa"/>
            <w:tcBorders>
              <w:top w:val="single" w:sz="4" w:space="0" w:color="auto"/>
              <w:bottom w:val="single" w:sz="4" w:space="0" w:color="auto"/>
            </w:tcBorders>
          </w:tcPr>
          <w:p w14:paraId="0F5035E3"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1,246,337</w:t>
            </w:r>
          </w:p>
        </w:tc>
      </w:tr>
      <w:tr w:rsidR="004878C2" w:rsidRPr="00FD36EC" w14:paraId="689A9AA3" w14:textId="77777777" w:rsidTr="000E62E3">
        <w:trPr>
          <w:trHeight w:val="562"/>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tcBorders>
          </w:tcPr>
          <w:p w14:paraId="45E5B739" w14:textId="77777777" w:rsidR="004878C2" w:rsidRPr="004A4C0D" w:rsidRDefault="004878C2" w:rsidP="00523CC3">
            <w:pPr>
              <w:pStyle w:val="TableText"/>
            </w:pPr>
            <w:r w:rsidRPr="004A4C0D">
              <w:t>Net deferred tax liabilities to be recovered after more than 12 months</w:t>
            </w:r>
          </w:p>
        </w:tc>
        <w:tc>
          <w:tcPr>
            <w:tcW w:w="1984" w:type="dxa"/>
            <w:tcBorders>
              <w:top w:val="single" w:sz="4" w:space="0" w:color="auto"/>
            </w:tcBorders>
          </w:tcPr>
          <w:p w14:paraId="23841505"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1,255,946</w:t>
            </w:r>
          </w:p>
        </w:tc>
        <w:tc>
          <w:tcPr>
            <w:tcW w:w="1985" w:type="dxa"/>
            <w:tcBorders>
              <w:top w:val="single" w:sz="4" w:space="0" w:color="auto"/>
            </w:tcBorders>
          </w:tcPr>
          <w:p w14:paraId="04D132E8"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1,278,708</w:t>
            </w:r>
          </w:p>
        </w:tc>
      </w:tr>
      <w:tr w:rsidR="004878C2" w:rsidRPr="00FD36EC" w14:paraId="11378007" w14:textId="77777777" w:rsidTr="000E62E3">
        <w:trPr>
          <w:trHeight w:val="269"/>
        </w:trPr>
        <w:tc>
          <w:tcPr>
            <w:cnfStyle w:val="001000000000" w:firstRow="0" w:lastRow="0" w:firstColumn="1" w:lastColumn="0" w:oddVBand="0" w:evenVBand="0" w:oddHBand="0" w:evenHBand="0" w:firstRowFirstColumn="0" w:firstRowLastColumn="0" w:lastRowFirstColumn="0" w:lastRowLastColumn="0"/>
            <w:tcW w:w="5670" w:type="dxa"/>
          </w:tcPr>
          <w:p w14:paraId="0E2B4D70" w14:textId="77777777" w:rsidR="004878C2" w:rsidRPr="004A4C0D" w:rsidRDefault="004878C2" w:rsidP="00523CC3">
            <w:pPr>
              <w:pStyle w:val="TableText"/>
            </w:pPr>
            <w:r w:rsidRPr="004A4C0D">
              <w:t>Net deferred tax liabilities to be recovered within 12 months</w:t>
            </w:r>
          </w:p>
        </w:tc>
        <w:tc>
          <w:tcPr>
            <w:tcW w:w="1984" w:type="dxa"/>
          </w:tcPr>
          <w:p w14:paraId="2E467C95"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(30,128)</w:t>
            </w:r>
          </w:p>
        </w:tc>
        <w:tc>
          <w:tcPr>
            <w:tcW w:w="1985" w:type="dxa"/>
          </w:tcPr>
          <w:p w14:paraId="61263120"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(32,371)</w:t>
            </w:r>
          </w:p>
        </w:tc>
      </w:tr>
      <w:tr w:rsidR="004878C2" w:rsidRPr="00FD36EC" w14:paraId="5FBEE8B6" w14:textId="77777777" w:rsidTr="000E62E3">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670" w:type="dxa"/>
          </w:tcPr>
          <w:p w14:paraId="1937597F" w14:textId="77777777" w:rsidR="004878C2" w:rsidRPr="00BC12EE" w:rsidRDefault="004878C2" w:rsidP="00523CC3">
            <w:pPr>
              <w:pStyle w:val="TableText"/>
              <w:rPr>
                <w:rStyle w:val="Bold"/>
              </w:rPr>
            </w:pPr>
            <w:r w:rsidRPr="00BC12EE">
              <w:rPr>
                <w:rStyle w:val="Bold"/>
              </w:rPr>
              <w:t>Total non-current liabilities - deferred tax liabilities</w:t>
            </w:r>
          </w:p>
        </w:tc>
        <w:tc>
          <w:tcPr>
            <w:tcW w:w="1984" w:type="dxa"/>
          </w:tcPr>
          <w:p w14:paraId="7B712584"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1,225,818</w:t>
            </w:r>
          </w:p>
        </w:tc>
        <w:tc>
          <w:tcPr>
            <w:tcW w:w="1985" w:type="dxa"/>
          </w:tcPr>
          <w:p w14:paraId="3EB924A0"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1,246,337</w:t>
            </w:r>
          </w:p>
        </w:tc>
      </w:tr>
    </w:tbl>
    <w:p w14:paraId="51D06236" w14:textId="77777777" w:rsidR="004878C2" w:rsidRPr="004878C2" w:rsidRDefault="004878C2" w:rsidP="009A0E55">
      <w:pPr>
        <w:pStyle w:val="Heading3"/>
      </w:pPr>
      <w:bookmarkStart w:id="428" w:name="_3.9_Trade,_other"/>
      <w:bookmarkStart w:id="429" w:name="_Ref74248755"/>
      <w:bookmarkStart w:id="430" w:name="_Toc74591740"/>
      <w:bookmarkEnd w:id="428"/>
      <w:r w:rsidRPr="004878C2">
        <w:lastRenderedPageBreak/>
        <w:t>3.9 Trade, other payables and unearned revenue</w:t>
      </w:r>
      <w:bookmarkEnd w:id="429"/>
      <w:bookmarkEnd w:id="430"/>
    </w:p>
    <w:tbl>
      <w:tblPr>
        <w:tblStyle w:val="AccessibleTableNumerical"/>
        <w:tblW w:w="5000" w:type="pct"/>
        <w:tblLook w:val="04E0" w:firstRow="1" w:lastRow="1" w:firstColumn="1" w:lastColumn="0" w:noHBand="0" w:noVBand="1"/>
      </w:tblPr>
      <w:tblGrid>
        <w:gridCol w:w="5669"/>
        <w:gridCol w:w="1986"/>
        <w:gridCol w:w="1984"/>
      </w:tblGrid>
      <w:tr w:rsidR="004878C2" w:rsidRPr="000D633C" w14:paraId="50F5745B"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6ABDA9D7" w14:textId="10AD14DB" w:rsidR="004878C2" w:rsidRPr="00BC12EE" w:rsidRDefault="00BC12EE" w:rsidP="009A0E55">
            <w:pPr>
              <w:pStyle w:val="TableHeading"/>
              <w:keepNext/>
              <w:rPr>
                <w:rStyle w:val="Bold"/>
              </w:rPr>
            </w:pPr>
            <w:bookmarkStart w:id="431" w:name="ColumnTitle_43"/>
            <w:r w:rsidRPr="00BC12EE">
              <w:rPr>
                <w:rStyle w:val="Bold"/>
              </w:rPr>
              <w:t>Item</w:t>
            </w:r>
          </w:p>
        </w:tc>
        <w:tc>
          <w:tcPr>
            <w:tcW w:w="1030" w:type="pct"/>
          </w:tcPr>
          <w:p w14:paraId="09299DB0" w14:textId="0567B81C" w:rsidR="00BC12EE" w:rsidRPr="00BC12EE" w:rsidRDefault="004878C2"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2020</w:t>
            </w:r>
            <w:r w:rsidR="004246CA">
              <w:rPr>
                <w:rStyle w:val="Bold"/>
              </w:rPr>
              <w:br/>
            </w:r>
            <w:r w:rsidR="00BC12EE" w:rsidRPr="00BC12EE">
              <w:rPr>
                <w:rStyle w:val="Bold"/>
              </w:rPr>
              <w:t>($ thousands)</w:t>
            </w:r>
          </w:p>
        </w:tc>
        <w:tc>
          <w:tcPr>
            <w:tcW w:w="1030" w:type="pct"/>
          </w:tcPr>
          <w:p w14:paraId="1C9310BA" w14:textId="2C508E0A" w:rsidR="00BC12EE" w:rsidRPr="00BC12EE" w:rsidRDefault="004878C2"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BC12EE">
              <w:rPr>
                <w:rStyle w:val="Bold"/>
              </w:rPr>
              <w:t>2019</w:t>
            </w:r>
            <w:r w:rsidR="004246CA">
              <w:rPr>
                <w:rStyle w:val="Bold"/>
              </w:rPr>
              <w:br/>
            </w:r>
            <w:r w:rsidR="00BC12EE" w:rsidRPr="00BC12EE">
              <w:rPr>
                <w:rStyle w:val="Bold"/>
              </w:rPr>
              <w:t>($ thousands)</w:t>
            </w:r>
          </w:p>
        </w:tc>
      </w:tr>
      <w:bookmarkEnd w:id="431"/>
      <w:tr w:rsidR="004878C2" w:rsidRPr="000D633C" w14:paraId="762655BB"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37D9727" w14:textId="77777777" w:rsidR="004878C2" w:rsidRPr="00BC12EE" w:rsidRDefault="004878C2" w:rsidP="009A0E55">
            <w:pPr>
              <w:pStyle w:val="TableText"/>
              <w:keepNext/>
              <w:rPr>
                <w:rStyle w:val="Bold"/>
              </w:rPr>
            </w:pPr>
            <w:r w:rsidRPr="00BC12EE">
              <w:rPr>
                <w:rStyle w:val="Bold"/>
              </w:rPr>
              <w:t>Current trade, other payables and unearned revenue</w:t>
            </w:r>
          </w:p>
        </w:tc>
        <w:tc>
          <w:tcPr>
            <w:tcW w:w="1030" w:type="pct"/>
          </w:tcPr>
          <w:p w14:paraId="341CBA0A" w14:textId="780C6F4C" w:rsidR="004878C2" w:rsidRPr="000D633C" w:rsidRDefault="006F21B7"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4D19E9AC" w14:textId="515C27B9" w:rsidR="004878C2" w:rsidRPr="000D633C" w:rsidRDefault="006F21B7"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3135F429"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37B3D681" w14:textId="77777777" w:rsidR="004878C2" w:rsidRPr="000D633C" w:rsidRDefault="004878C2" w:rsidP="00523CC3">
            <w:pPr>
              <w:pStyle w:val="TableText"/>
            </w:pPr>
            <w:r w:rsidRPr="000D633C">
              <w:t>Trade creditors</w:t>
            </w:r>
          </w:p>
        </w:tc>
        <w:tc>
          <w:tcPr>
            <w:tcW w:w="1030" w:type="pct"/>
          </w:tcPr>
          <w:p w14:paraId="0938D82D"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84,981</w:t>
            </w:r>
          </w:p>
        </w:tc>
        <w:tc>
          <w:tcPr>
            <w:tcW w:w="1030" w:type="pct"/>
          </w:tcPr>
          <w:p w14:paraId="64C9EA7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71,191</w:t>
            </w:r>
          </w:p>
        </w:tc>
      </w:tr>
      <w:tr w:rsidR="004878C2" w:rsidRPr="000D633C" w14:paraId="00059B61"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DE4A38E" w14:textId="77777777" w:rsidR="004878C2" w:rsidRPr="000D633C" w:rsidRDefault="004878C2" w:rsidP="00523CC3">
            <w:pPr>
              <w:pStyle w:val="TableText"/>
            </w:pPr>
            <w:r w:rsidRPr="000D633C">
              <w:t>Interest payable</w:t>
            </w:r>
          </w:p>
        </w:tc>
        <w:tc>
          <w:tcPr>
            <w:tcW w:w="1030" w:type="pct"/>
          </w:tcPr>
          <w:p w14:paraId="4763768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37,479</w:t>
            </w:r>
          </w:p>
        </w:tc>
        <w:tc>
          <w:tcPr>
            <w:tcW w:w="1030" w:type="pct"/>
          </w:tcPr>
          <w:p w14:paraId="4DC7AB5B"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45,062</w:t>
            </w:r>
          </w:p>
        </w:tc>
      </w:tr>
      <w:tr w:rsidR="004878C2" w:rsidRPr="000D633C" w14:paraId="3A12E3D6"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2267921" w14:textId="77777777" w:rsidR="004878C2" w:rsidRPr="000D633C" w:rsidRDefault="004878C2" w:rsidP="00523CC3">
            <w:pPr>
              <w:pStyle w:val="TableText"/>
            </w:pPr>
            <w:r w:rsidRPr="000D633C">
              <w:t>Accruals</w:t>
            </w:r>
          </w:p>
        </w:tc>
        <w:tc>
          <w:tcPr>
            <w:tcW w:w="1030" w:type="pct"/>
          </w:tcPr>
          <w:p w14:paraId="4901DD3A"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194,382</w:t>
            </w:r>
          </w:p>
        </w:tc>
        <w:tc>
          <w:tcPr>
            <w:tcW w:w="1030" w:type="pct"/>
          </w:tcPr>
          <w:p w14:paraId="6790D39C"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177,881</w:t>
            </w:r>
          </w:p>
        </w:tc>
      </w:tr>
      <w:tr w:rsidR="004878C2" w:rsidRPr="000D633C" w14:paraId="29D44B15"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1BB4C42" w14:textId="77777777" w:rsidR="004878C2" w:rsidRPr="000D633C" w:rsidRDefault="004878C2" w:rsidP="00523CC3">
            <w:pPr>
              <w:pStyle w:val="TableText"/>
            </w:pPr>
            <w:r w:rsidRPr="000D633C">
              <w:t>Unearned revenue from contracts with customers</w:t>
            </w:r>
          </w:p>
        </w:tc>
        <w:tc>
          <w:tcPr>
            <w:tcW w:w="1030" w:type="pct"/>
          </w:tcPr>
          <w:p w14:paraId="09692658"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66,523</w:t>
            </w:r>
          </w:p>
        </w:tc>
        <w:tc>
          <w:tcPr>
            <w:tcW w:w="1030" w:type="pct"/>
          </w:tcPr>
          <w:p w14:paraId="21F0B173"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71,036</w:t>
            </w:r>
          </w:p>
        </w:tc>
      </w:tr>
      <w:tr w:rsidR="004878C2" w:rsidRPr="000D633C" w14:paraId="7B7238FE"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505125B4" w14:textId="77777777" w:rsidR="004878C2" w:rsidRPr="000D633C" w:rsidRDefault="004878C2" w:rsidP="00523CC3">
            <w:pPr>
              <w:pStyle w:val="TableText"/>
            </w:pPr>
            <w:r w:rsidRPr="000D633C">
              <w:t>Other unearned revenue</w:t>
            </w:r>
          </w:p>
        </w:tc>
        <w:tc>
          <w:tcPr>
            <w:tcW w:w="1030" w:type="pct"/>
          </w:tcPr>
          <w:p w14:paraId="54204E02"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7,097</w:t>
            </w:r>
          </w:p>
        </w:tc>
        <w:tc>
          <w:tcPr>
            <w:tcW w:w="1030" w:type="pct"/>
          </w:tcPr>
          <w:p w14:paraId="765D7C30"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9,370</w:t>
            </w:r>
          </w:p>
        </w:tc>
      </w:tr>
      <w:tr w:rsidR="004878C2" w:rsidRPr="000D633C" w14:paraId="1C842ECE"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68015657" w14:textId="77777777" w:rsidR="004878C2" w:rsidRPr="000D633C" w:rsidRDefault="004878C2" w:rsidP="00523CC3">
            <w:pPr>
              <w:pStyle w:val="TableText"/>
            </w:pPr>
            <w:r w:rsidRPr="000D633C">
              <w:t>Other payables</w:t>
            </w:r>
          </w:p>
        </w:tc>
        <w:tc>
          <w:tcPr>
            <w:tcW w:w="1030" w:type="pct"/>
            <w:tcBorders>
              <w:bottom w:val="single" w:sz="4" w:space="0" w:color="auto"/>
            </w:tcBorders>
          </w:tcPr>
          <w:p w14:paraId="165A415E"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4,826</w:t>
            </w:r>
          </w:p>
        </w:tc>
        <w:tc>
          <w:tcPr>
            <w:tcW w:w="1030" w:type="pct"/>
            <w:tcBorders>
              <w:bottom w:val="single" w:sz="4" w:space="0" w:color="auto"/>
            </w:tcBorders>
          </w:tcPr>
          <w:p w14:paraId="1F8A6CFF"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4,981</w:t>
            </w:r>
          </w:p>
        </w:tc>
      </w:tr>
      <w:tr w:rsidR="004878C2" w:rsidRPr="000D633C" w14:paraId="1E8EAE2E"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nil"/>
            </w:tcBorders>
          </w:tcPr>
          <w:p w14:paraId="16046935" w14:textId="77777777" w:rsidR="004878C2" w:rsidRPr="00BC12EE" w:rsidRDefault="004878C2" w:rsidP="00523CC3">
            <w:pPr>
              <w:pStyle w:val="TableText"/>
              <w:rPr>
                <w:rStyle w:val="Bold"/>
              </w:rPr>
            </w:pPr>
            <w:r w:rsidRPr="00BC12EE">
              <w:rPr>
                <w:rStyle w:val="Bold"/>
              </w:rPr>
              <w:t>Total current trade, other payables and unearned revenue</w:t>
            </w:r>
          </w:p>
        </w:tc>
        <w:tc>
          <w:tcPr>
            <w:tcW w:w="1030" w:type="pct"/>
            <w:tcBorders>
              <w:top w:val="single" w:sz="4" w:space="0" w:color="auto"/>
              <w:bottom w:val="nil"/>
            </w:tcBorders>
          </w:tcPr>
          <w:p w14:paraId="4244DDF6"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395,288</w:t>
            </w:r>
          </w:p>
        </w:tc>
        <w:tc>
          <w:tcPr>
            <w:tcW w:w="1030" w:type="pct"/>
            <w:tcBorders>
              <w:top w:val="single" w:sz="4" w:space="0" w:color="auto"/>
              <w:bottom w:val="nil"/>
            </w:tcBorders>
          </w:tcPr>
          <w:p w14:paraId="6703F9AF"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379,521</w:t>
            </w:r>
          </w:p>
        </w:tc>
      </w:tr>
      <w:tr w:rsidR="004878C2" w:rsidRPr="000D633C" w14:paraId="2A7C5537"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nil"/>
            </w:tcBorders>
          </w:tcPr>
          <w:p w14:paraId="62BCDAFF" w14:textId="77777777" w:rsidR="004878C2" w:rsidRPr="00BC12EE" w:rsidRDefault="004878C2" w:rsidP="00523CC3">
            <w:pPr>
              <w:pStyle w:val="TableText"/>
              <w:rPr>
                <w:rStyle w:val="Bold"/>
              </w:rPr>
            </w:pPr>
            <w:r w:rsidRPr="00BC12EE">
              <w:rPr>
                <w:rStyle w:val="Bold"/>
              </w:rPr>
              <w:t>Non-current other payables</w:t>
            </w:r>
          </w:p>
        </w:tc>
        <w:tc>
          <w:tcPr>
            <w:tcW w:w="1030" w:type="pct"/>
            <w:tcBorders>
              <w:top w:val="nil"/>
            </w:tcBorders>
          </w:tcPr>
          <w:p w14:paraId="022A6300" w14:textId="0489A417"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Borders>
              <w:top w:val="nil"/>
            </w:tcBorders>
          </w:tcPr>
          <w:p w14:paraId="2F249BDE" w14:textId="624BB3EB" w:rsidR="004878C2"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4878C2" w:rsidRPr="000D633C" w14:paraId="170A9772"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bottom w:val="single" w:sz="4" w:space="0" w:color="auto"/>
            </w:tcBorders>
          </w:tcPr>
          <w:p w14:paraId="7EDDE6FC" w14:textId="77777777" w:rsidR="004878C2" w:rsidRPr="000D633C" w:rsidRDefault="004878C2" w:rsidP="00523CC3">
            <w:pPr>
              <w:pStyle w:val="TableText"/>
            </w:pPr>
            <w:r w:rsidRPr="000D633C">
              <w:t>Other payables</w:t>
            </w:r>
          </w:p>
        </w:tc>
        <w:tc>
          <w:tcPr>
            <w:tcW w:w="1030" w:type="pct"/>
            <w:tcBorders>
              <w:bottom w:val="single" w:sz="4" w:space="0" w:color="auto"/>
            </w:tcBorders>
          </w:tcPr>
          <w:p w14:paraId="21F340BE"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467</w:t>
            </w:r>
          </w:p>
        </w:tc>
        <w:tc>
          <w:tcPr>
            <w:tcW w:w="1030" w:type="pct"/>
            <w:tcBorders>
              <w:bottom w:val="single" w:sz="4" w:space="0" w:color="auto"/>
            </w:tcBorders>
          </w:tcPr>
          <w:p w14:paraId="0C0781C8" w14:textId="77777777" w:rsidR="004878C2" w:rsidRPr="000D633C"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0D633C">
              <w:t>1,431</w:t>
            </w:r>
          </w:p>
        </w:tc>
      </w:tr>
      <w:tr w:rsidR="004878C2" w:rsidRPr="000D633C" w14:paraId="045BA103" w14:textId="77777777" w:rsidTr="000E62E3">
        <w:tc>
          <w:tcPr>
            <w:cnfStyle w:val="001000000000" w:firstRow="0" w:lastRow="0" w:firstColumn="1" w:lastColumn="0" w:oddVBand="0" w:evenVBand="0" w:oddHBand="0" w:evenHBand="0" w:firstRowFirstColumn="0" w:firstRowLastColumn="0" w:lastRowFirstColumn="0" w:lastRowLastColumn="0"/>
            <w:tcW w:w="2941" w:type="pct"/>
            <w:tcBorders>
              <w:top w:val="single" w:sz="4" w:space="0" w:color="auto"/>
              <w:bottom w:val="single" w:sz="4" w:space="0" w:color="auto"/>
            </w:tcBorders>
          </w:tcPr>
          <w:p w14:paraId="0C60B653" w14:textId="77777777" w:rsidR="004878C2" w:rsidRPr="00BC12EE" w:rsidRDefault="004878C2" w:rsidP="00523CC3">
            <w:pPr>
              <w:pStyle w:val="TableText"/>
              <w:rPr>
                <w:rStyle w:val="Bold"/>
              </w:rPr>
            </w:pPr>
            <w:r w:rsidRPr="00BC12EE">
              <w:rPr>
                <w:rStyle w:val="Bold"/>
              </w:rPr>
              <w:t>Total non-current other payables</w:t>
            </w:r>
          </w:p>
        </w:tc>
        <w:tc>
          <w:tcPr>
            <w:tcW w:w="1030" w:type="pct"/>
            <w:tcBorders>
              <w:top w:val="single" w:sz="4" w:space="0" w:color="auto"/>
              <w:bottom w:val="single" w:sz="4" w:space="0" w:color="auto"/>
            </w:tcBorders>
          </w:tcPr>
          <w:p w14:paraId="753F53AF"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467</w:t>
            </w:r>
          </w:p>
        </w:tc>
        <w:tc>
          <w:tcPr>
            <w:tcW w:w="1030" w:type="pct"/>
            <w:tcBorders>
              <w:top w:val="single" w:sz="4" w:space="0" w:color="auto"/>
              <w:bottom w:val="single" w:sz="4" w:space="0" w:color="auto"/>
            </w:tcBorders>
          </w:tcPr>
          <w:p w14:paraId="197A4FFF" w14:textId="77777777" w:rsidR="004878C2" w:rsidRPr="00BC12EE" w:rsidRDefault="004878C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BC12EE">
              <w:rPr>
                <w:rStyle w:val="Bold"/>
              </w:rPr>
              <w:t>1,431</w:t>
            </w:r>
          </w:p>
        </w:tc>
      </w:tr>
      <w:tr w:rsidR="004878C2" w:rsidRPr="000D633C" w14:paraId="4E21FD90"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4A3CAC7B" w14:textId="77777777" w:rsidR="004878C2" w:rsidRPr="00BC12EE" w:rsidRDefault="004878C2" w:rsidP="00523CC3">
            <w:pPr>
              <w:pStyle w:val="TableText"/>
              <w:rPr>
                <w:rStyle w:val="Bold"/>
              </w:rPr>
            </w:pPr>
            <w:r w:rsidRPr="00BC12EE">
              <w:rPr>
                <w:rStyle w:val="Bold"/>
              </w:rPr>
              <w:t>Total trade, other payables and unearned revenue</w:t>
            </w:r>
          </w:p>
        </w:tc>
        <w:tc>
          <w:tcPr>
            <w:tcW w:w="1030" w:type="pct"/>
          </w:tcPr>
          <w:p w14:paraId="14B1D3F6"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395,755</w:t>
            </w:r>
          </w:p>
        </w:tc>
        <w:tc>
          <w:tcPr>
            <w:tcW w:w="1030" w:type="pct"/>
          </w:tcPr>
          <w:p w14:paraId="051D3FB7" w14:textId="77777777" w:rsidR="004878C2" w:rsidRPr="00BC12EE"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BC12EE">
              <w:rPr>
                <w:rStyle w:val="Bold"/>
              </w:rPr>
              <w:t>380,952</w:t>
            </w:r>
          </w:p>
        </w:tc>
      </w:tr>
    </w:tbl>
    <w:p w14:paraId="3A65A249" w14:textId="77777777" w:rsidR="004878C2" w:rsidRPr="000D633C" w:rsidRDefault="004878C2" w:rsidP="004878C2">
      <w:pPr>
        <w:pStyle w:val="BodyText"/>
        <w:rPr>
          <w:i/>
        </w:rPr>
      </w:pPr>
      <w:r w:rsidRPr="004878C2">
        <w:t>Trade creditors</w:t>
      </w:r>
      <w:r w:rsidRPr="004878C2">
        <w:rPr>
          <w:b/>
        </w:rPr>
        <w:t xml:space="preserve"> </w:t>
      </w:r>
      <w:r w:rsidRPr="000D633C">
        <w:t>represent liabilities for goods or services provided to the Corporation prior to the end of the financial year, where invoices have been received and processed but not yet paid.  The amounts are unsecured and are usually paid within 30 days of recognition or in accordance with contract terms.  Since 23 March 2020, the Corporation has fast tracked the payment</w:t>
      </w:r>
      <w:r>
        <w:t xml:space="preserve"> </w:t>
      </w:r>
      <w:r w:rsidRPr="000D633C">
        <w:t xml:space="preserve">of invoices to be within 10 business days as part of the State Government's </w:t>
      </w:r>
      <w:r w:rsidRPr="000D633C">
        <w:rPr>
          <w:i/>
        </w:rPr>
        <w:t>Economic Survival and Jobs Package.</w:t>
      </w:r>
    </w:p>
    <w:p w14:paraId="62BC14AA" w14:textId="78806FD5" w:rsidR="004878C2" w:rsidRPr="000D633C" w:rsidRDefault="004878C2" w:rsidP="004878C2">
      <w:pPr>
        <w:pStyle w:val="BodyText"/>
      </w:pPr>
      <w:r w:rsidRPr="004878C2">
        <w:t>Interest payable</w:t>
      </w:r>
      <w:r w:rsidRPr="004878C2">
        <w:rPr>
          <w:b/>
        </w:rPr>
        <w:t xml:space="preserve"> </w:t>
      </w:r>
      <w:r w:rsidRPr="000D633C">
        <w:t>is recognised as an expense in the reporting period in which it is payable and accrued in accordance</w:t>
      </w:r>
      <w:r w:rsidRPr="004878C2">
        <w:t xml:space="preserve"> </w:t>
      </w:r>
      <w:r w:rsidRPr="000D633C">
        <w:t>with the terms and conditions of the underlying financial instruments or other contracts.</w:t>
      </w:r>
    </w:p>
    <w:p w14:paraId="1F58554A" w14:textId="77777777" w:rsidR="00BC288C" w:rsidRPr="000D633C" w:rsidRDefault="00BC288C" w:rsidP="00BC288C">
      <w:pPr>
        <w:pStyle w:val="BodyText"/>
      </w:pPr>
      <w:r w:rsidRPr="004A4C0D">
        <w:t>Accruals</w:t>
      </w:r>
      <w:r w:rsidRPr="00BC288C">
        <w:rPr>
          <w:b/>
        </w:rPr>
        <w:t xml:space="preserve"> </w:t>
      </w:r>
      <w:r w:rsidRPr="000D633C">
        <w:t>represent liabilities for goods or services provided to the Corporation prior to the end of the financial year, where invoices have not yet been received or processed and are not yet paid.  The amounts are based on estimates, are unsecured and are usually paid within 30 days of recognition (10 business days since 23 March 2020 as per note above under Trade Creditors in accordance with contract terms).</w:t>
      </w:r>
    </w:p>
    <w:p w14:paraId="3901D828" w14:textId="184E63F7" w:rsidR="00BC288C" w:rsidRPr="000D633C" w:rsidRDefault="00BC288C" w:rsidP="00BC288C">
      <w:pPr>
        <w:pStyle w:val="BodyText"/>
      </w:pPr>
      <w:r w:rsidRPr="00BC288C">
        <w:t>Unearned revenue from contracts with customers</w:t>
      </w:r>
      <w:r>
        <w:t xml:space="preserve"> </w:t>
      </w:r>
      <w:r w:rsidRPr="000D633C">
        <w:t xml:space="preserve">(or contract liabilities) represents consideration received in advance of the Corporation performing its contract obligations and will be recognised as revenue when the services are performed.  This solely comprises of developer contributions revenue.  Refer to Note </w:t>
      </w:r>
      <w:hyperlink w:anchor="_2.1_Revenue_from" w:history="1">
        <w:r w:rsidR="007201A5" w:rsidRPr="007201A5">
          <w:rPr>
            <w:rStyle w:val="Hyperlink"/>
          </w:rPr>
          <w:t>2.1</w:t>
        </w:r>
      </w:hyperlink>
      <w:r w:rsidRPr="000D633C">
        <w:t>.</w:t>
      </w:r>
    </w:p>
    <w:p w14:paraId="680F97B2" w14:textId="231EFBA5" w:rsidR="004878C2" w:rsidRPr="000D633C" w:rsidRDefault="00BC288C" w:rsidP="006510EF">
      <w:pPr>
        <w:pStyle w:val="Heading4"/>
      </w:pPr>
      <w:r w:rsidRPr="00FD36EC">
        <w:t>Unearned revenue from contracts with customers</w:t>
      </w:r>
    </w:p>
    <w:tbl>
      <w:tblPr>
        <w:tblStyle w:val="AccessibleTableNumerical"/>
        <w:tblW w:w="0" w:type="auto"/>
        <w:tblLayout w:type="fixed"/>
        <w:tblLook w:val="04E0" w:firstRow="1" w:lastRow="1" w:firstColumn="1" w:lastColumn="0" w:noHBand="0" w:noVBand="1"/>
      </w:tblPr>
      <w:tblGrid>
        <w:gridCol w:w="5670"/>
        <w:gridCol w:w="1842"/>
        <w:gridCol w:w="1843"/>
      </w:tblGrid>
      <w:tr w:rsidR="004878C2" w:rsidRPr="00FD36EC" w14:paraId="0F39085A" w14:textId="77777777" w:rsidTr="000E62E3">
        <w:trPr>
          <w:cnfStyle w:val="100000000000" w:firstRow="1" w:lastRow="0" w:firstColumn="0" w:lastColumn="0" w:oddVBand="0" w:evenVBand="0" w:oddHBand="0" w:evenHBand="0" w:firstRowFirstColumn="0" w:firstRowLastColumn="0" w:lastRowFirstColumn="0" w:lastRowLastColumn="0"/>
          <w:trHeight w:val="278"/>
        </w:trPr>
        <w:tc>
          <w:tcPr>
            <w:cnfStyle w:val="001000000100" w:firstRow="0" w:lastRow="0" w:firstColumn="1" w:lastColumn="0" w:oddVBand="0" w:evenVBand="0" w:oddHBand="0" w:evenHBand="0" w:firstRowFirstColumn="1" w:firstRowLastColumn="0" w:lastRowFirstColumn="0" w:lastRowLastColumn="0"/>
            <w:tcW w:w="5670" w:type="dxa"/>
          </w:tcPr>
          <w:p w14:paraId="2BAE794A" w14:textId="62995592" w:rsidR="004878C2" w:rsidRPr="001A5841" w:rsidRDefault="00BC12EE" w:rsidP="009A37FB">
            <w:pPr>
              <w:pStyle w:val="TableHeading"/>
              <w:rPr>
                <w:rStyle w:val="Bold"/>
              </w:rPr>
            </w:pPr>
            <w:bookmarkStart w:id="432" w:name="ColumnTitle_44"/>
            <w:r w:rsidRPr="001A5841">
              <w:rPr>
                <w:rStyle w:val="Bold"/>
              </w:rPr>
              <w:t>Item</w:t>
            </w:r>
          </w:p>
        </w:tc>
        <w:tc>
          <w:tcPr>
            <w:tcW w:w="1842" w:type="dxa"/>
          </w:tcPr>
          <w:p w14:paraId="5F6FCE45" w14:textId="3117C5DD" w:rsidR="001A5841" w:rsidRPr="001A5841"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1A5841">
              <w:rPr>
                <w:rStyle w:val="Bold"/>
              </w:rPr>
              <w:t>2020</w:t>
            </w:r>
            <w:r w:rsidR="004246CA">
              <w:rPr>
                <w:rStyle w:val="Bold"/>
              </w:rPr>
              <w:br/>
            </w:r>
            <w:r w:rsidR="001A5841" w:rsidRPr="001A5841">
              <w:rPr>
                <w:rStyle w:val="Bold"/>
              </w:rPr>
              <w:t>($ thousands)</w:t>
            </w:r>
          </w:p>
        </w:tc>
        <w:tc>
          <w:tcPr>
            <w:tcW w:w="1843" w:type="dxa"/>
          </w:tcPr>
          <w:p w14:paraId="5F49045B" w14:textId="354A3BD8" w:rsidR="001A5841" w:rsidRPr="001A5841" w:rsidRDefault="004878C2" w:rsidP="009A37F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1A5841">
              <w:rPr>
                <w:rStyle w:val="Bold"/>
              </w:rPr>
              <w:t>2020</w:t>
            </w:r>
            <w:r w:rsidR="004246CA">
              <w:rPr>
                <w:rStyle w:val="Bold"/>
              </w:rPr>
              <w:br/>
            </w:r>
            <w:r w:rsidR="001A5841" w:rsidRPr="001A5841">
              <w:rPr>
                <w:rStyle w:val="Bold"/>
              </w:rPr>
              <w:t>($ thousands)</w:t>
            </w:r>
          </w:p>
        </w:tc>
      </w:tr>
      <w:bookmarkEnd w:id="432"/>
      <w:tr w:rsidR="004878C2" w:rsidRPr="00FD36EC" w14:paraId="3124D6F8"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1A0230C0" w14:textId="77777777" w:rsidR="004878C2" w:rsidRPr="004A4C0D" w:rsidRDefault="004878C2" w:rsidP="00523CC3">
            <w:pPr>
              <w:pStyle w:val="TableText"/>
            </w:pPr>
            <w:r w:rsidRPr="004A4C0D">
              <w:t>Unearned revenue at the beginning of the financial year</w:t>
            </w:r>
          </w:p>
        </w:tc>
        <w:tc>
          <w:tcPr>
            <w:tcW w:w="1842" w:type="dxa"/>
          </w:tcPr>
          <w:p w14:paraId="6114F73C"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71,036</w:t>
            </w:r>
          </w:p>
        </w:tc>
        <w:tc>
          <w:tcPr>
            <w:tcW w:w="1843" w:type="dxa"/>
          </w:tcPr>
          <w:p w14:paraId="7C5DAF8E"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70,380</w:t>
            </w:r>
          </w:p>
        </w:tc>
      </w:tr>
      <w:tr w:rsidR="004878C2" w:rsidRPr="00FD36EC" w14:paraId="6FAD0B88"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5670" w:type="dxa"/>
          </w:tcPr>
          <w:p w14:paraId="6D57AFA6" w14:textId="77777777" w:rsidR="004878C2" w:rsidRPr="004A4C0D" w:rsidRDefault="004878C2" w:rsidP="00523CC3">
            <w:pPr>
              <w:pStyle w:val="TableText"/>
            </w:pPr>
            <w:r w:rsidRPr="004A4C0D">
              <w:t>Consideration received in the year before performance obligations are satisfied</w:t>
            </w:r>
          </w:p>
        </w:tc>
        <w:tc>
          <w:tcPr>
            <w:tcW w:w="1842" w:type="dxa"/>
          </w:tcPr>
          <w:p w14:paraId="57FA5F0D"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183,043</w:t>
            </w:r>
          </w:p>
        </w:tc>
        <w:tc>
          <w:tcPr>
            <w:tcW w:w="1843" w:type="dxa"/>
          </w:tcPr>
          <w:p w14:paraId="3B1D575B"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171,477</w:t>
            </w:r>
          </w:p>
        </w:tc>
      </w:tr>
      <w:tr w:rsidR="004878C2" w:rsidRPr="00FD36EC" w14:paraId="199DF57B" w14:textId="77777777" w:rsidTr="000E62E3">
        <w:trPr>
          <w:trHeight w:val="269"/>
        </w:trPr>
        <w:tc>
          <w:tcPr>
            <w:cnfStyle w:val="001000000000" w:firstRow="0" w:lastRow="0" w:firstColumn="1" w:lastColumn="0" w:oddVBand="0" w:evenVBand="0" w:oddHBand="0" w:evenHBand="0" w:firstRowFirstColumn="0" w:firstRowLastColumn="0" w:lastRowFirstColumn="0" w:lastRowLastColumn="0"/>
            <w:tcW w:w="5670" w:type="dxa"/>
          </w:tcPr>
          <w:p w14:paraId="5CA05990" w14:textId="77777777" w:rsidR="004878C2" w:rsidRPr="004A4C0D" w:rsidRDefault="004878C2" w:rsidP="00523CC3">
            <w:pPr>
              <w:pStyle w:val="TableText"/>
            </w:pPr>
            <w:r w:rsidRPr="004A4C0D">
              <w:t>Performance obligations satisfied during the period and recognised as revenue (net of interest)</w:t>
            </w:r>
          </w:p>
        </w:tc>
        <w:tc>
          <w:tcPr>
            <w:tcW w:w="1842" w:type="dxa"/>
          </w:tcPr>
          <w:p w14:paraId="0E98DE94"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(187,556)</w:t>
            </w:r>
          </w:p>
        </w:tc>
        <w:tc>
          <w:tcPr>
            <w:tcW w:w="1843" w:type="dxa"/>
          </w:tcPr>
          <w:p w14:paraId="199F9182" w14:textId="77777777" w:rsidR="004878C2" w:rsidRPr="004A4C0D" w:rsidRDefault="004878C2" w:rsidP="00523CC3">
            <w:pPr>
              <w:pStyle w:val="TableText"/>
              <w:cnfStyle w:val="000000000000" w:firstRow="0" w:lastRow="0" w:firstColumn="0" w:lastColumn="0" w:oddVBand="0" w:evenVBand="0" w:oddHBand="0" w:evenHBand="0" w:firstRowFirstColumn="0" w:firstRowLastColumn="0" w:lastRowFirstColumn="0" w:lastRowLastColumn="0"/>
            </w:pPr>
            <w:r w:rsidRPr="004A4C0D">
              <w:t>(170,821)</w:t>
            </w:r>
          </w:p>
        </w:tc>
      </w:tr>
      <w:tr w:rsidR="004878C2" w:rsidRPr="00FD36EC" w14:paraId="263B7F96" w14:textId="77777777" w:rsidTr="000E62E3">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670" w:type="dxa"/>
          </w:tcPr>
          <w:p w14:paraId="5BDF2D93" w14:textId="77777777" w:rsidR="004878C2" w:rsidRPr="001A5841" w:rsidRDefault="004878C2" w:rsidP="00523CC3">
            <w:pPr>
              <w:pStyle w:val="TableText"/>
              <w:rPr>
                <w:rStyle w:val="Bold"/>
              </w:rPr>
            </w:pPr>
            <w:r w:rsidRPr="001A5841">
              <w:rPr>
                <w:rStyle w:val="Bold"/>
              </w:rPr>
              <w:t>Unearned revenue from contracts with customers</w:t>
            </w:r>
          </w:p>
        </w:tc>
        <w:tc>
          <w:tcPr>
            <w:tcW w:w="1842" w:type="dxa"/>
          </w:tcPr>
          <w:p w14:paraId="1BE43B98" w14:textId="77777777" w:rsidR="004878C2" w:rsidRPr="001A5841"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66,523</w:t>
            </w:r>
          </w:p>
        </w:tc>
        <w:tc>
          <w:tcPr>
            <w:tcW w:w="1843" w:type="dxa"/>
          </w:tcPr>
          <w:p w14:paraId="1DCEEBDF" w14:textId="77777777" w:rsidR="004878C2" w:rsidRPr="001A5841" w:rsidRDefault="004878C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71,036</w:t>
            </w:r>
          </w:p>
        </w:tc>
      </w:tr>
    </w:tbl>
    <w:p w14:paraId="20998332" w14:textId="77777777" w:rsidR="00BC288C" w:rsidRPr="000D633C" w:rsidRDefault="00BC288C" w:rsidP="00BC288C">
      <w:pPr>
        <w:pStyle w:val="BodyText"/>
      </w:pPr>
      <w:r w:rsidRPr="004A4C0D">
        <w:t>Other unearned revenue</w:t>
      </w:r>
      <w:r w:rsidRPr="00BC288C">
        <w:rPr>
          <w:b/>
        </w:rPr>
        <w:t xml:space="preserve"> </w:t>
      </w:r>
      <w:r w:rsidRPr="000D633C">
        <w:t>represents revenue received in advance in relation to other income (i.e.  grants) and will be recognised as revenue when the services are performed.</w:t>
      </w:r>
    </w:p>
    <w:p w14:paraId="3C4AD860" w14:textId="77777777" w:rsidR="00BC288C" w:rsidRPr="000D633C" w:rsidRDefault="00BC288C" w:rsidP="00BC288C">
      <w:pPr>
        <w:pStyle w:val="BodyText"/>
      </w:pPr>
      <w:r w:rsidRPr="004A4C0D">
        <w:lastRenderedPageBreak/>
        <w:t>Other payables</w:t>
      </w:r>
      <w:r w:rsidRPr="00BC288C">
        <w:rPr>
          <w:b/>
        </w:rPr>
        <w:t xml:space="preserve"> </w:t>
      </w:r>
      <w:r w:rsidRPr="000D633C">
        <w:t>represent liabilities that are mostly made out of miscellaneous security deposits held.</w:t>
      </w:r>
    </w:p>
    <w:p w14:paraId="6DAD8622" w14:textId="77777777" w:rsidR="00BC288C" w:rsidRPr="000D633C" w:rsidRDefault="00BC288C" w:rsidP="004D6D84">
      <w:pPr>
        <w:pStyle w:val="Heading3"/>
      </w:pPr>
      <w:bookmarkStart w:id="433" w:name="_3.10_Other_current"/>
      <w:bookmarkStart w:id="434" w:name="_Toc74591741"/>
      <w:bookmarkEnd w:id="433"/>
      <w:r w:rsidRPr="00BC288C">
        <w:t>3.10 Other current assets</w:t>
      </w:r>
      <w:bookmarkEnd w:id="434"/>
    </w:p>
    <w:tbl>
      <w:tblPr>
        <w:tblStyle w:val="AccessibleTableNumerical"/>
        <w:tblW w:w="5000" w:type="pct"/>
        <w:tblLook w:val="04E0" w:firstRow="1" w:lastRow="1" w:firstColumn="1" w:lastColumn="0" w:noHBand="0" w:noVBand="1"/>
      </w:tblPr>
      <w:tblGrid>
        <w:gridCol w:w="5669"/>
        <w:gridCol w:w="1986"/>
        <w:gridCol w:w="1984"/>
      </w:tblGrid>
      <w:tr w:rsidR="00BC288C" w:rsidRPr="000D633C" w14:paraId="1AF3105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09FDF7E4" w14:textId="6AB21C97" w:rsidR="00BC288C" w:rsidRPr="001A5841" w:rsidRDefault="001A5841" w:rsidP="009A37FB">
            <w:pPr>
              <w:pStyle w:val="TableHeading"/>
            </w:pPr>
            <w:bookmarkStart w:id="435" w:name="ColumnTitle_45"/>
            <w:r w:rsidRPr="001A5841">
              <w:t>Item</w:t>
            </w:r>
          </w:p>
        </w:tc>
        <w:tc>
          <w:tcPr>
            <w:tcW w:w="1030" w:type="pct"/>
          </w:tcPr>
          <w:p w14:paraId="6F1B95C8" w14:textId="098D6432" w:rsidR="001A5841" w:rsidRPr="001A5841" w:rsidRDefault="00BC288C" w:rsidP="009A37FB">
            <w:pPr>
              <w:pStyle w:val="TableHeading"/>
              <w:cnfStyle w:val="100000000000" w:firstRow="1" w:lastRow="0" w:firstColumn="0" w:lastColumn="0" w:oddVBand="0" w:evenVBand="0" w:oddHBand="0" w:evenHBand="0" w:firstRowFirstColumn="0" w:firstRowLastColumn="0" w:lastRowFirstColumn="0" w:lastRowLastColumn="0"/>
            </w:pPr>
            <w:r w:rsidRPr="001A5841">
              <w:t>2020</w:t>
            </w:r>
            <w:r w:rsidR="004246CA">
              <w:br/>
            </w:r>
            <w:r w:rsidR="001A5841" w:rsidRPr="001A5841">
              <w:t>($ thousands)</w:t>
            </w:r>
          </w:p>
        </w:tc>
        <w:tc>
          <w:tcPr>
            <w:tcW w:w="1030" w:type="pct"/>
          </w:tcPr>
          <w:p w14:paraId="104DFD17" w14:textId="74F4D0F2" w:rsidR="001A5841" w:rsidRPr="001A5841" w:rsidRDefault="00BC288C" w:rsidP="009A37FB">
            <w:pPr>
              <w:pStyle w:val="TableHeading"/>
              <w:cnfStyle w:val="100000000000" w:firstRow="1" w:lastRow="0" w:firstColumn="0" w:lastColumn="0" w:oddVBand="0" w:evenVBand="0" w:oddHBand="0" w:evenHBand="0" w:firstRowFirstColumn="0" w:firstRowLastColumn="0" w:lastRowFirstColumn="0" w:lastRowLastColumn="0"/>
            </w:pPr>
            <w:r w:rsidRPr="001A5841">
              <w:t>2019</w:t>
            </w:r>
            <w:r w:rsidR="004246CA">
              <w:br/>
            </w:r>
            <w:r w:rsidR="001A5841" w:rsidRPr="001A5841">
              <w:t>($ thousands)</w:t>
            </w:r>
          </w:p>
        </w:tc>
      </w:tr>
      <w:bookmarkEnd w:id="435"/>
      <w:tr w:rsidR="00BC288C" w:rsidRPr="000D633C" w14:paraId="2D6ED0D8"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79C65076" w14:textId="77777777" w:rsidR="00BC288C" w:rsidRPr="000D633C" w:rsidRDefault="00BC288C" w:rsidP="00523CC3">
            <w:pPr>
              <w:pStyle w:val="TableText"/>
            </w:pPr>
            <w:r w:rsidRPr="000D633C">
              <w:t>Prepayments</w:t>
            </w:r>
          </w:p>
        </w:tc>
        <w:tc>
          <w:tcPr>
            <w:tcW w:w="1030" w:type="pct"/>
          </w:tcPr>
          <w:p w14:paraId="4809B8ED"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8,507</w:t>
            </w:r>
          </w:p>
        </w:tc>
        <w:tc>
          <w:tcPr>
            <w:tcW w:w="1030" w:type="pct"/>
          </w:tcPr>
          <w:p w14:paraId="380831E4"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7,358</w:t>
            </w:r>
          </w:p>
        </w:tc>
      </w:tr>
      <w:tr w:rsidR="00BC288C" w:rsidRPr="000D633C" w14:paraId="1820073F"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F4EC038" w14:textId="77777777" w:rsidR="00BC288C" w:rsidRPr="000D633C" w:rsidRDefault="00BC288C" w:rsidP="00523CC3">
            <w:pPr>
              <w:pStyle w:val="TableText"/>
            </w:pPr>
            <w:r w:rsidRPr="000D633C">
              <w:t>Inventories</w:t>
            </w:r>
          </w:p>
        </w:tc>
        <w:tc>
          <w:tcPr>
            <w:tcW w:w="1030" w:type="pct"/>
          </w:tcPr>
          <w:p w14:paraId="5B30DE56"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9,955</w:t>
            </w:r>
          </w:p>
        </w:tc>
        <w:tc>
          <w:tcPr>
            <w:tcW w:w="1030" w:type="pct"/>
          </w:tcPr>
          <w:p w14:paraId="7CCE79B5"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9,064</w:t>
            </w:r>
          </w:p>
        </w:tc>
      </w:tr>
      <w:tr w:rsidR="00BC288C" w:rsidRPr="000D633C" w14:paraId="0F1A0932"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pct"/>
          </w:tcPr>
          <w:p w14:paraId="1FC2C458" w14:textId="77777777" w:rsidR="00BC288C" w:rsidRPr="001A5841" w:rsidRDefault="00BC288C" w:rsidP="00523CC3">
            <w:pPr>
              <w:pStyle w:val="TableText"/>
              <w:rPr>
                <w:rStyle w:val="Bold"/>
              </w:rPr>
            </w:pPr>
            <w:r w:rsidRPr="001A5841">
              <w:rPr>
                <w:rStyle w:val="Bold"/>
              </w:rPr>
              <w:t>Total other current assets</w:t>
            </w:r>
          </w:p>
        </w:tc>
        <w:tc>
          <w:tcPr>
            <w:tcW w:w="1030" w:type="pct"/>
          </w:tcPr>
          <w:p w14:paraId="0DF33040" w14:textId="77777777" w:rsidR="00BC288C" w:rsidRPr="001A5841" w:rsidRDefault="00BC288C"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18,462</w:t>
            </w:r>
          </w:p>
        </w:tc>
        <w:tc>
          <w:tcPr>
            <w:tcW w:w="1030" w:type="pct"/>
          </w:tcPr>
          <w:p w14:paraId="458EB747" w14:textId="77777777" w:rsidR="00BC288C" w:rsidRPr="001A5841" w:rsidRDefault="00BC288C"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16,422</w:t>
            </w:r>
          </w:p>
        </w:tc>
      </w:tr>
    </w:tbl>
    <w:p w14:paraId="4A54E3BA" w14:textId="77777777" w:rsidR="00BC288C" w:rsidRPr="000D633C" w:rsidRDefault="00BC288C" w:rsidP="00BC288C">
      <w:pPr>
        <w:pStyle w:val="BodyText"/>
      </w:pPr>
      <w:r w:rsidRPr="004A4C0D">
        <w:t>Prepayments</w:t>
      </w:r>
      <w:r w:rsidRPr="00BC288C">
        <w:rPr>
          <w:b/>
        </w:rPr>
        <w:t xml:space="preserve"> </w:t>
      </w:r>
      <w:r w:rsidRPr="000D633C">
        <w:t>represent payments in advance of receipt of goods or services or that part of expenditure made in one accounting period covering a term extending beyond that period.</w:t>
      </w:r>
    </w:p>
    <w:p w14:paraId="35B1253F" w14:textId="77777777" w:rsidR="00BC288C" w:rsidRPr="000D633C" w:rsidRDefault="00BC288C" w:rsidP="00BC288C">
      <w:pPr>
        <w:pStyle w:val="BodyText"/>
      </w:pPr>
      <w:r w:rsidRPr="004A4C0D">
        <w:t>Inventories</w:t>
      </w:r>
      <w:r w:rsidRPr="00BC288C">
        <w:rPr>
          <w:b/>
        </w:rPr>
        <w:t xml:space="preserve"> </w:t>
      </w:r>
      <w:r w:rsidRPr="000D633C">
        <w:t>are used in the construction of new works and for the repair and maintenance of existing assets.  Inventories are valued at the lower of cost and net realisable value.</w:t>
      </w:r>
    </w:p>
    <w:p w14:paraId="62875D04" w14:textId="77777777" w:rsidR="00BC288C" w:rsidRPr="000D633C" w:rsidRDefault="00BC288C" w:rsidP="004D6D84">
      <w:pPr>
        <w:pStyle w:val="Heading3"/>
      </w:pPr>
      <w:bookmarkStart w:id="436" w:name="_3.11_Provisions"/>
      <w:bookmarkStart w:id="437" w:name="_Toc74591742"/>
      <w:bookmarkEnd w:id="436"/>
      <w:r w:rsidRPr="00BC288C">
        <w:t>3.11 Provisions</w:t>
      </w:r>
      <w:bookmarkEnd w:id="437"/>
    </w:p>
    <w:tbl>
      <w:tblPr>
        <w:tblStyle w:val="AccessibleTableNumerical"/>
        <w:tblW w:w="5000" w:type="pct"/>
        <w:tblLook w:val="04E0" w:firstRow="1" w:lastRow="1" w:firstColumn="1" w:lastColumn="0" w:noHBand="0" w:noVBand="1"/>
      </w:tblPr>
      <w:tblGrid>
        <w:gridCol w:w="5613"/>
        <w:gridCol w:w="2013"/>
        <w:gridCol w:w="2013"/>
      </w:tblGrid>
      <w:tr w:rsidR="001A5841" w:rsidRPr="000D633C" w14:paraId="79A30B6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12" w:type="pct"/>
          </w:tcPr>
          <w:p w14:paraId="7F2AE737" w14:textId="500CFE6A" w:rsidR="001A5841" w:rsidRPr="001A5841" w:rsidRDefault="001A5841" w:rsidP="009A37FB">
            <w:pPr>
              <w:pStyle w:val="TableHeading"/>
            </w:pPr>
            <w:bookmarkStart w:id="438" w:name="ColumnTitle_46"/>
            <w:r w:rsidRPr="001A5841">
              <w:t>Item</w:t>
            </w:r>
          </w:p>
        </w:tc>
        <w:tc>
          <w:tcPr>
            <w:tcW w:w="1044" w:type="pct"/>
          </w:tcPr>
          <w:p w14:paraId="76E0A5C1" w14:textId="770FD06B" w:rsidR="001A5841" w:rsidRPr="001A5841" w:rsidRDefault="001A5841" w:rsidP="009A37FB">
            <w:pPr>
              <w:pStyle w:val="TableHeading"/>
              <w:cnfStyle w:val="100000000000" w:firstRow="1" w:lastRow="0" w:firstColumn="0" w:lastColumn="0" w:oddVBand="0" w:evenVBand="0" w:oddHBand="0" w:evenHBand="0" w:firstRowFirstColumn="0" w:firstRowLastColumn="0" w:lastRowFirstColumn="0" w:lastRowLastColumn="0"/>
            </w:pPr>
            <w:r w:rsidRPr="001A5841">
              <w:t>2020</w:t>
            </w:r>
            <w:r w:rsidR="004246CA">
              <w:br/>
            </w:r>
            <w:r w:rsidRPr="001A5841">
              <w:t>($ thousands)</w:t>
            </w:r>
          </w:p>
        </w:tc>
        <w:tc>
          <w:tcPr>
            <w:tcW w:w="1044" w:type="pct"/>
          </w:tcPr>
          <w:p w14:paraId="2343C32B" w14:textId="0E2FEDDA" w:rsidR="001A5841" w:rsidRPr="001A5841" w:rsidRDefault="001A5841" w:rsidP="009A37FB">
            <w:pPr>
              <w:pStyle w:val="TableHeading"/>
              <w:cnfStyle w:val="100000000000" w:firstRow="1" w:lastRow="0" w:firstColumn="0" w:lastColumn="0" w:oddVBand="0" w:evenVBand="0" w:oddHBand="0" w:evenHBand="0" w:firstRowFirstColumn="0" w:firstRowLastColumn="0" w:lastRowFirstColumn="0" w:lastRowLastColumn="0"/>
            </w:pPr>
            <w:r w:rsidRPr="001A5841">
              <w:t>2019</w:t>
            </w:r>
            <w:r w:rsidR="004246CA">
              <w:br/>
            </w:r>
            <w:r w:rsidRPr="001A5841">
              <w:t>($ thousands)</w:t>
            </w:r>
          </w:p>
        </w:tc>
      </w:tr>
      <w:bookmarkEnd w:id="438"/>
      <w:tr w:rsidR="001A5841" w:rsidRPr="000D633C" w14:paraId="02BC0F5D" w14:textId="77777777" w:rsidTr="000E62E3">
        <w:tc>
          <w:tcPr>
            <w:cnfStyle w:val="001000000000" w:firstRow="0" w:lastRow="0" w:firstColumn="1" w:lastColumn="0" w:oddVBand="0" w:evenVBand="0" w:oddHBand="0" w:evenHBand="0" w:firstRowFirstColumn="0" w:firstRowLastColumn="0" w:lastRowFirstColumn="0" w:lastRowLastColumn="0"/>
            <w:tcW w:w="2912" w:type="pct"/>
          </w:tcPr>
          <w:p w14:paraId="7EF8825E" w14:textId="77777777" w:rsidR="001A5841" w:rsidRPr="004A4C0D" w:rsidRDefault="001A5841" w:rsidP="00523CC3">
            <w:pPr>
              <w:pStyle w:val="TableText"/>
              <w:rPr>
                <w:b/>
              </w:rPr>
            </w:pPr>
            <w:r w:rsidRPr="004A4C0D">
              <w:rPr>
                <w:b/>
              </w:rPr>
              <w:t>Current</w:t>
            </w:r>
          </w:p>
        </w:tc>
        <w:tc>
          <w:tcPr>
            <w:tcW w:w="1044" w:type="pct"/>
          </w:tcPr>
          <w:p w14:paraId="20C05945" w14:textId="3B6B4401" w:rsidR="001A5841"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44" w:type="pct"/>
          </w:tcPr>
          <w:p w14:paraId="0E2D810A" w14:textId="72A15065" w:rsidR="001A5841"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1A5841" w:rsidRPr="000D633C" w14:paraId="6CFD5D14" w14:textId="77777777" w:rsidTr="000E62E3">
        <w:tc>
          <w:tcPr>
            <w:cnfStyle w:val="001000000000" w:firstRow="0" w:lastRow="0" w:firstColumn="1" w:lastColumn="0" w:oddVBand="0" w:evenVBand="0" w:oddHBand="0" w:evenHBand="0" w:firstRowFirstColumn="0" w:firstRowLastColumn="0" w:lastRowFirstColumn="0" w:lastRowLastColumn="0"/>
            <w:tcW w:w="2912" w:type="pct"/>
          </w:tcPr>
          <w:p w14:paraId="03A61524" w14:textId="77777777" w:rsidR="001A5841" w:rsidRPr="000D633C" w:rsidRDefault="001A5841" w:rsidP="00523CC3">
            <w:pPr>
              <w:pStyle w:val="TableText"/>
            </w:pPr>
            <w:r w:rsidRPr="000D633C">
              <w:t>Insurance claims</w:t>
            </w:r>
          </w:p>
        </w:tc>
        <w:tc>
          <w:tcPr>
            <w:tcW w:w="1044" w:type="pct"/>
          </w:tcPr>
          <w:p w14:paraId="4688611D" w14:textId="77777777" w:rsidR="001A5841" w:rsidRPr="000D633C" w:rsidRDefault="001A5841" w:rsidP="00523CC3">
            <w:pPr>
              <w:pStyle w:val="TableText"/>
              <w:cnfStyle w:val="000000000000" w:firstRow="0" w:lastRow="0" w:firstColumn="0" w:lastColumn="0" w:oddVBand="0" w:evenVBand="0" w:oddHBand="0" w:evenHBand="0" w:firstRowFirstColumn="0" w:firstRowLastColumn="0" w:lastRowFirstColumn="0" w:lastRowLastColumn="0"/>
            </w:pPr>
            <w:r w:rsidRPr="000D633C">
              <w:t>842</w:t>
            </w:r>
          </w:p>
        </w:tc>
        <w:tc>
          <w:tcPr>
            <w:tcW w:w="1044" w:type="pct"/>
          </w:tcPr>
          <w:p w14:paraId="79026C30" w14:textId="77777777" w:rsidR="001A5841" w:rsidRPr="000D633C" w:rsidRDefault="001A5841" w:rsidP="00523CC3">
            <w:pPr>
              <w:pStyle w:val="TableText"/>
              <w:cnfStyle w:val="000000000000" w:firstRow="0" w:lastRow="0" w:firstColumn="0" w:lastColumn="0" w:oddVBand="0" w:evenVBand="0" w:oddHBand="0" w:evenHBand="0" w:firstRowFirstColumn="0" w:firstRowLastColumn="0" w:lastRowFirstColumn="0" w:lastRowLastColumn="0"/>
            </w:pPr>
            <w:r w:rsidRPr="000D633C">
              <w:t>1,161</w:t>
            </w:r>
          </w:p>
        </w:tc>
      </w:tr>
      <w:tr w:rsidR="001A5841" w:rsidRPr="000D633C" w14:paraId="1A3D2274" w14:textId="77777777" w:rsidTr="000E62E3">
        <w:tc>
          <w:tcPr>
            <w:cnfStyle w:val="001000000000" w:firstRow="0" w:lastRow="0" w:firstColumn="1" w:lastColumn="0" w:oddVBand="0" w:evenVBand="0" w:oddHBand="0" w:evenHBand="0" w:firstRowFirstColumn="0" w:firstRowLastColumn="0" w:lastRowFirstColumn="0" w:lastRowLastColumn="0"/>
            <w:tcW w:w="2912" w:type="pct"/>
            <w:tcBorders>
              <w:bottom w:val="single" w:sz="4" w:space="0" w:color="auto"/>
            </w:tcBorders>
          </w:tcPr>
          <w:p w14:paraId="4EE8BAFB" w14:textId="77777777" w:rsidR="001A5841" w:rsidRPr="000D633C" w:rsidRDefault="001A5841" w:rsidP="00523CC3">
            <w:pPr>
              <w:pStyle w:val="TableText"/>
            </w:pPr>
            <w:r w:rsidRPr="000D633C">
              <w:t>Other provisions</w:t>
            </w:r>
          </w:p>
        </w:tc>
        <w:tc>
          <w:tcPr>
            <w:tcW w:w="1044" w:type="pct"/>
            <w:tcBorders>
              <w:bottom w:val="single" w:sz="4" w:space="0" w:color="auto"/>
            </w:tcBorders>
          </w:tcPr>
          <w:p w14:paraId="06A2F6A6" w14:textId="77777777" w:rsidR="001A5841" w:rsidRPr="000D633C" w:rsidRDefault="001A5841" w:rsidP="00523CC3">
            <w:pPr>
              <w:pStyle w:val="TableText"/>
              <w:cnfStyle w:val="000000000000" w:firstRow="0" w:lastRow="0" w:firstColumn="0" w:lastColumn="0" w:oddVBand="0" w:evenVBand="0" w:oddHBand="0" w:evenHBand="0" w:firstRowFirstColumn="0" w:firstRowLastColumn="0" w:lastRowFirstColumn="0" w:lastRowLastColumn="0"/>
            </w:pPr>
            <w:r w:rsidRPr="000D633C">
              <w:t>3,341</w:t>
            </w:r>
          </w:p>
        </w:tc>
        <w:tc>
          <w:tcPr>
            <w:tcW w:w="1044" w:type="pct"/>
            <w:tcBorders>
              <w:bottom w:val="single" w:sz="4" w:space="0" w:color="auto"/>
            </w:tcBorders>
          </w:tcPr>
          <w:p w14:paraId="34DCEB56" w14:textId="77777777" w:rsidR="001A5841" w:rsidRPr="000D633C" w:rsidRDefault="001A5841" w:rsidP="00523CC3">
            <w:pPr>
              <w:pStyle w:val="TableText"/>
              <w:cnfStyle w:val="000000000000" w:firstRow="0" w:lastRow="0" w:firstColumn="0" w:lastColumn="0" w:oddVBand="0" w:evenVBand="0" w:oddHBand="0" w:evenHBand="0" w:firstRowFirstColumn="0" w:firstRowLastColumn="0" w:lastRowFirstColumn="0" w:lastRowLastColumn="0"/>
            </w:pPr>
            <w:r w:rsidRPr="000D633C">
              <w:t>7,148</w:t>
            </w:r>
          </w:p>
        </w:tc>
      </w:tr>
      <w:tr w:rsidR="001A5841" w:rsidRPr="000D633C" w14:paraId="7DC8977D" w14:textId="77777777" w:rsidTr="000E62E3">
        <w:tc>
          <w:tcPr>
            <w:cnfStyle w:val="001000000000" w:firstRow="0" w:lastRow="0" w:firstColumn="1" w:lastColumn="0" w:oddVBand="0" w:evenVBand="0" w:oddHBand="0" w:evenHBand="0" w:firstRowFirstColumn="0" w:firstRowLastColumn="0" w:lastRowFirstColumn="0" w:lastRowLastColumn="0"/>
            <w:tcW w:w="2912" w:type="pct"/>
            <w:tcBorders>
              <w:top w:val="single" w:sz="4" w:space="0" w:color="auto"/>
              <w:bottom w:val="nil"/>
            </w:tcBorders>
          </w:tcPr>
          <w:p w14:paraId="365F784F" w14:textId="77777777" w:rsidR="001A5841" w:rsidRPr="001A5841" w:rsidRDefault="001A5841" w:rsidP="00523CC3">
            <w:pPr>
              <w:pStyle w:val="TableText"/>
              <w:rPr>
                <w:rStyle w:val="Bold"/>
              </w:rPr>
            </w:pPr>
            <w:r w:rsidRPr="001A5841">
              <w:rPr>
                <w:rStyle w:val="Bold"/>
              </w:rPr>
              <w:t>Total provisions - current</w:t>
            </w:r>
          </w:p>
        </w:tc>
        <w:tc>
          <w:tcPr>
            <w:tcW w:w="1044" w:type="pct"/>
            <w:tcBorders>
              <w:top w:val="single" w:sz="4" w:space="0" w:color="auto"/>
              <w:bottom w:val="nil"/>
            </w:tcBorders>
          </w:tcPr>
          <w:p w14:paraId="50F4D13F" w14:textId="77777777" w:rsidR="001A5841" w:rsidRPr="001A5841" w:rsidRDefault="001A5841"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4,183</w:t>
            </w:r>
          </w:p>
        </w:tc>
        <w:tc>
          <w:tcPr>
            <w:tcW w:w="1044" w:type="pct"/>
            <w:tcBorders>
              <w:top w:val="single" w:sz="4" w:space="0" w:color="auto"/>
              <w:bottom w:val="nil"/>
            </w:tcBorders>
          </w:tcPr>
          <w:p w14:paraId="5B0C3135" w14:textId="77777777" w:rsidR="001A5841" w:rsidRPr="001A5841" w:rsidRDefault="001A5841"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8,309</w:t>
            </w:r>
          </w:p>
        </w:tc>
      </w:tr>
      <w:tr w:rsidR="001A5841" w:rsidRPr="000D633C" w14:paraId="5B78EC60" w14:textId="77777777" w:rsidTr="000E62E3">
        <w:tc>
          <w:tcPr>
            <w:cnfStyle w:val="001000000000" w:firstRow="0" w:lastRow="0" w:firstColumn="1" w:lastColumn="0" w:oddVBand="0" w:evenVBand="0" w:oddHBand="0" w:evenHBand="0" w:firstRowFirstColumn="0" w:firstRowLastColumn="0" w:lastRowFirstColumn="0" w:lastRowLastColumn="0"/>
            <w:tcW w:w="2912" w:type="pct"/>
            <w:tcBorders>
              <w:top w:val="nil"/>
            </w:tcBorders>
          </w:tcPr>
          <w:p w14:paraId="1368A36E" w14:textId="77777777" w:rsidR="001A5841" w:rsidRPr="001A5841" w:rsidRDefault="001A5841" w:rsidP="00523CC3">
            <w:pPr>
              <w:pStyle w:val="TableText"/>
              <w:rPr>
                <w:rStyle w:val="Bold"/>
              </w:rPr>
            </w:pPr>
            <w:r w:rsidRPr="001A5841">
              <w:rPr>
                <w:rStyle w:val="Bold"/>
              </w:rPr>
              <w:t>Non-current</w:t>
            </w:r>
          </w:p>
        </w:tc>
        <w:tc>
          <w:tcPr>
            <w:tcW w:w="1044" w:type="pct"/>
            <w:tcBorders>
              <w:top w:val="nil"/>
            </w:tcBorders>
          </w:tcPr>
          <w:p w14:paraId="63563230" w14:textId="67A48A1C" w:rsidR="001A5841"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44" w:type="pct"/>
            <w:tcBorders>
              <w:top w:val="nil"/>
            </w:tcBorders>
          </w:tcPr>
          <w:p w14:paraId="7CD03B1E" w14:textId="23A367EC" w:rsidR="001A5841"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1A5841" w:rsidRPr="000D633C" w14:paraId="49A7783A" w14:textId="77777777" w:rsidTr="000E62E3">
        <w:tc>
          <w:tcPr>
            <w:cnfStyle w:val="001000000000" w:firstRow="0" w:lastRow="0" w:firstColumn="1" w:lastColumn="0" w:oddVBand="0" w:evenVBand="0" w:oddHBand="0" w:evenHBand="0" w:firstRowFirstColumn="0" w:firstRowLastColumn="0" w:lastRowFirstColumn="0" w:lastRowLastColumn="0"/>
            <w:tcW w:w="2912" w:type="pct"/>
            <w:tcBorders>
              <w:bottom w:val="single" w:sz="4" w:space="0" w:color="auto"/>
            </w:tcBorders>
          </w:tcPr>
          <w:p w14:paraId="49111017" w14:textId="77777777" w:rsidR="001A5841" w:rsidRPr="000D633C" w:rsidRDefault="001A5841" w:rsidP="00523CC3">
            <w:pPr>
              <w:pStyle w:val="TableText"/>
            </w:pPr>
            <w:r w:rsidRPr="000D633C">
              <w:t>Insurance claims</w:t>
            </w:r>
          </w:p>
        </w:tc>
        <w:tc>
          <w:tcPr>
            <w:tcW w:w="1044" w:type="pct"/>
            <w:tcBorders>
              <w:bottom w:val="single" w:sz="4" w:space="0" w:color="auto"/>
            </w:tcBorders>
          </w:tcPr>
          <w:p w14:paraId="4520FD72" w14:textId="77777777" w:rsidR="001A5841" w:rsidRPr="000D633C" w:rsidRDefault="001A5841" w:rsidP="00523CC3">
            <w:pPr>
              <w:pStyle w:val="TableText"/>
              <w:cnfStyle w:val="000000000000" w:firstRow="0" w:lastRow="0" w:firstColumn="0" w:lastColumn="0" w:oddVBand="0" w:evenVBand="0" w:oddHBand="0" w:evenHBand="0" w:firstRowFirstColumn="0" w:firstRowLastColumn="0" w:lastRowFirstColumn="0" w:lastRowLastColumn="0"/>
            </w:pPr>
            <w:r w:rsidRPr="000D633C">
              <w:t>1,223</w:t>
            </w:r>
          </w:p>
        </w:tc>
        <w:tc>
          <w:tcPr>
            <w:tcW w:w="1044" w:type="pct"/>
            <w:tcBorders>
              <w:bottom w:val="single" w:sz="4" w:space="0" w:color="auto"/>
            </w:tcBorders>
          </w:tcPr>
          <w:p w14:paraId="1DA7CE71" w14:textId="77777777" w:rsidR="001A5841" w:rsidRPr="000D633C" w:rsidRDefault="001A5841" w:rsidP="00523CC3">
            <w:pPr>
              <w:pStyle w:val="TableText"/>
              <w:cnfStyle w:val="000000000000" w:firstRow="0" w:lastRow="0" w:firstColumn="0" w:lastColumn="0" w:oddVBand="0" w:evenVBand="0" w:oddHBand="0" w:evenHBand="0" w:firstRowFirstColumn="0" w:firstRowLastColumn="0" w:lastRowFirstColumn="0" w:lastRowLastColumn="0"/>
            </w:pPr>
            <w:r w:rsidRPr="000D633C">
              <w:t>728</w:t>
            </w:r>
          </w:p>
        </w:tc>
      </w:tr>
      <w:tr w:rsidR="001A5841" w:rsidRPr="000D633C" w14:paraId="1B12A25D" w14:textId="77777777" w:rsidTr="000E62E3">
        <w:tc>
          <w:tcPr>
            <w:cnfStyle w:val="001000000000" w:firstRow="0" w:lastRow="0" w:firstColumn="1" w:lastColumn="0" w:oddVBand="0" w:evenVBand="0" w:oddHBand="0" w:evenHBand="0" w:firstRowFirstColumn="0" w:firstRowLastColumn="0" w:lastRowFirstColumn="0" w:lastRowLastColumn="0"/>
            <w:tcW w:w="2912" w:type="pct"/>
            <w:tcBorders>
              <w:top w:val="single" w:sz="4" w:space="0" w:color="auto"/>
              <w:bottom w:val="single" w:sz="4" w:space="0" w:color="auto"/>
            </w:tcBorders>
          </w:tcPr>
          <w:p w14:paraId="38BC253C" w14:textId="77777777" w:rsidR="001A5841" w:rsidRPr="001A5841" w:rsidRDefault="001A5841" w:rsidP="00523CC3">
            <w:pPr>
              <w:pStyle w:val="TableText"/>
              <w:rPr>
                <w:rStyle w:val="Bold"/>
              </w:rPr>
            </w:pPr>
            <w:r w:rsidRPr="001A5841">
              <w:rPr>
                <w:rStyle w:val="Bold"/>
              </w:rPr>
              <w:t>Total provisions - non-current</w:t>
            </w:r>
          </w:p>
        </w:tc>
        <w:tc>
          <w:tcPr>
            <w:tcW w:w="1044" w:type="pct"/>
            <w:tcBorders>
              <w:top w:val="single" w:sz="4" w:space="0" w:color="auto"/>
              <w:bottom w:val="single" w:sz="4" w:space="0" w:color="auto"/>
            </w:tcBorders>
          </w:tcPr>
          <w:p w14:paraId="3AAFCD6D" w14:textId="77777777" w:rsidR="001A5841" w:rsidRPr="001A5841" w:rsidRDefault="001A5841"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1,223</w:t>
            </w:r>
          </w:p>
        </w:tc>
        <w:tc>
          <w:tcPr>
            <w:tcW w:w="1044" w:type="pct"/>
            <w:tcBorders>
              <w:top w:val="single" w:sz="4" w:space="0" w:color="auto"/>
              <w:bottom w:val="single" w:sz="4" w:space="0" w:color="auto"/>
            </w:tcBorders>
          </w:tcPr>
          <w:p w14:paraId="0568A871" w14:textId="77777777" w:rsidR="001A5841" w:rsidRPr="001A5841" w:rsidRDefault="001A5841"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728</w:t>
            </w:r>
          </w:p>
        </w:tc>
      </w:tr>
      <w:tr w:rsidR="001A5841" w:rsidRPr="000D633C" w14:paraId="7E167B54"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2" w:type="pct"/>
          </w:tcPr>
          <w:p w14:paraId="34EB7CD0" w14:textId="77777777" w:rsidR="001A5841" w:rsidRPr="001A5841" w:rsidRDefault="001A5841" w:rsidP="00523CC3">
            <w:pPr>
              <w:pStyle w:val="TableText"/>
              <w:rPr>
                <w:rStyle w:val="Bold"/>
              </w:rPr>
            </w:pPr>
            <w:r w:rsidRPr="001A5841">
              <w:rPr>
                <w:rStyle w:val="Bold"/>
              </w:rPr>
              <w:t>Total provisions</w:t>
            </w:r>
          </w:p>
        </w:tc>
        <w:tc>
          <w:tcPr>
            <w:tcW w:w="1044" w:type="pct"/>
          </w:tcPr>
          <w:p w14:paraId="6C8AE222" w14:textId="77777777" w:rsidR="001A5841" w:rsidRPr="001A5841" w:rsidRDefault="001A5841"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5,406</w:t>
            </w:r>
          </w:p>
        </w:tc>
        <w:tc>
          <w:tcPr>
            <w:tcW w:w="1044" w:type="pct"/>
          </w:tcPr>
          <w:p w14:paraId="271224B2" w14:textId="77777777" w:rsidR="001A5841" w:rsidRPr="001A5841" w:rsidRDefault="001A5841"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9,037</w:t>
            </w:r>
          </w:p>
        </w:tc>
      </w:tr>
    </w:tbl>
    <w:p w14:paraId="31E5A1E5" w14:textId="1564BE15" w:rsidR="001A5841" w:rsidRDefault="001A5841" w:rsidP="006510EF">
      <w:pPr>
        <w:pStyle w:val="Heading4"/>
      </w:pPr>
      <w:r w:rsidRPr="004A4C0D">
        <w:t>Reconciliation of movement in provisions</w:t>
      </w:r>
    </w:p>
    <w:tbl>
      <w:tblPr>
        <w:tblStyle w:val="AccessibleTableNumerical"/>
        <w:tblW w:w="5000" w:type="pct"/>
        <w:tblLook w:val="04E0" w:firstRow="1" w:lastRow="1" w:firstColumn="1" w:lastColumn="0" w:noHBand="0" w:noVBand="1"/>
      </w:tblPr>
      <w:tblGrid>
        <w:gridCol w:w="5576"/>
        <w:gridCol w:w="1353"/>
        <w:gridCol w:w="1355"/>
        <w:gridCol w:w="1355"/>
      </w:tblGrid>
      <w:tr w:rsidR="00BC288C" w:rsidRPr="000D633C" w14:paraId="62438CB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2" w:type="pct"/>
          </w:tcPr>
          <w:p w14:paraId="04F82C3F" w14:textId="0A6C0C50" w:rsidR="00BC288C" w:rsidRPr="001A5841" w:rsidRDefault="001A5841" w:rsidP="009A37FB">
            <w:pPr>
              <w:pStyle w:val="TableHeading"/>
            </w:pPr>
            <w:bookmarkStart w:id="439" w:name="ColumnTitle_47"/>
            <w:r w:rsidRPr="001A5841">
              <w:t>Item</w:t>
            </w:r>
          </w:p>
        </w:tc>
        <w:tc>
          <w:tcPr>
            <w:tcW w:w="702" w:type="pct"/>
          </w:tcPr>
          <w:p w14:paraId="3FC628FB" w14:textId="1B571E38" w:rsidR="001A5841" w:rsidRPr="001A5841" w:rsidRDefault="00BC288C" w:rsidP="009A37FB">
            <w:pPr>
              <w:pStyle w:val="TableHeading"/>
              <w:cnfStyle w:val="100000000000" w:firstRow="1" w:lastRow="0" w:firstColumn="0" w:lastColumn="0" w:oddVBand="0" w:evenVBand="0" w:oddHBand="0" w:evenHBand="0" w:firstRowFirstColumn="0" w:firstRowLastColumn="0" w:lastRowFirstColumn="0" w:lastRowLastColumn="0"/>
            </w:pPr>
            <w:r w:rsidRPr="001A5841">
              <w:t>Insurance claims</w:t>
            </w:r>
            <w:r w:rsidR="004246CA">
              <w:br/>
            </w:r>
            <w:r w:rsidR="001A5841" w:rsidRPr="001A5841">
              <w:t>($ thousands)</w:t>
            </w:r>
          </w:p>
        </w:tc>
        <w:tc>
          <w:tcPr>
            <w:tcW w:w="703" w:type="pct"/>
          </w:tcPr>
          <w:p w14:paraId="301EF296" w14:textId="22F5D39E" w:rsidR="001A5841" w:rsidRPr="001A5841" w:rsidRDefault="00BC288C" w:rsidP="009A37FB">
            <w:pPr>
              <w:pStyle w:val="TableHeading"/>
              <w:cnfStyle w:val="100000000000" w:firstRow="1" w:lastRow="0" w:firstColumn="0" w:lastColumn="0" w:oddVBand="0" w:evenVBand="0" w:oddHBand="0" w:evenHBand="0" w:firstRowFirstColumn="0" w:firstRowLastColumn="0" w:lastRowFirstColumn="0" w:lastRowLastColumn="0"/>
            </w:pPr>
            <w:r w:rsidRPr="001A5841">
              <w:t>Other provisions</w:t>
            </w:r>
            <w:r w:rsidR="004246CA">
              <w:br/>
            </w:r>
            <w:r w:rsidR="001A5841" w:rsidRPr="001A5841">
              <w:t>($ thousands)</w:t>
            </w:r>
          </w:p>
        </w:tc>
        <w:tc>
          <w:tcPr>
            <w:tcW w:w="703" w:type="pct"/>
          </w:tcPr>
          <w:p w14:paraId="2E4D3052" w14:textId="6DDD2D73" w:rsidR="001A5841" w:rsidRPr="001A5841" w:rsidRDefault="00BC288C" w:rsidP="009A37FB">
            <w:pPr>
              <w:pStyle w:val="TableHeading"/>
              <w:cnfStyle w:val="100000000000" w:firstRow="1" w:lastRow="0" w:firstColumn="0" w:lastColumn="0" w:oddVBand="0" w:evenVBand="0" w:oddHBand="0" w:evenHBand="0" w:firstRowFirstColumn="0" w:firstRowLastColumn="0" w:lastRowFirstColumn="0" w:lastRowLastColumn="0"/>
            </w:pPr>
            <w:r w:rsidRPr="001A5841">
              <w:t>Total</w:t>
            </w:r>
            <w:r w:rsidR="004246CA">
              <w:br/>
            </w:r>
            <w:r w:rsidR="001A5841" w:rsidRPr="001A5841">
              <w:t>($ thousands)</w:t>
            </w:r>
          </w:p>
        </w:tc>
      </w:tr>
      <w:bookmarkEnd w:id="439"/>
      <w:tr w:rsidR="00BC288C" w:rsidRPr="000D633C" w14:paraId="2A03D1AA" w14:textId="77777777" w:rsidTr="000E62E3">
        <w:tc>
          <w:tcPr>
            <w:cnfStyle w:val="001000000000" w:firstRow="0" w:lastRow="0" w:firstColumn="1" w:lastColumn="0" w:oddVBand="0" w:evenVBand="0" w:oddHBand="0" w:evenHBand="0" w:firstRowFirstColumn="0" w:firstRowLastColumn="0" w:lastRowFirstColumn="0" w:lastRowLastColumn="0"/>
            <w:tcW w:w="2892" w:type="pct"/>
          </w:tcPr>
          <w:p w14:paraId="547AE50F" w14:textId="77777777" w:rsidR="00BC288C" w:rsidRPr="004A4C0D" w:rsidRDefault="00BC288C" w:rsidP="00523CC3">
            <w:pPr>
              <w:pStyle w:val="TableText"/>
              <w:rPr>
                <w:b/>
              </w:rPr>
            </w:pPr>
            <w:r w:rsidRPr="004A4C0D">
              <w:rPr>
                <w:b/>
              </w:rPr>
              <w:t>Carrying amount at 1 July 2019</w:t>
            </w:r>
          </w:p>
        </w:tc>
        <w:tc>
          <w:tcPr>
            <w:tcW w:w="702" w:type="pct"/>
          </w:tcPr>
          <w:p w14:paraId="09B24559"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1,889</w:t>
            </w:r>
          </w:p>
        </w:tc>
        <w:tc>
          <w:tcPr>
            <w:tcW w:w="703" w:type="pct"/>
          </w:tcPr>
          <w:p w14:paraId="171B131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7,148</w:t>
            </w:r>
          </w:p>
        </w:tc>
        <w:tc>
          <w:tcPr>
            <w:tcW w:w="703" w:type="pct"/>
          </w:tcPr>
          <w:p w14:paraId="04B83632"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9,037</w:t>
            </w:r>
          </w:p>
        </w:tc>
      </w:tr>
      <w:tr w:rsidR="00BC288C" w:rsidRPr="000D633C" w14:paraId="77A0AE4E" w14:textId="77777777" w:rsidTr="000E62E3">
        <w:tc>
          <w:tcPr>
            <w:cnfStyle w:val="001000000000" w:firstRow="0" w:lastRow="0" w:firstColumn="1" w:lastColumn="0" w:oddVBand="0" w:evenVBand="0" w:oddHBand="0" w:evenHBand="0" w:firstRowFirstColumn="0" w:firstRowLastColumn="0" w:lastRowFirstColumn="0" w:lastRowLastColumn="0"/>
            <w:tcW w:w="2892" w:type="pct"/>
          </w:tcPr>
          <w:p w14:paraId="6F8F34C1" w14:textId="77777777" w:rsidR="00BC288C" w:rsidRPr="000D633C" w:rsidRDefault="00BC288C" w:rsidP="00523CC3">
            <w:pPr>
              <w:pStyle w:val="TableText"/>
            </w:pPr>
            <w:r w:rsidRPr="000D633C">
              <w:t>Provisions recognised/(de-recognised)</w:t>
            </w:r>
          </w:p>
        </w:tc>
        <w:tc>
          <w:tcPr>
            <w:tcW w:w="702" w:type="pct"/>
          </w:tcPr>
          <w:p w14:paraId="63E7D3AF"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1,210</w:t>
            </w:r>
          </w:p>
        </w:tc>
        <w:tc>
          <w:tcPr>
            <w:tcW w:w="703" w:type="pct"/>
          </w:tcPr>
          <w:p w14:paraId="4FB0DF47" w14:textId="64AC9F6D" w:rsidR="00BC288C" w:rsidRPr="000D633C" w:rsidRDefault="009A37FB"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03" w:type="pct"/>
          </w:tcPr>
          <w:p w14:paraId="4F72868D"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1,210</w:t>
            </w:r>
          </w:p>
        </w:tc>
      </w:tr>
      <w:tr w:rsidR="00BC288C" w:rsidRPr="000D633C" w14:paraId="5E1C4402" w14:textId="77777777" w:rsidTr="000E62E3">
        <w:tc>
          <w:tcPr>
            <w:cnfStyle w:val="001000000000" w:firstRow="0" w:lastRow="0" w:firstColumn="1" w:lastColumn="0" w:oddVBand="0" w:evenVBand="0" w:oddHBand="0" w:evenHBand="0" w:firstRowFirstColumn="0" w:firstRowLastColumn="0" w:lastRowFirstColumn="0" w:lastRowLastColumn="0"/>
            <w:tcW w:w="2892" w:type="pct"/>
            <w:tcBorders>
              <w:bottom w:val="single" w:sz="4" w:space="0" w:color="auto"/>
            </w:tcBorders>
          </w:tcPr>
          <w:p w14:paraId="6A4BD36E" w14:textId="77777777" w:rsidR="00BC288C" w:rsidRPr="000D633C" w:rsidRDefault="00BC288C" w:rsidP="00523CC3">
            <w:pPr>
              <w:pStyle w:val="TableText"/>
            </w:pPr>
            <w:r w:rsidRPr="000D633C">
              <w:t>Amounts utilised during the year</w:t>
            </w:r>
          </w:p>
        </w:tc>
        <w:tc>
          <w:tcPr>
            <w:tcW w:w="702" w:type="pct"/>
            <w:tcBorders>
              <w:bottom w:val="single" w:sz="4" w:space="0" w:color="auto"/>
            </w:tcBorders>
          </w:tcPr>
          <w:p w14:paraId="79FB0EC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(1,034)</w:t>
            </w:r>
          </w:p>
        </w:tc>
        <w:tc>
          <w:tcPr>
            <w:tcW w:w="703" w:type="pct"/>
            <w:tcBorders>
              <w:bottom w:val="single" w:sz="4" w:space="0" w:color="auto"/>
            </w:tcBorders>
          </w:tcPr>
          <w:p w14:paraId="2F72F71C"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(3,807)</w:t>
            </w:r>
          </w:p>
        </w:tc>
        <w:tc>
          <w:tcPr>
            <w:tcW w:w="703" w:type="pct"/>
            <w:tcBorders>
              <w:bottom w:val="single" w:sz="4" w:space="0" w:color="auto"/>
            </w:tcBorders>
          </w:tcPr>
          <w:p w14:paraId="687EA8BD"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(4,841)</w:t>
            </w:r>
          </w:p>
        </w:tc>
      </w:tr>
      <w:tr w:rsidR="00BC288C" w:rsidRPr="000D633C" w14:paraId="6DB6A923" w14:textId="77777777" w:rsidTr="000E62E3">
        <w:tc>
          <w:tcPr>
            <w:cnfStyle w:val="001000000000" w:firstRow="0" w:lastRow="0" w:firstColumn="1" w:lastColumn="0" w:oddVBand="0" w:evenVBand="0" w:oddHBand="0" w:evenHBand="0" w:firstRowFirstColumn="0" w:firstRowLastColumn="0" w:lastRowFirstColumn="0" w:lastRowLastColumn="0"/>
            <w:tcW w:w="2892" w:type="pct"/>
            <w:tcBorders>
              <w:top w:val="single" w:sz="4" w:space="0" w:color="auto"/>
              <w:bottom w:val="single" w:sz="4" w:space="0" w:color="auto"/>
            </w:tcBorders>
          </w:tcPr>
          <w:p w14:paraId="7D69E966" w14:textId="77777777" w:rsidR="00BC288C" w:rsidRPr="001A5841" w:rsidRDefault="00BC288C" w:rsidP="00523CC3">
            <w:pPr>
              <w:pStyle w:val="TableText"/>
              <w:rPr>
                <w:rStyle w:val="Bold"/>
              </w:rPr>
            </w:pPr>
            <w:r w:rsidRPr="001A5841">
              <w:rPr>
                <w:rStyle w:val="Bold"/>
              </w:rPr>
              <w:t>Carrying amount at 30 June 2020</w:t>
            </w:r>
          </w:p>
        </w:tc>
        <w:tc>
          <w:tcPr>
            <w:tcW w:w="702" w:type="pct"/>
            <w:tcBorders>
              <w:top w:val="single" w:sz="4" w:space="0" w:color="auto"/>
              <w:bottom w:val="single" w:sz="4" w:space="0" w:color="auto"/>
            </w:tcBorders>
          </w:tcPr>
          <w:p w14:paraId="632BE4BD" w14:textId="77777777" w:rsidR="00BC288C" w:rsidRPr="001A5841"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2,065</w:t>
            </w:r>
          </w:p>
        </w:tc>
        <w:tc>
          <w:tcPr>
            <w:tcW w:w="703" w:type="pct"/>
            <w:tcBorders>
              <w:top w:val="single" w:sz="4" w:space="0" w:color="auto"/>
              <w:bottom w:val="single" w:sz="4" w:space="0" w:color="auto"/>
            </w:tcBorders>
          </w:tcPr>
          <w:p w14:paraId="25F31C13" w14:textId="77777777" w:rsidR="00BC288C" w:rsidRPr="001A5841"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3,341</w:t>
            </w:r>
          </w:p>
        </w:tc>
        <w:tc>
          <w:tcPr>
            <w:tcW w:w="703" w:type="pct"/>
            <w:tcBorders>
              <w:top w:val="single" w:sz="4" w:space="0" w:color="auto"/>
              <w:bottom w:val="single" w:sz="4" w:space="0" w:color="auto"/>
            </w:tcBorders>
          </w:tcPr>
          <w:p w14:paraId="7A88D094" w14:textId="77777777" w:rsidR="00BC288C" w:rsidRPr="001A5841"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1A5841">
              <w:rPr>
                <w:rStyle w:val="Bold"/>
              </w:rPr>
              <w:t>5,406</w:t>
            </w:r>
          </w:p>
        </w:tc>
      </w:tr>
      <w:tr w:rsidR="00BC288C" w:rsidRPr="000D633C" w14:paraId="1DE156DD" w14:textId="77777777" w:rsidTr="000E62E3">
        <w:tc>
          <w:tcPr>
            <w:cnfStyle w:val="001000000000" w:firstRow="0" w:lastRow="0" w:firstColumn="1" w:lastColumn="0" w:oddVBand="0" w:evenVBand="0" w:oddHBand="0" w:evenHBand="0" w:firstRowFirstColumn="0" w:firstRowLastColumn="0" w:lastRowFirstColumn="0" w:lastRowLastColumn="0"/>
            <w:tcW w:w="2892" w:type="pct"/>
            <w:tcBorders>
              <w:top w:val="single" w:sz="4" w:space="0" w:color="auto"/>
              <w:bottom w:val="nil"/>
            </w:tcBorders>
          </w:tcPr>
          <w:p w14:paraId="555B84F3" w14:textId="77777777" w:rsidR="00BC288C" w:rsidRPr="001A5841" w:rsidRDefault="00BC288C" w:rsidP="00523CC3">
            <w:pPr>
              <w:pStyle w:val="TableText"/>
              <w:rPr>
                <w:rStyle w:val="Bold"/>
              </w:rPr>
            </w:pPr>
            <w:r w:rsidRPr="001A5841">
              <w:rPr>
                <w:rStyle w:val="Bold"/>
              </w:rPr>
              <w:t>Carrying amount at 1 July 2018</w:t>
            </w:r>
          </w:p>
        </w:tc>
        <w:tc>
          <w:tcPr>
            <w:tcW w:w="702" w:type="pct"/>
            <w:tcBorders>
              <w:top w:val="single" w:sz="4" w:space="0" w:color="auto"/>
              <w:bottom w:val="nil"/>
            </w:tcBorders>
          </w:tcPr>
          <w:p w14:paraId="330844EE"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2,350</w:t>
            </w:r>
          </w:p>
        </w:tc>
        <w:tc>
          <w:tcPr>
            <w:tcW w:w="703" w:type="pct"/>
            <w:tcBorders>
              <w:top w:val="single" w:sz="4" w:space="0" w:color="auto"/>
              <w:bottom w:val="nil"/>
            </w:tcBorders>
          </w:tcPr>
          <w:p w14:paraId="5F493274"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6,546</w:t>
            </w:r>
          </w:p>
        </w:tc>
        <w:tc>
          <w:tcPr>
            <w:tcW w:w="703" w:type="pct"/>
            <w:tcBorders>
              <w:top w:val="single" w:sz="4" w:space="0" w:color="auto"/>
              <w:bottom w:val="nil"/>
            </w:tcBorders>
          </w:tcPr>
          <w:p w14:paraId="16217DBC"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8,896</w:t>
            </w:r>
          </w:p>
        </w:tc>
      </w:tr>
      <w:tr w:rsidR="00BC288C" w:rsidRPr="000D633C" w14:paraId="600ADEB8" w14:textId="77777777" w:rsidTr="000E62E3">
        <w:tc>
          <w:tcPr>
            <w:cnfStyle w:val="001000000000" w:firstRow="0" w:lastRow="0" w:firstColumn="1" w:lastColumn="0" w:oddVBand="0" w:evenVBand="0" w:oddHBand="0" w:evenHBand="0" w:firstRowFirstColumn="0" w:firstRowLastColumn="0" w:lastRowFirstColumn="0" w:lastRowLastColumn="0"/>
            <w:tcW w:w="2892" w:type="pct"/>
            <w:tcBorders>
              <w:top w:val="nil"/>
            </w:tcBorders>
          </w:tcPr>
          <w:p w14:paraId="68CE0D49" w14:textId="77777777" w:rsidR="00BC288C" w:rsidRPr="000D633C" w:rsidRDefault="00BC288C" w:rsidP="00523CC3">
            <w:pPr>
              <w:pStyle w:val="TableText"/>
            </w:pPr>
            <w:r w:rsidRPr="000D633C">
              <w:t>Provisions recognised/(de-recognised)</w:t>
            </w:r>
          </w:p>
        </w:tc>
        <w:tc>
          <w:tcPr>
            <w:tcW w:w="702" w:type="pct"/>
            <w:tcBorders>
              <w:top w:val="nil"/>
            </w:tcBorders>
          </w:tcPr>
          <w:p w14:paraId="43E0A1C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(298)</w:t>
            </w:r>
          </w:p>
        </w:tc>
        <w:tc>
          <w:tcPr>
            <w:tcW w:w="703" w:type="pct"/>
            <w:tcBorders>
              <w:top w:val="nil"/>
            </w:tcBorders>
          </w:tcPr>
          <w:p w14:paraId="1BAB3D97"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5,678</w:t>
            </w:r>
          </w:p>
        </w:tc>
        <w:tc>
          <w:tcPr>
            <w:tcW w:w="703" w:type="pct"/>
            <w:tcBorders>
              <w:top w:val="nil"/>
            </w:tcBorders>
          </w:tcPr>
          <w:p w14:paraId="13668BB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5,380</w:t>
            </w:r>
          </w:p>
        </w:tc>
      </w:tr>
      <w:tr w:rsidR="00BC288C" w:rsidRPr="000D633C" w14:paraId="7F637359" w14:textId="77777777" w:rsidTr="000E62E3">
        <w:tc>
          <w:tcPr>
            <w:cnfStyle w:val="001000000000" w:firstRow="0" w:lastRow="0" w:firstColumn="1" w:lastColumn="0" w:oddVBand="0" w:evenVBand="0" w:oddHBand="0" w:evenHBand="0" w:firstRowFirstColumn="0" w:firstRowLastColumn="0" w:lastRowFirstColumn="0" w:lastRowLastColumn="0"/>
            <w:tcW w:w="2892" w:type="pct"/>
          </w:tcPr>
          <w:p w14:paraId="1C0F209F" w14:textId="77777777" w:rsidR="00BC288C" w:rsidRPr="000D633C" w:rsidRDefault="00BC288C" w:rsidP="00523CC3">
            <w:pPr>
              <w:pStyle w:val="TableText"/>
            </w:pPr>
            <w:r w:rsidRPr="000D633C">
              <w:t>Amounts utilised during the year</w:t>
            </w:r>
          </w:p>
        </w:tc>
        <w:tc>
          <w:tcPr>
            <w:tcW w:w="702" w:type="pct"/>
          </w:tcPr>
          <w:p w14:paraId="0B633D32"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(163)</w:t>
            </w:r>
          </w:p>
        </w:tc>
        <w:tc>
          <w:tcPr>
            <w:tcW w:w="703" w:type="pct"/>
          </w:tcPr>
          <w:p w14:paraId="792F5AF0"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(5,076)</w:t>
            </w:r>
          </w:p>
        </w:tc>
        <w:tc>
          <w:tcPr>
            <w:tcW w:w="703" w:type="pct"/>
          </w:tcPr>
          <w:p w14:paraId="28C096BC"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(5,239)</w:t>
            </w:r>
          </w:p>
        </w:tc>
      </w:tr>
      <w:tr w:rsidR="00BC288C" w:rsidRPr="000D633C" w14:paraId="416F12C5"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pct"/>
          </w:tcPr>
          <w:p w14:paraId="254D215C" w14:textId="77777777" w:rsidR="00BC288C" w:rsidRPr="001A5841" w:rsidRDefault="00BC288C" w:rsidP="00523CC3">
            <w:pPr>
              <w:pStyle w:val="TableText"/>
              <w:rPr>
                <w:rStyle w:val="Bold"/>
              </w:rPr>
            </w:pPr>
            <w:r w:rsidRPr="001A5841">
              <w:rPr>
                <w:rStyle w:val="Bold"/>
              </w:rPr>
              <w:t>Carrying amount at 30 June 2019</w:t>
            </w:r>
          </w:p>
        </w:tc>
        <w:tc>
          <w:tcPr>
            <w:tcW w:w="702" w:type="pct"/>
          </w:tcPr>
          <w:p w14:paraId="1B057C00" w14:textId="77777777" w:rsidR="00BC288C" w:rsidRPr="001A5841" w:rsidRDefault="00BC288C"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1,889</w:t>
            </w:r>
          </w:p>
        </w:tc>
        <w:tc>
          <w:tcPr>
            <w:tcW w:w="703" w:type="pct"/>
          </w:tcPr>
          <w:p w14:paraId="3C72BA9B" w14:textId="77777777" w:rsidR="00BC288C" w:rsidRPr="001A5841" w:rsidRDefault="00BC288C"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7,148</w:t>
            </w:r>
          </w:p>
        </w:tc>
        <w:tc>
          <w:tcPr>
            <w:tcW w:w="703" w:type="pct"/>
          </w:tcPr>
          <w:p w14:paraId="186DA567" w14:textId="77777777" w:rsidR="00BC288C" w:rsidRPr="001A5841" w:rsidRDefault="00BC288C"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5841">
              <w:rPr>
                <w:rStyle w:val="Bold"/>
              </w:rPr>
              <w:t>9,037</w:t>
            </w:r>
          </w:p>
        </w:tc>
      </w:tr>
    </w:tbl>
    <w:p w14:paraId="6408F1F6" w14:textId="77777777" w:rsidR="00BC288C" w:rsidRPr="000D633C" w:rsidRDefault="00BC288C" w:rsidP="00BC288C">
      <w:pPr>
        <w:pStyle w:val="BodyText"/>
      </w:pPr>
      <w:r w:rsidRPr="00BC288C">
        <w:t>Provisions</w:t>
      </w:r>
      <w:r w:rsidRPr="00BC288C">
        <w:rPr>
          <w:b/>
        </w:rPr>
        <w:t xml:space="preserve"> </w:t>
      </w:r>
      <w:r w:rsidRPr="000D633C">
        <w:t>are recognised when the Corporation has a present legal or constructive obligation as a result of past events, it is probable that an outflow of resources will be required to settle the obligation and the amount has been reliably estimated.</w:t>
      </w:r>
    </w:p>
    <w:p w14:paraId="463767B9" w14:textId="77777777" w:rsidR="00BC288C" w:rsidRPr="000D633C" w:rsidRDefault="00BC288C" w:rsidP="00BC288C">
      <w:pPr>
        <w:pStyle w:val="BodyText"/>
      </w:pPr>
      <w:r w:rsidRPr="000D633C">
        <w:lastRenderedPageBreak/>
        <w:t>The amount recognised as a provision is the best estimate of the consideration required to settle the present obligation at the end of the reporting period, taking into account the risks and uncertainties surrounding the obligation.</w:t>
      </w:r>
    </w:p>
    <w:p w14:paraId="5692F9A0" w14:textId="77777777" w:rsidR="00BC288C" w:rsidRPr="000D633C" w:rsidRDefault="00BC288C" w:rsidP="00BC288C">
      <w:pPr>
        <w:pStyle w:val="BodyText"/>
      </w:pPr>
      <w:r w:rsidRPr="000D633C">
        <w:t>The recognition of provisions requires significant estimates and assumptions such as requirements of the relevant legal and regulatory frameworks, timing, cost estimation, legal disputes and climate related risks.  These uncertainties may result in future actual expenditure differing from the amounts currently provided.  Provisions are periodically reviewed and updated based on the facts and circumstances available at the time.</w:t>
      </w:r>
    </w:p>
    <w:p w14:paraId="5F7F4BA9" w14:textId="77777777" w:rsidR="00BC288C" w:rsidRPr="000D633C" w:rsidRDefault="00BC288C" w:rsidP="00BC288C">
      <w:pPr>
        <w:pStyle w:val="BodyText"/>
      </w:pPr>
      <w:r w:rsidRPr="000D633C">
        <w:t>Where a provision is measured using the cash flows estimated to settle the present obligation, its carrying amount is the present value of those cash flows.</w:t>
      </w:r>
    </w:p>
    <w:p w14:paraId="318678BF" w14:textId="77777777" w:rsidR="00BC288C" w:rsidRPr="000D633C" w:rsidRDefault="00BC288C" w:rsidP="00BC288C">
      <w:pPr>
        <w:pStyle w:val="BodyText"/>
      </w:pPr>
      <w:r w:rsidRPr="000D633C">
        <w:t>When some or all of the economic benefits required to settle a provision are expected to be recovered from a third party, the receivable is recognised as an asset if it is virtually certain that</w:t>
      </w:r>
      <w:r>
        <w:t xml:space="preserve"> </w:t>
      </w:r>
      <w:r w:rsidRPr="000D633C">
        <w:t>recovery will be received and the amount of the receivable can be measured reliably.</w:t>
      </w:r>
    </w:p>
    <w:p w14:paraId="0ED315E0" w14:textId="77777777" w:rsidR="00BC288C" w:rsidRPr="000D633C" w:rsidRDefault="00BC288C" w:rsidP="00BC288C">
      <w:pPr>
        <w:pStyle w:val="BodyText"/>
      </w:pPr>
      <w:r w:rsidRPr="00BC288C">
        <w:t xml:space="preserve">The insurance claims provision </w:t>
      </w:r>
      <w:r w:rsidRPr="001F3D41">
        <w:t>represents</w:t>
      </w:r>
      <w:r w:rsidRPr="000D633C">
        <w:t xml:space="preserve"> the amounts that are likely to be payable under claims but excluding amounts over the relevant insurance policy deductable.  Insurance claims are independently assessed by loss adjusters, claims managers and legal practitioners.  The insurance claims provision includes claims reported but not yet paid, claims incurred but not</w:t>
      </w:r>
      <w:r>
        <w:t xml:space="preserve"> </w:t>
      </w:r>
      <w:r w:rsidRPr="000D633C">
        <w:t>yet reported, and the anticipated costs of settling those claims.  Due to the inherent uncertainty in the estimate of the outstanding insurance claims, a risk margin is included.  The risk margin is set to ensure that the liability estimate will be sufficient to cover outstanding claims.  The measurement of the liability for outstanding insurance claims is on the basis of estimated costs of future claims payments.  Claims classified as current are expected to be settled within 12 months.  The amount classified as non-current is expected to be settled later than 12 months.  The provision amounts are based on an independent assessment of claim costs.</w:t>
      </w:r>
    </w:p>
    <w:p w14:paraId="52FAE7B9" w14:textId="77777777" w:rsidR="00BC288C" w:rsidRPr="000D633C" w:rsidRDefault="00BC288C" w:rsidP="00BC288C">
      <w:pPr>
        <w:pStyle w:val="BodyText"/>
      </w:pPr>
      <w:r w:rsidRPr="00BC288C">
        <w:t>Other provisions</w:t>
      </w:r>
      <w:r w:rsidRPr="00BC288C">
        <w:rPr>
          <w:b/>
        </w:rPr>
        <w:t xml:space="preserve"> </w:t>
      </w:r>
      <w:r w:rsidRPr="000D633C">
        <w:t xml:space="preserve">satisfy the recognition requirements of </w:t>
      </w:r>
      <w:r w:rsidRPr="000D633C">
        <w:rPr>
          <w:i/>
        </w:rPr>
        <w:t xml:space="preserve">AASB 137 Provisions, Contingent Liabilities and Contingent Assets </w:t>
      </w:r>
      <w:r w:rsidRPr="000D633C">
        <w:t>and include primarily contractual provisions.</w:t>
      </w:r>
    </w:p>
    <w:p w14:paraId="616204FF" w14:textId="77777777" w:rsidR="00BC288C" w:rsidRPr="000D633C" w:rsidRDefault="00BC288C" w:rsidP="009464B2">
      <w:pPr>
        <w:pStyle w:val="Heading2"/>
        <w:pageBreakBefore/>
      </w:pPr>
      <w:bookmarkStart w:id="440" w:name="_Assets_Available_to"/>
      <w:bookmarkStart w:id="441" w:name="_Ref74248918"/>
      <w:bookmarkStart w:id="442" w:name="_Toc74591743"/>
      <w:bookmarkEnd w:id="440"/>
      <w:r w:rsidRPr="000D633C">
        <w:lastRenderedPageBreak/>
        <w:t xml:space="preserve">Assets Available to Support </w:t>
      </w:r>
      <w:r w:rsidRPr="00EB7036">
        <w:t>Output</w:t>
      </w:r>
      <w:r w:rsidRPr="000D633C">
        <w:t xml:space="preserve"> Delivery</w:t>
      </w:r>
      <w:bookmarkEnd w:id="441"/>
      <w:bookmarkEnd w:id="442"/>
    </w:p>
    <w:p w14:paraId="08668408" w14:textId="77777777" w:rsidR="00BC288C" w:rsidRPr="000D633C" w:rsidRDefault="00BC288C" w:rsidP="00EB7036">
      <w:pPr>
        <w:pStyle w:val="Heading3"/>
      </w:pPr>
      <w:bookmarkStart w:id="443" w:name="_Toc74591744"/>
      <w:r w:rsidRPr="000D633C">
        <w:t>Introduction</w:t>
      </w:r>
      <w:bookmarkEnd w:id="443"/>
    </w:p>
    <w:p w14:paraId="5FE3CEC4" w14:textId="3CDD560C" w:rsidR="00BC288C" w:rsidRDefault="00BC288C" w:rsidP="00BC288C">
      <w:pPr>
        <w:pStyle w:val="BodyText"/>
      </w:pPr>
      <w:r w:rsidRPr="000D633C">
        <w:t>This section outlines those assets that the Corporation controls, reflecting investing activities in the current and prior years.  The Corporation controls infrastructure and other assets that are utilised in fulfilling its objectives and conducting its activities.  They represent the key resources that have been entrusted to the Corporation to be utilised for delivery of those objectives.</w:t>
      </w:r>
    </w:p>
    <w:p w14:paraId="123ACFAC" w14:textId="17685810" w:rsidR="00EB7036" w:rsidRDefault="00EB7036" w:rsidP="0007621A">
      <w:pPr>
        <w:pStyle w:val="Heading3"/>
        <w:rPr>
          <w:rStyle w:val="Bold"/>
        </w:rPr>
      </w:pPr>
      <w:bookmarkStart w:id="444" w:name="_Toc74591745"/>
      <w:r w:rsidRPr="00EB7036">
        <w:rPr>
          <w:rStyle w:val="Bold"/>
        </w:rPr>
        <w:t>Structure</w:t>
      </w:r>
      <w:bookmarkEnd w:id="444"/>
    </w:p>
    <w:p w14:paraId="78C07676" w14:textId="125DB10E" w:rsidR="0034016B" w:rsidRDefault="0034016B" w:rsidP="0034016B">
      <w:pPr>
        <w:rPr>
          <w:lang w:eastAsia="en-US"/>
        </w:rPr>
      </w:pPr>
      <w:r>
        <w:rPr>
          <w:lang w:eastAsia="en-US"/>
        </w:rPr>
        <w:t>4.1</w:t>
      </w:r>
      <w:r>
        <w:rPr>
          <w:lang w:eastAsia="en-US"/>
        </w:rPr>
        <w:tab/>
      </w:r>
      <w:hyperlink w:anchor="_4.1_Land,_buildings," w:history="1">
        <w:r w:rsidRPr="008054E8">
          <w:rPr>
            <w:rStyle w:val="Hyperlink"/>
            <w:lang w:eastAsia="en-US"/>
          </w:rPr>
          <w:t>Land, buildings, infrastructure, plant and equipment</w:t>
        </w:r>
      </w:hyperlink>
    </w:p>
    <w:p w14:paraId="0A8D8C40" w14:textId="2F5E3403" w:rsidR="0034016B" w:rsidRDefault="0034016B" w:rsidP="0034016B">
      <w:pPr>
        <w:rPr>
          <w:lang w:eastAsia="en-US"/>
        </w:rPr>
      </w:pPr>
      <w:r>
        <w:rPr>
          <w:lang w:eastAsia="en-US"/>
        </w:rPr>
        <w:t>4.2</w:t>
      </w:r>
      <w:r>
        <w:rPr>
          <w:lang w:eastAsia="en-US"/>
        </w:rPr>
        <w:tab/>
      </w:r>
      <w:hyperlink w:anchor="_4.2_Intangible_assets" w:history="1">
        <w:r w:rsidRPr="00BC36C3">
          <w:rPr>
            <w:rStyle w:val="Hyperlink"/>
            <w:lang w:eastAsia="en-US"/>
          </w:rPr>
          <w:t>Intangible assets</w:t>
        </w:r>
      </w:hyperlink>
    </w:p>
    <w:p w14:paraId="734A1EA1" w14:textId="4BFE2D55" w:rsidR="0034016B" w:rsidRDefault="0034016B" w:rsidP="0034016B">
      <w:pPr>
        <w:rPr>
          <w:lang w:eastAsia="en-US"/>
        </w:rPr>
      </w:pPr>
      <w:r>
        <w:rPr>
          <w:lang w:eastAsia="en-US"/>
        </w:rPr>
        <w:t>4.3</w:t>
      </w:r>
      <w:r>
        <w:rPr>
          <w:lang w:eastAsia="en-US"/>
        </w:rPr>
        <w:tab/>
      </w:r>
      <w:hyperlink w:anchor="_4.3_Non-financial_assets" w:history="1">
        <w:r w:rsidRPr="00BC36C3">
          <w:rPr>
            <w:rStyle w:val="Hyperlink"/>
            <w:lang w:eastAsia="en-US"/>
          </w:rPr>
          <w:t>Non-financial assets held for sale</w:t>
        </w:r>
      </w:hyperlink>
    </w:p>
    <w:p w14:paraId="1907126A" w14:textId="711DF256" w:rsidR="0034016B" w:rsidRPr="0034016B" w:rsidRDefault="0034016B" w:rsidP="0034016B">
      <w:pPr>
        <w:rPr>
          <w:lang w:eastAsia="en-US"/>
        </w:rPr>
      </w:pPr>
      <w:r>
        <w:rPr>
          <w:lang w:eastAsia="en-US"/>
        </w:rPr>
        <w:t>4.4</w:t>
      </w:r>
      <w:r>
        <w:rPr>
          <w:lang w:eastAsia="en-US"/>
        </w:rPr>
        <w:tab/>
      </w:r>
      <w:hyperlink w:anchor="_4.4_Right_of" w:history="1">
        <w:r w:rsidRPr="00BC36C3">
          <w:rPr>
            <w:rStyle w:val="Hyperlink"/>
            <w:lang w:eastAsia="en-US"/>
          </w:rPr>
          <w:t>Right of use assets and leases</w:t>
        </w:r>
      </w:hyperlink>
    </w:p>
    <w:p w14:paraId="68215848" w14:textId="77777777" w:rsidR="00E1563F" w:rsidRDefault="00E1563F" w:rsidP="00F57BF2">
      <w:pPr>
        <w:pStyle w:val="Heading4"/>
        <w:sectPr w:rsidR="00E1563F" w:rsidSect="00827BAE">
          <w:pgSz w:w="11907" w:h="16840" w:code="9"/>
          <w:pgMar w:top="1134" w:right="1134" w:bottom="1134" w:left="1134" w:header="567" w:footer="567" w:gutter="0"/>
          <w:cols w:space="708"/>
          <w:docGrid w:linePitch="360"/>
        </w:sectPr>
      </w:pPr>
    </w:p>
    <w:p w14:paraId="072DEAAE" w14:textId="198A4262" w:rsidR="00BC288C" w:rsidRPr="000D633C" w:rsidRDefault="00BC288C" w:rsidP="0007621A">
      <w:pPr>
        <w:pStyle w:val="Heading3"/>
      </w:pPr>
      <w:bookmarkStart w:id="445" w:name="_4.1_Land,_buildings,"/>
      <w:bookmarkStart w:id="446" w:name="_Ref74248772"/>
      <w:bookmarkStart w:id="447" w:name="_Toc74591746"/>
      <w:bookmarkEnd w:id="445"/>
      <w:r w:rsidRPr="000D633C">
        <w:lastRenderedPageBreak/>
        <w:t>4.1 Land, buildings, infrastructure, plant and equipment</w:t>
      </w:r>
      <w:bookmarkEnd w:id="446"/>
      <w:bookmarkEnd w:id="447"/>
    </w:p>
    <w:p w14:paraId="0790D50E" w14:textId="66A228CE" w:rsidR="00BC288C" w:rsidRDefault="00BC288C" w:rsidP="0007621A">
      <w:pPr>
        <w:pStyle w:val="Heading4"/>
      </w:pPr>
      <w:bookmarkStart w:id="448" w:name="_4.1.1_Reconciliation_of"/>
      <w:bookmarkEnd w:id="448"/>
      <w:r w:rsidRPr="00BC288C">
        <w:t>4.1.1 Reconciliation of movements in carrying values of infrastructure, property, plant and equipment</w:t>
      </w:r>
    </w:p>
    <w:p w14:paraId="760456C7" w14:textId="3A8FF7BD" w:rsidR="00F57BF2" w:rsidRPr="00F57BF2" w:rsidRDefault="00F57BF2" w:rsidP="00F57BF2">
      <w:pPr>
        <w:pStyle w:val="BodyText"/>
        <w:rPr>
          <w:rStyle w:val="Bold"/>
        </w:rPr>
      </w:pPr>
      <w:r w:rsidRPr="00F57BF2">
        <w:rPr>
          <w:rStyle w:val="Bold"/>
        </w:rPr>
        <w:t>Year ended 30 June 2019</w:t>
      </w:r>
    </w:p>
    <w:tbl>
      <w:tblPr>
        <w:tblStyle w:val="AccessibleTableNumerical"/>
        <w:tblW w:w="5000" w:type="pct"/>
        <w:tblLook w:val="04E0" w:firstRow="1" w:lastRow="1" w:firstColumn="1" w:lastColumn="0" w:noHBand="0" w:noVBand="1"/>
      </w:tblPr>
      <w:tblGrid>
        <w:gridCol w:w="1348"/>
        <w:gridCol w:w="1324"/>
        <w:gridCol w:w="1324"/>
        <w:gridCol w:w="1321"/>
        <w:gridCol w:w="1324"/>
        <w:gridCol w:w="1324"/>
        <w:gridCol w:w="1324"/>
        <w:gridCol w:w="1320"/>
        <w:gridCol w:w="1323"/>
        <w:gridCol w:w="1323"/>
        <w:gridCol w:w="1317"/>
      </w:tblGrid>
      <w:tr w:rsidR="00E1563F" w:rsidRPr="000D633C" w14:paraId="6AAA2978"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2" w:type="pct"/>
          </w:tcPr>
          <w:p w14:paraId="1D3AA306" w14:textId="75A2EF9E" w:rsidR="00BC288C" w:rsidRPr="00E1563F" w:rsidRDefault="00F57BF2" w:rsidP="005C5F54">
            <w:pPr>
              <w:pStyle w:val="TableHeading"/>
              <w:rPr>
                <w:rStyle w:val="Bold"/>
              </w:rPr>
            </w:pPr>
            <w:bookmarkStart w:id="449" w:name="ColumnTitle_48"/>
            <w:r w:rsidRPr="00E1563F">
              <w:rPr>
                <w:rStyle w:val="Bold"/>
              </w:rPr>
              <w:t>Item</w:t>
            </w:r>
          </w:p>
        </w:tc>
        <w:tc>
          <w:tcPr>
            <w:tcW w:w="454" w:type="pct"/>
          </w:tcPr>
          <w:p w14:paraId="6D8CE99B" w14:textId="7150E6F6"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Total</w:t>
            </w:r>
            <w:r w:rsidR="004246CA">
              <w:rPr>
                <w:rStyle w:val="Bold"/>
              </w:rPr>
              <w:br/>
            </w:r>
            <w:r w:rsidR="00F57BF2" w:rsidRPr="00E1563F">
              <w:rPr>
                <w:rStyle w:val="Bold"/>
              </w:rPr>
              <w:t>($ thousands)</w:t>
            </w:r>
          </w:p>
        </w:tc>
        <w:tc>
          <w:tcPr>
            <w:tcW w:w="454" w:type="pct"/>
          </w:tcPr>
          <w:p w14:paraId="51EAC3A3" w14:textId="6A7EA1A7"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Crown land</w:t>
            </w:r>
            <w:r w:rsidR="004246CA">
              <w:rPr>
                <w:rStyle w:val="Bold"/>
              </w:rPr>
              <w:br/>
            </w:r>
            <w:r w:rsidR="00F57BF2" w:rsidRPr="00E1563F">
              <w:rPr>
                <w:rStyle w:val="Bold"/>
              </w:rPr>
              <w:t>($ thousands)</w:t>
            </w:r>
          </w:p>
        </w:tc>
        <w:tc>
          <w:tcPr>
            <w:tcW w:w="453" w:type="pct"/>
          </w:tcPr>
          <w:p w14:paraId="36602672" w14:textId="77777777" w:rsidR="00BC288C"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Freehold</w:t>
            </w:r>
          </w:p>
          <w:p w14:paraId="21AFC247" w14:textId="14E41CD7" w:rsidR="00F57BF2" w:rsidRPr="00E1563F" w:rsidRDefault="00F57BF2"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L</w:t>
            </w:r>
            <w:r w:rsidR="00BC288C" w:rsidRPr="00E1563F">
              <w:rPr>
                <w:rStyle w:val="Bold"/>
              </w:rPr>
              <w:t>and</w:t>
            </w:r>
            <w:r w:rsidR="004246CA">
              <w:rPr>
                <w:rStyle w:val="Bold"/>
              </w:rPr>
              <w:br/>
            </w:r>
            <w:r w:rsidRPr="00E1563F">
              <w:rPr>
                <w:rStyle w:val="Bold"/>
              </w:rPr>
              <w:t>($ thousands)</w:t>
            </w:r>
          </w:p>
        </w:tc>
        <w:tc>
          <w:tcPr>
            <w:tcW w:w="454" w:type="pct"/>
          </w:tcPr>
          <w:p w14:paraId="6EBCCF9E" w14:textId="41EF6678"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Buildings</w:t>
            </w:r>
            <w:r w:rsidR="004246CA">
              <w:rPr>
                <w:rStyle w:val="Bold"/>
              </w:rPr>
              <w:br/>
            </w:r>
            <w:r w:rsidR="00F57BF2" w:rsidRPr="00E1563F">
              <w:rPr>
                <w:rStyle w:val="Bold"/>
              </w:rPr>
              <w:t>($ thousands)</w:t>
            </w:r>
          </w:p>
        </w:tc>
        <w:tc>
          <w:tcPr>
            <w:tcW w:w="454" w:type="pct"/>
          </w:tcPr>
          <w:p w14:paraId="5C75D895" w14:textId="09FCF5C9"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Leasehold improvements</w:t>
            </w:r>
            <w:r w:rsidR="004246CA">
              <w:rPr>
                <w:rStyle w:val="Bold"/>
              </w:rPr>
              <w:br/>
            </w:r>
            <w:r w:rsidR="00F57BF2" w:rsidRPr="00E1563F">
              <w:rPr>
                <w:rStyle w:val="Bold"/>
              </w:rPr>
              <w:t>($ thousands)</w:t>
            </w:r>
          </w:p>
        </w:tc>
        <w:tc>
          <w:tcPr>
            <w:tcW w:w="454" w:type="pct"/>
          </w:tcPr>
          <w:p w14:paraId="3002B375" w14:textId="78C27720"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Plant and equipment</w:t>
            </w:r>
            <w:r w:rsidR="004246CA">
              <w:rPr>
                <w:rStyle w:val="Bold"/>
              </w:rPr>
              <w:br/>
            </w:r>
            <w:r w:rsidR="00F57BF2" w:rsidRPr="00E1563F">
              <w:rPr>
                <w:rStyle w:val="Bold"/>
              </w:rPr>
              <w:t>($ thousands)</w:t>
            </w:r>
          </w:p>
        </w:tc>
        <w:tc>
          <w:tcPr>
            <w:tcW w:w="453" w:type="pct"/>
          </w:tcPr>
          <w:p w14:paraId="72AB557C" w14:textId="5E29D5FA"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Fleet vehicles</w:t>
            </w:r>
            <w:r w:rsidR="004246CA">
              <w:rPr>
                <w:rStyle w:val="Bold"/>
              </w:rPr>
              <w:br/>
            </w:r>
            <w:r w:rsidR="00F57BF2" w:rsidRPr="00E1563F">
              <w:rPr>
                <w:rStyle w:val="Bold"/>
              </w:rPr>
              <w:t>($ thousands)</w:t>
            </w:r>
          </w:p>
        </w:tc>
        <w:tc>
          <w:tcPr>
            <w:tcW w:w="454" w:type="pct"/>
          </w:tcPr>
          <w:p w14:paraId="31FB68EA" w14:textId="322A66F2"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Infrastructure</w:t>
            </w:r>
            <w:r w:rsidR="004246CA">
              <w:rPr>
                <w:rStyle w:val="Bold"/>
              </w:rPr>
              <w:br/>
            </w:r>
            <w:r w:rsidR="00F57BF2" w:rsidRPr="00E1563F">
              <w:rPr>
                <w:rStyle w:val="Bold"/>
              </w:rPr>
              <w:t>($ thousands)</w:t>
            </w:r>
          </w:p>
        </w:tc>
        <w:tc>
          <w:tcPr>
            <w:tcW w:w="454" w:type="pct"/>
          </w:tcPr>
          <w:p w14:paraId="14F49E05" w14:textId="01E1DFF3" w:rsidR="00BC288C" w:rsidRPr="00E1563F" w:rsidRDefault="00A47E51"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Pr>
                <w:rStyle w:val="Bold"/>
              </w:rPr>
              <w:t>Victorian Desalination Plant</w:t>
            </w:r>
            <w:r w:rsidR="00BC288C" w:rsidRPr="00E1563F">
              <w:rPr>
                <w:rStyle w:val="Bold"/>
              </w:rPr>
              <w:t xml:space="preserve"> service concession</w:t>
            </w:r>
          </w:p>
          <w:p w14:paraId="075EE476" w14:textId="24E6D2FE" w:rsidR="00F57BF2" w:rsidRPr="00E1563F" w:rsidRDefault="008505A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A</w:t>
            </w:r>
            <w:r w:rsidR="00BC288C" w:rsidRPr="00E1563F">
              <w:rPr>
                <w:rStyle w:val="Bold"/>
              </w:rPr>
              <w:t>sset</w:t>
            </w:r>
            <w:r>
              <w:rPr>
                <w:rStyle w:val="Bold"/>
              </w:rPr>
              <w:br/>
            </w:r>
            <w:r w:rsidR="00BC288C" w:rsidRPr="00E1563F">
              <w:rPr>
                <w:rStyle w:val="Bold"/>
              </w:rPr>
              <w:t>(</w:t>
            </w:r>
            <w:hyperlink w:anchor="Reconciliationofmovementsd" w:history="1">
              <w:r w:rsidR="00832BC3" w:rsidRPr="008505AC">
                <w:rPr>
                  <w:rStyle w:val="Hyperlink"/>
                </w:rPr>
                <w:t xml:space="preserve">see note </w:t>
              </w:r>
              <w:r w:rsidR="00BC288C" w:rsidRPr="008505AC">
                <w:rPr>
                  <w:rStyle w:val="Hyperlink"/>
                </w:rPr>
                <w:t>d</w:t>
              </w:r>
            </w:hyperlink>
            <w:r w:rsidR="00BC288C" w:rsidRPr="00E1563F">
              <w:rPr>
                <w:rStyle w:val="Bold"/>
              </w:rPr>
              <w:t>)</w:t>
            </w:r>
            <w:r w:rsidR="004246CA">
              <w:rPr>
                <w:rStyle w:val="Bold"/>
              </w:rPr>
              <w:br/>
            </w:r>
            <w:r w:rsidR="00F57BF2" w:rsidRPr="00E1563F">
              <w:rPr>
                <w:rStyle w:val="Bold"/>
              </w:rPr>
              <w:t>($ thousands)</w:t>
            </w:r>
          </w:p>
        </w:tc>
        <w:tc>
          <w:tcPr>
            <w:tcW w:w="452" w:type="pct"/>
          </w:tcPr>
          <w:p w14:paraId="5E6F30A6" w14:textId="24143B1A" w:rsidR="00F57BF2"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Capital works in progress</w:t>
            </w:r>
            <w:r w:rsidR="004246CA">
              <w:rPr>
                <w:rStyle w:val="Bold"/>
              </w:rPr>
              <w:br/>
            </w:r>
            <w:r w:rsidR="00F57BF2" w:rsidRPr="00E1563F">
              <w:rPr>
                <w:rStyle w:val="Bold"/>
              </w:rPr>
              <w:t>($ thousands)</w:t>
            </w:r>
          </w:p>
        </w:tc>
      </w:tr>
      <w:bookmarkEnd w:id="449"/>
      <w:tr w:rsidR="00E1563F" w:rsidRPr="000D633C" w14:paraId="2ED3FE13"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41A3EA89" w14:textId="77777777" w:rsidR="00BC288C" w:rsidRPr="000D633C" w:rsidRDefault="00BC288C" w:rsidP="00523CC3">
            <w:pPr>
              <w:pStyle w:val="TableText"/>
            </w:pPr>
            <w:r w:rsidRPr="000D633C">
              <w:t>Opening balance</w:t>
            </w:r>
          </w:p>
        </w:tc>
        <w:tc>
          <w:tcPr>
            <w:tcW w:w="454" w:type="pct"/>
          </w:tcPr>
          <w:p w14:paraId="4869658E"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15,135,900</w:t>
            </w:r>
          </w:p>
        </w:tc>
        <w:tc>
          <w:tcPr>
            <w:tcW w:w="454" w:type="pct"/>
          </w:tcPr>
          <w:p w14:paraId="0E69E5FC"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127,735</w:t>
            </w:r>
          </w:p>
        </w:tc>
        <w:tc>
          <w:tcPr>
            <w:tcW w:w="453" w:type="pct"/>
          </w:tcPr>
          <w:p w14:paraId="0FA8AF85"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1,545,411</w:t>
            </w:r>
          </w:p>
        </w:tc>
        <w:tc>
          <w:tcPr>
            <w:tcW w:w="454" w:type="pct"/>
          </w:tcPr>
          <w:p w14:paraId="556232EB"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28,167</w:t>
            </w:r>
          </w:p>
        </w:tc>
        <w:tc>
          <w:tcPr>
            <w:tcW w:w="454" w:type="pct"/>
          </w:tcPr>
          <w:p w14:paraId="334844A7"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9,400</w:t>
            </w:r>
          </w:p>
        </w:tc>
        <w:tc>
          <w:tcPr>
            <w:tcW w:w="454" w:type="pct"/>
          </w:tcPr>
          <w:p w14:paraId="767E87FE"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19,749</w:t>
            </w:r>
          </w:p>
        </w:tc>
        <w:tc>
          <w:tcPr>
            <w:tcW w:w="453" w:type="pct"/>
          </w:tcPr>
          <w:p w14:paraId="6F34067E"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12,487</w:t>
            </w:r>
          </w:p>
        </w:tc>
        <w:tc>
          <w:tcPr>
            <w:tcW w:w="454" w:type="pct"/>
          </w:tcPr>
          <w:p w14:paraId="39EA0D47"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8,556,843</w:t>
            </w:r>
          </w:p>
        </w:tc>
        <w:tc>
          <w:tcPr>
            <w:tcW w:w="454" w:type="pct"/>
          </w:tcPr>
          <w:p w14:paraId="630C4039"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4,226,998</w:t>
            </w:r>
          </w:p>
        </w:tc>
        <w:tc>
          <w:tcPr>
            <w:tcW w:w="452" w:type="pct"/>
          </w:tcPr>
          <w:p w14:paraId="6808A5F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609,110</w:t>
            </w:r>
          </w:p>
        </w:tc>
      </w:tr>
      <w:tr w:rsidR="00E1563F" w:rsidRPr="000D633C" w14:paraId="103DA3EF"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15C6F6B9" w14:textId="77777777" w:rsidR="00E1563F" w:rsidRPr="000D633C" w:rsidRDefault="00E1563F" w:rsidP="00523CC3">
            <w:pPr>
              <w:pStyle w:val="TableText"/>
            </w:pPr>
            <w:r w:rsidRPr="000D633C">
              <w:t>Purchased additions</w:t>
            </w:r>
          </w:p>
        </w:tc>
        <w:tc>
          <w:tcPr>
            <w:tcW w:w="454" w:type="pct"/>
          </w:tcPr>
          <w:p w14:paraId="0CF3C631"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2,936</w:t>
            </w:r>
          </w:p>
        </w:tc>
        <w:tc>
          <w:tcPr>
            <w:tcW w:w="454" w:type="pct"/>
          </w:tcPr>
          <w:p w14:paraId="7F06F501" w14:textId="39478CD8"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48F211D6" w14:textId="3DE9D7B9"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9A31CEE" w14:textId="03D21AA2"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5199964D" w14:textId="7AB3BAA3"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C27D886" w14:textId="3AB1A11C"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FAA4A45"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2,936</w:t>
            </w:r>
          </w:p>
        </w:tc>
        <w:tc>
          <w:tcPr>
            <w:tcW w:w="454" w:type="pct"/>
          </w:tcPr>
          <w:p w14:paraId="72F01EBE" w14:textId="7C36853D"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0D84B99" w14:textId="4F3B0214"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04D8E7B4" w14:textId="36C6A31F"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673FD35B"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27C6C7FF" w14:textId="77777777" w:rsidR="00E1563F" w:rsidRPr="000D633C" w:rsidRDefault="00E1563F" w:rsidP="00523CC3">
            <w:pPr>
              <w:pStyle w:val="TableText"/>
            </w:pPr>
            <w:r w:rsidRPr="000D633C">
              <w:t>Developer contributed assets</w:t>
            </w:r>
          </w:p>
        </w:tc>
        <w:tc>
          <w:tcPr>
            <w:tcW w:w="454" w:type="pct"/>
          </w:tcPr>
          <w:p w14:paraId="0FF356BD"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18,683</w:t>
            </w:r>
          </w:p>
        </w:tc>
        <w:tc>
          <w:tcPr>
            <w:tcW w:w="454" w:type="pct"/>
          </w:tcPr>
          <w:p w14:paraId="05535932" w14:textId="71E521F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991800B" w14:textId="0C1947F2"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DEA1EA2" w14:textId="46F06CEA"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9A5F142" w14:textId="2E61EAC9"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E256AF6" w14:textId="6166AC8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1C852E1F" w14:textId="2F30186C"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C470B11"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18,683</w:t>
            </w:r>
          </w:p>
        </w:tc>
        <w:tc>
          <w:tcPr>
            <w:tcW w:w="454" w:type="pct"/>
          </w:tcPr>
          <w:p w14:paraId="0C8060AC" w14:textId="1E5F6F25"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340963A0" w14:textId="288C4065"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46852AED"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169C28EC" w14:textId="77777777" w:rsidR="00E1563F" w:rsidRPr="000D633C" w:rsidRDefault="00E1563F" w:rsidP="00523CC3">
            <w:pPr>
              <w:pStyle w:val="TableText"/>
            </w:pPr>
            <w:r w:rsidRPr="000D633C">
              <w:t>Disposals and write-offs</w:t>
            </w:r>
          </w:p>
        </w:tc>
        <w:tc>
          <w:tcPr>
            <w:tcW w:w="454" w:type="pct"/>
          </w:tcPr>
          <w:p w14:paraId="7FDA978F"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(35,066)</w:t>
            </w:r>
          </w:p>
        </w:tc>
        <w:tc>
          <w:tcPr>
            <w:tcW w:w="454" w:type="pct"/>
          </w:tcPr>
          <w:p w14:paraId="7FF54121"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(908)</w:t>
            </w:r>
          </w:p>
        </w:tc>
        <w:tc>
          <w:tcPr>
            <w:tcW w:w="453" w:type="pct"/>
          </w:tcPr>
          <w:p w14:paraId="7ED09CAD"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(8,603)</w:t>
            </w:r>
          </w:p>
        </w:tc>
        <w:tc>
          <w:tcPr>
            <w:tcW w:w="454" w:type="pct"/>
          </w:tcPr>
          <w:p w14:paraId="24178545" w14:textId="4D2BA3CC"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5607B9D" w14:textId="45F62CEE"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5172FDD1"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(73)</w:t>
            </w:r>
          </w:p>
        </w:tc>
        <w:tc>
          <w:tcPr>
            <w:tcW w:w="453" w:type="pct"/>
          </w:tcPr>
          <w:p w14:paraId="43801537"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(933)</w:t>
            </w:r>
          </w:p>
        </w:tc>
        <w:tc>
          <w:tcPr>
            <w:tcW w:w="454" w:type="pct"/>
          </w:tcPr>
          <w:p w14:paraId="23BAB41A"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(24,272)</w:t>
            </w:r>
          </w:p>
        </w:tc>
        <w:tc>
          <w:tcPr>
            <w:tcW w:w="454" w:type="pct"/>
          </w:tcPr>
          <w:p w14:paraId="4C9C0A1C" w14:textId="1F0D8764"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193CA4A6"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(277)</w:t>
            </w:r>
          </w:p>
        </w:tc>
      </w:tr>
      <w:tr w:rsidR="00E1563F" w:rsidRPr="000D633C" w14:paraId="6F793ED4"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7DCCAFE5" w14:textId="77777777" w:rsidR="00E1563F" w:rsidRPr="000D633C" w:rsidRDefault="00E1563F" w:rsidP="00523CC3">
            <w:pPr>
              <w:pStyle w:val="TableText"/>
            </w:pPr>
            <w:r w:rsidRPr="000D633C">
              <w:t>Depreciation and amortisation</w:t>
            </w:r>
          </w:p>
        </w:tc>
        <w:tc>
          <w:tcPr>
            <w:tcW w:w="454" w:type="pct"/>
          </w:tcPr>
          <w:p w14:paraId="3084D050"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(389,602)</w:t>
            </w:r>
          </w:p>
        </w:tc>
        <w:tc>
          <w:tcPr>
            <w:tcW w:w="454" w:type="pct"/>
          </w:tcPr>
          <w:p w14:paraId="72386B18" w14:textId="60395D34"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79717658" w14:textId="2836AB51"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0D60D46"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(1,097)</w:t>
            </w:r>
          </w:p>
        </w:tc>
        <w:tc>
          <w:tcPr>
            <w:tcW w:w="454" w:type="pct"/>
          </w:tcPr>
          <w:p w14:paraId="7EC80148"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(1,164)</w:t>
            </w:r>
          </w:p>
        </w:tc>
        <w:tc>
          <w:tcPr>
            <w:tcW w:w="454" w:type="pct"/>
          </w:tcPr>
          <w:p w14:paraId="59E6129A"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(8,960)</w:t>
            </w:r>
          </w:p>
        </w:tc>
        <w:tc>
          <w:tcPr>
            <w:tcW w:w="453" w:type="pct"/>
          </w:tcPr>
          <w:p w14:paraId="6A648A11"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(2,054)</w:t>
            </w:r>
          </w:p>
        </w:tc>
        <w:tc>
          <w:tcPr>
            <w:tcW w:w="454" w:type="pct"/>
          </w:tcPr>
          <w:p w14:paraId="2E118C23"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(298,777)</w:t>
            </w:r>
          </w:p>
        </w:tc>
        <w:tc>
          <w:tcPr>
            <w:tcW w:w="454" w:type="pct"/>
          </w:tcPr>
          <w:p w14:paraId="7239EC02"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(77,550)</w:t>
            </w:r>
          </w:p>
        </w:tc>
        <w:tc>
          <w:tcPr>
            <w:tcW w:w="452" w:type="pct"/>
          </w:tcPr>
          <w:p w14:paraId="33200C01" w14:textId="0F467A03"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6E5BD70A"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196C3B43" w14:textId="46391697" w:rsidR="00E1563F" w:rsidRPr="000D633C" w:rsidRDefault="00E1563F" w:rsidP="00523CC3">
            <w:pPr>
              <w:pStyle w:val="TableText"/>
            </w:pPr>
            <w:r w:rsidRPr="000D633C">
              <w:t>Transfers between classes(</w:t>
            </w:r>
            <w:hyperlink w:anchor="Reconciliationofmovementsa" w:history="1">
              <w:r w:rsidR="00832BC3" w:rsidRPr="00832BC3">
                <w:rPr>
                  <w:rStyle w:val="Hyperlink"/>
                </w:rPr>
                <w:t xml:space="preserve">see note </w:t>
              </w:r>
              <w:r w:rsidRPr="00832BC3">
                <w:rPr>
                  <w:rStyle w:val="Hyperlink"/>
                </w:rPr>
                <w:t>a</w:t>
              </w:r>
            </w:hyperlink>
            <w:r w:rsidRPr="000D633C">
              <w:t>)</w:t>
            </w:r>
          </w:p>
        </w:tc>
        <w:tc>
          <w:tcPr>
            <w:tcW w:w="454" w:type="pct"/>
          </w:tcPr>
          <w:p w14:paraId="682A30B6"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(1,139)</w:t>
            </w:r>
          </w:p>
        </w:tc>
        <w:tc>
          <w:tcPr>
            <w:tcW w:w="454" w:type="pct"/>
          </w:tcPr>
          <w:p w14:paraId="359B98E0" w14:textId="62F6A838"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2D448C4A" w14:textId="6ADEDF3A"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9C6AE3A" w14:textId="1A842E74"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616BB84"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35</w:t>
            </w:r>
          </w:p>
        </w:tc>
        <w:tc>
          <w:tcPr>
            <w:tcW w:w="454" w:type="pct"/>
          </w:tcPr>
          <w:p w14:paraId="012485A2"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453" w:type="pct"/>
          </w:tcPr>
          <w:p w14:paraId="712740AF" w14:textId="3995EBD2"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9E9798E"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(1,161)</w:t>
            </w:r>
          </w:p>
        </w:tc>
        <w:tc>
          <w:tcPr>
            <w:tcW w:w="454" w:type="pct"/>
          </w:tcPr>
          <w:p w14:paraId="5CE904E4" w14:textId="586ED334"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726D8387" w14:textId="7D6439D4"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120FC1ED"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5455845B" w14:textId="77777777" w:rsidR="00E1563F" w:rsidRPr="000D633C" w:rsidRDefault="00E1563F" w:rsidP="00523CC3">
            <w:pPr>
              <w:pStyle w:val="TableText"/>
            </w:pPr>
            <w:r w:rsidRPr="000D633C">
              <w:t>Assets classified as held for sale</w:t>
            </w:r>
          </w:p>
        </w:tc>
        <w:tc>
          <w:tcPr>
            <w:tcW w:w="454" w:type="pct"/>
          </w:tcPr>
          <w:p w14:paraId="6FC37C49"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(4,968)</w:t>
            </w:r>
          </w:p>
        </w:tc>
        <w:tc>
          <w:tcPr>
            <w:tcW w:w="454" w:type="pct"/>
          </w:tcPr>
          <w:p w14:paraId="3983E592"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140ADEFE"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125</w:t>
            </w:r>
          </w:p>
        </w:tc>
        <w:tc>
          <w:tcPr>
            <w:tcW w:w="454" w:type="pct"/>
          </w:tcPr>
          <w:p w14:paraId="00197EA9"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(5,093)</w:t>
            </w:r>
          </w:p>
        </w:tc>
        <w:tc>
          <w:tcPr>
            <w:tcW w:w="454" w:type="pct"/>
          </w:tcPr>
          <w:p w14:paraId="6D1CB856" w14:textId="794A697D"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1D8BC20" w14:textId="700C65A1"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72B5C2B5" w14:textId="3CBA01B8"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1FB849B" w14:textId="79A872C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91AF99C" w14:textId="605EC950"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4AE6C491" w14:textId="42BD6916"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4BE08D4A"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018F4D03" w14:textId="1724812A" w:rsidR="00E1563F" w:rsidRPr="000D633C" w:rsidRDefault="00E1563F" w:rsidP="00523CC3">
            <w:pPr>
              <w:pStyle w:val="TableText"/>
            </w:pPr>
            <w:r w:rsidRPr="000D633C">
              <w:lastRenderedPageBreak/>
              <w:t>Revaluation decrements(</w:t>
            </w:r>
            <w:hyperlink w:anchor="Reconciliationofmovementsb" w:history="1">
              <w:r w:rsidR="00832BC3" w:rsidRPr="00832BC3">
                <w:rPr>
                  <w:rStyle w:val="Hyperlink"/>
                </w:rPr>
                <w:t>see note b</w:t>
              </w:r>
            </w:hyperlink>
            <w:r w:rsidRPr="000D633C">
              <w:t>)</w:t>
            </w:r>
          </w:p>
        </w:tc>
        <w:tc>
          <w:tcPr>
            <w:tcW w:w="454" w:type="pct"/>
          </w:tcPr>
          <w:p w14:paraId="718A0A22"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(208,250)</w:t>
            </w:r>
          </w:p>
        </w:tc>
        <w:tc>
          <w:tcPr>
            <w:tcW w:w="454" w:type="pct"/>
          </w:tcPr>
          <w:p w14:paraId="57B3B456"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(15,287)</w:t>
            </w:r>
          </w:p>
        </w:tc>
        <w:tc>
          <w:tcPr>
            <w:tcW w:w="453" w:type="pct"/>
          </w:tcPr>
          <w:p w14:paraId="241A2188"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(192,963)</w:t>
            </w:r>
          </w:p>
        </w:tc>
        <w:tc>
          <w:tcPr>
            <w:tcW w:w="454" w:type="pct"/>
          </w:tcPr>
          <w:p w14:paraId="19853387" w14:textId="06452CA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261682B5" w14:textId="4449E5A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8A12A3A" w14:textId="751B5F4E"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9DDD00E" w14:textId="0C9A0786"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7D8392E2" w14:textId="5B77810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BA6D439" w14:textId="42A3E15A"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0A286CBF" w14:textId="61C3A682"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5EDD3DB1"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009928AD" w14:textId="6E7BE7B8" w:rsidR="00E1563F" w:rsidRPr="000D633C" w:rsidRDefault="00E1563F" w:rsidP="00523CC3">
            <w:pPr>
              <w:pStyle w:val="TableText"/>
            </w:pPr>
            <w:r w:rsidRPr="000D633C">
              <w:t>Capital expenditure(</w:t>
            </w:r>
            <w:hyperlink w:anchor="Reconciliationofmovementsc" w:history="1">
              <w:r w:rsidR="00832BC3" w:rsidRPr="00832BC3">
                <w:rPr>
                  <w:rStyle w:val="Hyperlink"/>
                </w:rPr>
                <w:t xml:space="preserve">see note </w:t>
              </w:r>
              <w:r w:rsidRPr="00832BC3">
                <w:rPr>
                  <w:rStyle w:val="Hyperlink"/>
                </w:rPr>
                <w:t>c</w:t>
              </w:r>
            </w:hyperlink>
            <w:r w:rsidRPr="000D633C">
              <w:t>)</w:t>
            </w:r>
          </w:p>
        </w:tc>
        <w:tc>
          <w:tcPr>
            <w:tcW w:w="454" w:type="pct"/>
          </w:tcPr>
          <w:p w14:paraId="0EBA31B1"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500,939</w:t>
            </w:r>
          </w:p>
        </w:tc>
        <w:tc>
          <w:tcPr>
            <w:tcW w:w="454" w:type="pct"/>
          </w:tcPr>
          <w:p w14:paraId="181119AA" w14:textId="03D04D4D"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3123CE0" w14:textId="2DA0E733"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DB642B7" w14:textId="02B35F7D"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42A46D6" w14:textId="43023CF5"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4EC7036" w14:textId="7BFC0296"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3D9993BF" w14:textId="080142B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7C5CED8" w14:textId="62C520CC"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A9D00C0" w14:textId="167F00C3"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443275C7"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500,939</w:t>
            </w:r>
          </w:p>
        </w:tc>
      </w:tr>
      <w:tr w:rsidR="00E1563F" w:rsidRPr="000D633C" w14:paraId="15DB0DB4"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68948671" w14:textId="77777777" w:rsidR="00E1563F" w:rsidRPr="000D633C" w:rsidRDefault="00E1563F" w:rsidP="00523CC3">
            <w:pPr>
              <w:pStyle w:val="TableText"/>
            </w:pPr>
            <w:r w:rsidRPr="000D633C">
              <w:t>Capital contributions</w:t>
            </w:r>
          </w:p>
        </w:tc>
        <w:tc>
          <w:tcPr>
            <w:tcW w:w="454" w:type="pct"/>
          </w:tcPr>
          <w:p w14:paraId="24F68068" w14:textId="77777777" w:rsidR="00E1563F" w:rsidRPr="000D633C" w:rsidRDefault="00E1563F" w:rsidP="009A0E55">
            <w:pPr>
              <w:pStyle w:val="TableText"/>
              <w:cnfStyle w:val="000000000000" w:firstRow="0" w:lastRow="0" w:firstColumn="0" w:lastColumn="0" w:oddVBand="0" w:evenVBand="0" w:oddHBand="0" w:evenHBand="0" w:firstRowFirstColumn="0" w:firstRowLastColumn="0" w:lastRowFirstColumn="0" w:lastRowLastColumn="0"/>
            </w:pPr>
            <w:r w:rsidRPr="000D633C">
              <w:t>34,041</w:t>
            </w:r>
          </w:p>
        </w:tc>
        <w:tc>
          <w:tcPr>
            <w:tcW w:w="454" w:type="pct"/>
          </w:tcPr>
          <w:p w14:paraId="1FA8EA14" w14:textId="6742CA96"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2E28C201" w14:textId="7333F8D9"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CA777CD" w14:textId="3BDBD085"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FABF2B3" w14:textId="050FC61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28AA75A" w14:textId="1F3E2C28"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0C42F7F2" w14:textId="59443218"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02EC700"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34,041</w:t>
            </w:r>
          </w:p>
        </w:tc>
        <w:tc>
          <w:tcPr>
            <w:tcW w:w="454" w:type="pct"/>
          </w:tcPr>
          <w:p w14:paraId="1D94F470" w14:textId="2967A6D0"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76723152" w14:textId="09D015B0"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E1563F" w:rsidRPr="000D633C" w14:paraId="75963F61"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0FA9700F" w14:textId="77777777" w:rsidR="00E1563F" w:rsidRPr="000D633C" w:rsidRDefault="00E1563F" w:rsidP="00523CC3">
            <w:pPr>
              <w:pStyle w:val="TableText"/>
            </w:pPr>
            <w:r w:rsidRPr="000D633C">
              <w:t>Capitalisation of works in progress</w:t>
            </w:r>
          </w:p>
        </w:tc>
        <w:tc>
          <w:tcPr>
            <w:tcW w:w="454" w:type="pct"/>
          </w:tcPr>
          <w:p w14:paraId="723CB5BB" w14:textId="2E2E6970"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E14AF50" w14:textId="2B44B77B"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1A964497"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30,388</w:t>
            </w:r>
          </w:p>
        </w:tc>
        <w:tc>
          <w:tcPr>
            <w:tcW w:w="454" w:type="pct"/>
          </w:tcPr>
          <w:p w14:paraId="11D214FF"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88</w:t>
            </w:r>
          </w:p>
        </w:tc>
        <w:tc>
          <w:tcPr>
            <w:tcW w:w="454" w:type="pct"/>
          </w:tcPr>
          <w:p w14:paraId="437C40B2"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59</w:t>
            </w:r>
          </w:p>
        </w:tc>
        <w:tc>
          <w:tcPr>
            <w:tcW w:w="454" w:type="pct"/>
          </w:tcPr>
          <w:p w14:paraId="10CAC023"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4,278</w:t>
            </w:r>
          </w:p>
        </w:tc>
        <w:tc>
          <w:tcPr>
            <w:tcW w:w="453" w:type="pct"/>
          </w:tcPr>
          <w:p w14:paraId="4D39BF87" w14:textId="3B81EB7C"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B757C74"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515,761</w:t>
            </w:r>
          </w:p>
        </w:tc>
        <w:tc>
          <w:tcPr>
            <w:tcW w:w="454" w:type="pct"/>
          </w:tcPr>
          <w:p w14:paraId="253442E3" w14:textId="600FBC66"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60F6C2A6" w14:textId="77777777" w:rsidR="00E1563F" w:rsidRPr="000D633C" w:rsidRDefault="00E1563F" w:rsidP="00523CC3">
            <w:pPr>
              <w:pStyle w:val="TableText"/>
              <w:cnfStyle w:val="000000000000" w:firstRow="0" w:lastRow="0" w:firstColumn="0" w:lastColumn="0" w:oddVBand="0" w:evenVBand="0" w:oddHBand="0" w:evenHBand="0" w:firstRowFirstColumn="0" w:firstRowLastColumn="0" w:lastRowFirstColumn="0" w:lastRowLastColumn="0"/>
            </w:pPr>
            <w:r w:rsidRPr="000D633C">
              <w:t>(550,574)</w:t>
            </w:r>
          </w:p>
        </w:tc>
      </w:tr>
      <w:tr w:rsidR="00E1563F" w:rsidRPr="000D633C" w14:paraId="25F33DFB"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pct"/>
          </w:tcPr>
          <w:p w14:paraId="200A6DB7" w14:textId="77777777" w:rsidR="00E1563F" w:rsidRPr="00E1563F" w:rsidRDefault="00E1563F" w:rsidP="00523CC3">
            <w:pPr>
              <w:pStyle w:val="TableText"/>
              <w:rPr>
                <w:rStyle w:val="Bold"/>
              </w:rPr>
            </w:pPr>
            <w:r w:rsidRPr="00E1563F">
              <w:rPr>
                <w:rStyle w:val="Bold"/>
              </w:rPr>
              <w:t>Closing carrying amount</w:t>
            </w:r>
          </w:p>
        </w:tc>
        <w:tc>
          <w:tcPr>
            <w:tcW w:w="454" w:type="pct"/>
          </w:tcPr>
          <w:p w14:paraId="4B1FDA86"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200F26BD"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15,053,474</w:t>
            </w:r>
          </w:p>
        </w:tc>
        <w:tc>
          <w:tcPr>
            <w:tcW w:w="454" w:type="pct"/>
          </w:tcPr>
          <w:p w14:paraId="004DF542"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49C69B39"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111,540</w:t>
            </w:r>
          </w:p>
        </w:tc>
        <w:tc>
          <w:tcPr>
            <w:tcW w:w="453" w:type="pct"/>
          </w:tcPr>
          <w:p w14:paraId="633DC707"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5409404B"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1,374,358</w:t>
            </w:r>
          </w:p>
        </w:tc>
        <w:tc>
          <w:tcPr>
            <w:tcW w:w="454" w:type="pct"/>
          </w:tcPr>
          <w:p w14:paraId="01F4548B"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155BFD10"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22,065</w:t>
            </w:r>
          </w:p>
        </w:tc>
        <w:tc>
          <w:tcPr>
            <w:tcW w:w="454" w:type="pct"/>
          </w:tcPr>
          <w:p w14:paraId="05081ADF"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22FB8F24"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8,330</w:t>
            </w:r>
          </w:p>
        </w:tc>
        <w:tc>
          <w:tcPr>
            <w:tcW w:w="454" w:type="pct"/>
          </w:tcPr>
          <w:p w14:paraId="27AF1F69"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0454D5FE"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14,981</w:t>
            </w:r>
          </w:p>
        </w:tc>
        <w:tc>
          <w:tcPr>
            <w:tcW w:w="453" w:type="pct"/>
          </w:tcPr>
          <w:p w14:paraId="45A21264"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75A86B1B"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12,436</w:t>
            </w:r>
          </w:p>
        </w:tc>
        <w:tc>
          <w:tcPr>
            <w:tcW w:w="454" w:type="pct"/>
          </w:tcPr>
          <w:p w14:paraId="5921D069"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014531AD"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8,801,118</w:t>
            </w:r>
          </w:p>
        </w:tc>
        <w:tc>
          <w:tcPr>
            <w:tcW w:w="454" w:type="pct"/>
          </w:tcPr>
          <w:p w14:paraId="568F720B"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5816F2AD"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4,149,448</w:t>
            </w:r>
          </w:p>
        </w:tc>
        <w:tc>
          <w:tcPr>
            <w:tcW w:w="452" w:type="pct"/>
          </w:tcPr>
          <w:p w14:paraId="0368C49F"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p>
          <w:p w14:paraId="654BBF35" w14:textId="77777777" w:rsidR="00E1563F" w:rsidRPr="00E1563F" w:rsidRDefault="00E1563F"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559,198</w:t>
            </w:r>
          </w:p>
        </w:tc>
      </w:tr>
    </w:tbl>
    <w:p w14:paraId="7B5D5A28" w14:textId="0DE367AA" w:rsidR="00F57BF2" w:rsidRPr="00F57BF2" w:rsidRDefault="00F57BF2" w:rsidP="000E62E3">
      <w:pPr>
        <w:pStyle w:val="BodyText"/>
        <w:keepNext/>
        <w:rPr>
          <w:rStyle w:val="Bold"/>
        </w:rPr>
      </w:pPr>
      <w:r w:rsidRPr="00F57BF2">
        <w:rPr>
          <w:rStyle w:val="Bold"/>
        </w:rPr>
        <w:lastRenderedPageBreak/>
        <w:t>At 30 June 2019</w:t>
      </w:r>
    </w:p>
    <w:tbl>
      <w:tblPr>
        <w:tblStyle w:val="AccessibleTableNumerical"/>
        <w:tblW w:w="5000" w:type="pct"/>
        <w:tblLook w:val="04E0" w:firstRow="1" w:lastRow="1" w:firstColumn="1" w:lastColumn="0" w:noHBand="0" w:noVBand="1"/>
      </w:tblPr>
      <w:tblGrid>
        <w:gridCol w:w="1324"/>
        <w:gridCol w:w="1326"/>
        <w:gridCol w:w="1326"/>
        <w:gridCol w:w="1323"/>
        <w:gridCol w:w="1326"/>
        <w:gridCol w:w="1326"/>
        <w:gridCol w:w="1326"/>
        <w:gridCol w:w="1323"/>
        <w:gridCol w:w="1326"/>
        <w:gridCol w:w="1326"/>
        <w:gridCol w:w="1320"/>
      </w:tblGrid>
      <w:tr w:rsidR="008064B8" w:rsidRPr="000D633C" w14:paraId="3F6E173D"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4" w:type="pct"/>
          </w:tcPr>
          <w:p w14:paraId="6CAD70CD" w14:textId="1FAE0674" w:rsidR="008064B8" w:rsidRPr="00E1563F" w:rsidRDefault="008064B8" w:rsidP="008064B8">
            <w:pPr>
              <w:pStyle w:val="TableText"/>
              <w:rPr>
                <w:rStyle w:val="Bold"/>
              </w:rPr>
            </w:pPr>
            <w:bookmarkStart w:id="450" w:name="ColumnTitle_49"/>
            <w:r w:rsidRPr="00E1563F">
              <w:rPr>
                <w:rStyle w:val="Bold"/>
              </w:rPr>
              <w:t>Item</w:t>
            </w:r>
          </w:p>
        </w:tc>
        <w:tc>
          <w:tcPr>
            <w:tcW w:w="455" w:type="pct"/>
          </w:tcPr>
          <w:p w14:paraId="54CD64ED" w14:textId="447F652F"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Total</w:t>
            </w:r>
            <w:r>
              <w:rPr>
                <w:rStyle w:val="Bold"/>
              </w:rPr>
              <w:br/>
            </w:r>
            <w:r w:rsidRPr="00E1563F">
              <w:rPr>
                <w:rStyle w:val="Bold"/>
              </w:rPr>
              <w:t>($ thousands)</w:t>
            </w:r>
          </w:p>
        </w:tc>
        <w:tc>
          <w:tcPr>
            <w:tcW w:w="455" w:type="pct"/>
          </w:tcPr>
          <w:p w14:paraId="66A5CD0F" w14:textId="180C6A56"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Crown land</w:t>
            </w:r>
            <w:r>
              <w:rPr>
                <w:rStyle w:val="Bold"/>
              </w:rPr>
              <w:br/>
            </w:r>
            <w:r w:rsidRPr="00E1563F">
              <w:rPr>
                <w:rStyle w:val="Bold"/>
              </w:rPr>
              <w:t>($ thousands)</w:t>
            </w:r>
          </w:p>
        </w:tc>
        <w:tc>
          <w:tcPr>
            <w:tcW w:w="454" w:type="pct"/>
          </w:tcPr>
          <w:p w14:paraId="615760E9" w14:textId="77777777" w:rsidR="008064B8" w:rsidRPr="00E1563F" w:rsidRDefault="008064B8" w:rsidP="008064B8">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Freehold</w:t>
            </w:r>
          </w:p>
          <w:p w14:paraId="01B8A70C" w14:textId="702DBD0F"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Land</w:t>
            </w:r>
            <w:r>
              <w:rPr>
                <w:rStyle w:val="Bold"/>
              </w:rPr>
              <w:br/>
            </w:r>
            <w:r w:rsidRPr="00E1563F">
              <w:rPr>
                <w:rStyle w:val="Bold"/>
              </w:rPr>
              <w:t>($ thousands)</w:t>
            </w:r>
          </w:p>
        </w:tc>
        <w:tc>
          <w:tcPr>
            <w:tcW w:w="455" w:type="pct"/>
          </w:tcPr>
          <w:p w14:paraId="23ED2EBC" w14:textId="0AD5EA86"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Buildings</w:t>
            </w:r>
            <w:r>
              <w:rPr>
                <w:rStyle w:val="Bold"/>
              </w:rPr>
              <w:br/>
            </w:r>
            <w:r w:rsidRPr="00E1563F">
              <w:rPr>
                <w:rStyle w:val="Bold"/>
              </w:rPr>
              <w:t>($ thousands)</w:t>
            </w:r>
          </w:p>
        </w:tc>
        <w:tc>
          <w:tcPr>
            <w:tcW w:w="455" w:type="pct"/>
          </w:tcPr>
          <w:p w14:paraId="5D269EB1" w14:textId="5AE640BE"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Leasehold improvements</w:t>
            </w:r>
            <w:r>
              <w:rPr>
                <w:rStyle w:val="Bold"/>
              </w:rPr>
              <w:br/>
            </w:r>
            <w:r w:rsidRPr="00E1563F">
              <w:rPr>
                <w:rStyle w:val="Bold"/>
              </w:rPr>
              <w:t>($ thousands)</w:t>
            </w:r>
          </w:p>
        </w:tc>
        <w:tc>
          <w:tcPr>
            <w:tcW w:w="455" w:type="pct"/>
          </w:tcPr>
          <w:p w14:paraId="2DA2C637" w14:textId="3A30B9C1"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Plant and equipment</w:t>
            </w:r>
            <w:r>
              <w:rPr>
                <w:rStyle w:val="Bold"/>
              </w:rPr>
              <w:br/>
            </w:r>
            <w:r w:rsidRPr="00E1563F">
              <w:rPr>
                <w:rStyle w:val="Bold"/>
              </w:rPr>
              <w:t>($ thousands)</w:t>
            </w:r>
          </w:p>
        </w:tc>
        <w:tc>
          <w:tcPr>
            <w:tcW w:w="454" w:type="pct"/>
          </w:tcPr>
          <w:p w14:paraId="589B049F" w14:textId="5DD3C467"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Fleet vehicles</w:t>
            </w:r>
            <w:r>
              <w:rPr>
                <w:rStyle w:val="Bold"/>
              </w:rPr>
              <w:br/>
            </w:r>
            <w:r w:rsidRPr="00E1563F">
              <w:rPr>
                <w:rStyle w:val="Bold"/>
              </w:rPr>
              <w:t>($ thousands)</w:t>
            </w:r>
          </w:p>
        </w:tc>
        <w:tc>
          <w:tcPr>
            <w:tcW w:w="455" w:type="pct"/>
          </w:tcPr>
          <w:p w14:paraId="4E0D1D08" w14:textId="6AA42B2D"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Infrastructure</w:t>
            </w:r>
            <w:r>
              <w:rPr>
                <w:rStyle w:val="Bold"/>
              </w:rPr>
              <w:br/>
            </w:r>
            <w:r w:rsidRPr="00E1563F">
              <w:rPr>
                <w:rStyle w:val="Bold"/>
              </w:rPr>
              <w:t>($ thousands)</w:t>
            </w:r>
          </w:p>
        </w:tc>
        <w:tc>
          <w:tcPr>
            <w:tcW w:w="455" w:type="pct"/>
          </w:tcPr>
          <w:p w14:paraId="5EBFEE97" w14:textId="77777777" w:rsidR="008064B8" w:rsidRPr="00E1563F" w:rsidRDefault="008064B8" w:rsidP="008064B8">
            <w:pPr>
              <w:pStyle w:val="TableHeading"/>
              <w:cnfStyle w:val="100000000000" w:firstRow="1" w:lastRow="0" w:firstColumn="0" w:lastColumn="0" w:oddVBand="0" w:evenVBand="0" w:oddHBand="0" w:evenHBand="0" w:firstRowFirstColumn="0" w:firstRowLastColumn="0" w:lastRowFirstColumn="0" w:lastRowLastColumn="0"/>
              <w:rPr>
                <w:rStyle w:val="Bold"/>
              </w:rPr>
            </w:pPr>
            <w:r>
              <w:rPr>
                <w:rStyle w:val="Bold"/>
              </w:rPr>
              <w:t>Victorian Desalination Plant</w:t>
            </w:r>
            <w:r w:rsidRPr="00E1563F">
              <w:rPr>
                <w:rStyle w:val="Bold"/>
              </w:rPr>
              <w:t xml:space="preserve"> service concession</w:t>
            </w:r>
          </w:p>
          <w:p w14:paraId="681F8A81" w14:textId="22757847"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Asset</w:t>
            </w:r>
            <w:r>
              <w:rPr>
                <w:rStyle w:val="Bold"/>
              </w:rPr>
              <w:br/>
            </w:r>
            <w:r w:rsidRPr="008064B8">
              <w:rPr>
                <w:rStyle w:val="Bold"/>
                <w:rFonts w:ascii="Arial" w:hAnsi="Arial"/>
              </w:rPr>
              <w:t>(</w:t>
            </w:r>
            <w:hyperlink w:anchor="Reconciliationofmovementsd" w:history="1">
              <w:r w:rsidRPr="008064B8">
                <w:rPr>
                  <w:rStyle w:val="Hyperlink"/>
                </w:rPr>
                <w:t>see note d</w:t>
              </w:r>
            </w:hyperlink>
            <w:r w:rsidRPr="00E1563F">
              <w:rPr>
                <w:rStyle w:val="Bold"/>
              </w:rPr>
              <w:t>)</w:t>
            </w:r>
            <w:r>
              <w:rPr>
                <w:rStyle w:val="Bold"/>
              </w:rPr>
              <w:br/>
            </w:r>
            <w:r w:rsidRPr="00E1563F">
              <w:rPr>
                <w:rStyle w:val="Bold"/>
              </w:rPr>
              <w:t>($ thousands)</w:t>
            </w:r>
          </w:p>
        </w:tc>
        <w:tc>
          <w:tcPr>
            <w:tcW w:w="453" w:type="pct"/>
          </w:tcPr>
          <w:p w14:paraId="1D116576" w14:textId="5A83A12A"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Capital works in progress</w:t>
            </w:r>
            <w:r>
              <w:rPr>
                <w:rStyle w:val="Bold"/>
              </w:rPr>
              <w:br/>
            </w:r>
            <w:r w:rsidRPr="00E1563F">
              <w:rPr>
                <w:rStyle w:val="Bold"/>
              </w:rPr>
              <w:t>($ thousands)</w:t>
            </w:r>
          </w:p>
        </w:tc>
      </w:tr>
      <w:bookmarkEnd w:id="450"/>
      <w:tr w:rsidR="00F57BF2" w:rsidRPr="000D633C" w14:paraId="64AAA043" w14:textId="77777777" w:rsidTr="000E62E3">
        <w:tc>
          <w:tcPr>
            <w:cnfStyle w:val="001000000000" w:firstRow="0" w:lastRow="0" w:firstColumn="1" w:lastColumn="0" w:oddVBand="0" w:evenVBand="0" w:oddHBand="0" w:evenHBand="0" w:firstRowFirstColumn="0" w:firstRowLastColumn="0" w:lastRowFirstColumn="0" w:lastRowLastColumn="0"/>
            <w:tcW w:w="454" w:type="pct"/>
          </w:tcPr>
          <w:p w14:paraId="296514FA" w14:textId="77777777" w:rsidR="00BC288C" w:rsidRPr="00E1563F" w:rsidRDefault="00BC288C" w:rsidP="00523CC3">
            <w:pPr>
              <w:pStyle w:val="TableText"/>
              <w:rPr>
                <w:rStyle w:val="Bold"/>
              </w:rPr>
            </w:pPr>
            <w:r w:rsidRPr="00E1563F">
              <w:rPr>
                <w:rStyle w:val="Bold"/>
              </w:rPr>
              <w:t>Gross carrying amount</w:t>
            </w:r>
          </w:p>
        </w:tc>
        <w:tc>
          <w:tcPr>
            <w:tcW w:w="455" w:type="pct"/>
          </w:tcPr>
          <w:p w14:paraId="25E29603"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16,407,750</w:t>
            </w:r>
          </w:p>
        </w:tc>
        <w:tc>
          <w:tcPr>
            <w:tcW w:w="455" w:type="pct"/>
          </w:tcPr>
          <w:p w14:paraId="00A1A6BE"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111,540</w:t>
            </w:r>
          </w:p>
        </w:tc>
        <w:tc>
          <w:tcPr>
            <w:tcW w:w="454" w:type="pct"/>
          </w:tcPr>
          <w:p w14:paraId="54867C99"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1,374,358</w:t>
            </w:r>
          </w:p>
        </w:tc>
        <w:tc>
          <w:tcPr>
            <w:tcW w:w="455" w:type="pct"/>
          </w:tcPr>
          <w:p w14:paraId="4666CE8D"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25,086</w:t>
            </w:r>
          </w:p>
        </w:tc>
        <w:tc>
          <w:tcPr>
            <w:tcW w:w="455" w:type="pct"/>
          </w:tcPr>
          <w:p w14:paraId="710EDBC6"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15,648</w:t>
            </w:r>
          </w:p>
        </w:tc>
        <w:tc>
          <w:tcPr>
            <w:tcW w:w="455" w:type="pct"/>
          </w:tcPr>
          <w:p w14:paraId="621231FD"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85,174</w:t>
            </w:r>
          </w:p>
        </w:tc>
        <w:tc>
          <w:tcPr>
            <w:tcW w:w="454" w:type="pct"/>
          </w:tcPr>
          <w:p w14:paraId="6F14A8E0"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20,366</w:t>
            </w:r>
          </w:p>
        </w:tc>
        <w:tc>
          <w:tcPr>
            <w:tcW w:w="455" w:type="pct"/>
          </w:tcPr>
          <w:p w14:paraId="069F7DC8"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9,553,587</w:t>
            </w:r>
          </w:p>
        </w:tc>
        <w:tc>
          <w:tcPr>
            <w:tcW w:w="455" w:type="pct"/>
          </w:tcPr>
          <w:p w14:paraId="2FA9246B"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4,662,793</w:t>
            </w:r>
          </w:p>
        </w:tc>
        <w:tc>
          <w:tcPr>
            <w:tcW w:w="453" w:type="pct"/>
          </w:tcPr>
          <w:p w14:paraId="06E6F0A5"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559,198</w:t>
            </w:r>
          </w:p>
        </w:tc>
      </w:tr>
      <w:tr w:rsidR="00F57BF2" w:rsidRPr="000D633C" w14:paraId="5E5419F4" w14:textId="77777777" w:rsidTr="000E62E3">
        <w:tc>
          <w:tcPr>
            <w:cnfStyle w:val="001000000000" w:firstRow="0" w:lastRow="0" w:firstColumn="1" w:lastColumn="0" w:oddVBand="0" w:evenVBand="0" w:oddHBand="0" w:evenHBand="0" w:firstRowFirstColumn="0" w:firstRowLastColumn="0" w:lastRowFirstColumn="0" w:lastRowLastColumn="0"/>
            <w:tcW w:w="454" w:type="pct"/>
          </w:tcPr>
          <w:p w14:paraId="00D31EA2" w14:textId="77777777" w:rsidR="00F57BF2" w:rsidRPr="000D633C" w:rsidRDefault="00F57BF2" w:rsidP="00523CC3">
            <w:pPr>
              <w:pStyle w:val="TableText"/>
            </w:pPr>
            <w:r w:rsidRPr="000D633C">
              <w:t>Accumulated depreciation</w:t>
            </w:r>
          </w:p>
        </w:tc>
        <w:tc>
          <w:tcPr>
            <w:tcW w:w="455" w:type="pct"/>
          </w:tcPr>
          <w:p w14:paraId="3E4ADCB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(1,354,276)</w:t>
            </w:r>
          </w:p>
        </w:tc>
        <w:tc>
          <w:tcPr>
            <w:tcW w:w="455" w:type="pct"/>
          </w:tcPr>
          <w:p w14:paraId="5902CE65" w14:textId="04A4C79A"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5BB4E38A" w14:textId="58C3E96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5" w:type="pct"/>
          </w:tcPr>
          <w:p w14:paraId="4589FFB9"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(3,021)</w:t>
            </w:r>
          </w:p>
        </w:tc>
        <w:tc>
          <w:tcPr>
            <w:tcW w:w="455" w:type="pct"/>
          </w:tcPr>
          <w:p w14:paraId="5A2426D6"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(7,318)</w:t>
            </w:r>
          </w:p>
        </w:tc>
        <w:tc>
          <w:tcPr>
            <w:tcW w:w="455" w:type="pct"/>
          </w:tcPr>
          <w:p w14:paraId="37F2B649"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(70,193)</w:t>
            </w:r>
          </w:p>
        </w:tc>
        <w:tc>
          <w:tcPr>
            <w:tcW w:w="454" w:type="pct"/>
          </w:tcPr>
          <w:p w14:paraId="7547E07D"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(7,930)</w:t>
            </w:r>
          </w:p>
        </w:tc>
        <w:tc>
          <w:tcPr>
            <w:tcW w:w="455" w:type="pct"/>
          </w:tcPr>
          <w:p w14:paraId="617C10AC"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(752,469)</w:t>
            </w:r>
          </w:p>
        </w:tc>
        <w:tc>
          <w:tcPr>
            <w:tcW w:w="455" w:type="pct"/>
          </w:tcPr>
          <w:p w14:paraId="6F987AA9"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(513,345)</w:t>
            </w:r>
          </w:p>
        </w:tc>
        <w:tc>
          <w:tcPr>
            <w:tcW w:w="453" w:type="pct"/>
          </w:tcPr>
          <w:p w14:paraId="47A69FFA" w14:textId="43B2B94B"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6144D9B3"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pct"/>
          </w:tcPr>
          <w:p w14:paraId="5B748134" w14:textId="77777777" w:rsidR="00F57BF2" w:rsidRPr="00E1563F" w:rsidRDefault="00F57BF2" w:rsidP="00523CC3">
            <w:pPr>
              <w:pStyle w:val="TableText"/>
              <w:rPr>
                <w:rStyle w:val="Bold"/>
              </w:rPr>
            </w:pPr>
            <w:r w:rsidRPr="00E1563F">
              <w:rPr>
                <w:rStyle w:val="Bold"/>
              </w:rPr>
              <w:t>Carrying amount</w:t>
            </w:r>
          </w:p>
        </w:tc>
        <w:tc>
          <w:tcPr>
            <w:tcW w:w="455" w:type="pct"/>
          </w:tcPr>
          <w:p w14:paraId="1F8D8062"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15,053,474</w:t>
            </w:r>
          </w:p>
        </w:tc>
        <w:tc>
          <w:tcPr>
            <w:tcW w:w="455" w:type="pct"/>
          </w:tcPr>
          <w:p w14:paraId="1282F6F0"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111,540</w:t>
            </w:r>
          </w:p>
        </w:tc>
        <w:tc>
          <w:tcPr>
            <w:tcW w:w="454" w:type="pct"/>
          </w:tcPr>
          <w:p w14:paraId="454805AB"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1,374,358</w:t>
            </w:r>
          </w:p>
        </w:tc>
        <w:tc>
          <w:tcPr>
            <w:tcW w:w="455" w:type="pct"/>
          </w:tcPr>
          <w:p w14:paraId="770E389A"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22,065</w:t>
            </w:r>
          </w:p>
        </w:tc>
        <w:tc>
          <w:tcPr>
            <w:tcW w:w="455" w:type="pct"/>
          </w:tcPr>
          <w:p w14:paraId="779E50B9"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8,330</w:t>
            </w:r>
          </w:p>
        </w:tc>
        <w:tc>
          <w:tcPr>
            <w:tcW w:w="455" w:type="pct"/>
          </w:tcPr>
          <w:p w14:paraId="0F8BAEE3"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14,981</w:t>
            </w:r>
          </w:p>
        </w:tc>
        <w:tc>
          <w:tcPr>
            <w:tcW w:w="454" w:type="pct"/>
          </w:tcPr>
          <w:p w14:paraId="7CC100AB"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12,436</w:t>
            </w:r>
          </w:p>
        </w:tc>
        <w:tc>
          <w:tcPr>
            <w:tcW w:w="455" w:type="pct"/>
          </w:tcPr>
          <w:p w14:paraId="1343A7E5"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8,801,118</w:t>
            </w:r>
          </w:p>
        </w:tc>
        <w:tc>
          <w:tcPr>
            <w:tcW w:w="455" w:type="pct"/>
          </w:tcPr>
          <w:p w14:paraId="258CB4C4"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4,149,448</w:t>
            </w:r>
          </w:p>
        </w:tc>
        <w:tc>
          <w:tcPr>
            <w:tcW w:w="453" w:type="pct"/>
          </w:tcPr>
          <w:p w14:paraId="21FF7C00"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559,198</w:t>
            </w:r>
          </w:p>
        </w:tc>
      </w:tr>
    </w:tbl>
    <w:p w14:paraId="7A3FC45F" w14:textId="2EEA3004" w:rsidR="00F57BF2" w:rsidRPr="00F57BF2" w:rsidRDefault="00F57BF2" w:rsidP="000E62E3">
      <w:pPr>
        <w:pStyle w:val="BodyText"/>
        <w:keepNext/>
        <w:rPr>
          <w:rStyle w:val="Bold"/>
        </w:rPr>
      </w:pPr>
      <w:r w:rsidRPr="00F57BF2">
        <w:rPr>
          <w:rStyle w:val="Bold"/>
        </w:rPr>
        <w:t>Year ended 30 June 2020</w:t>
      </w:r>
    </w:p>
    <w:tbl>
      <w:tblPr>
        <w:tblStyle w:val="AccessibleTableNumerical"/>
        <w:tblW w:w="5000" w:type="pct"/>
        <w:tblLook w:val="04E0" w:firstRow="1" w:lastRow="1" w:firstColumn="1" w:lastColumn="0" w:noHBand="0" w:noVBand="1"/>
      </w:tblPr>
      <w:tblGrid>
        <w:gridCol w:w="1348"/>
        <w:gridCol w:w="1324"/>
        <w:gridCol w:w="1324"/>
        <w:gridCol w:w="1321"/>
        <w:gridCol w:w="1324"/>
        <w:gridCol w:w="1324"/>
        <w:gridCol w:w="1324"/>
        <w:gridCol w:w="1320"/>
        <w:gridCol w:w="1323"/>
        <w:gridCol w:w="1323"/>
        <w:gridCol w:w="1317"/>
      </w:tblGrid>
      <w:tr w:rsidR="000E62E3" w:rsidRPr="000D633C" w14:paraId="3C1FEC7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2" w:type="pct"/>
          </w:tcPr>
          <w:p w14:paraId="3EBFCE11" w14:textId="54C4F5BC" w:rsidR="000E62E3" w:rsidRPr="000D633C" w:rsidRDefault="000E62E3" w:rsidP="000E62E3">
            <w:pPr>
              <w:pStyle w:val="TableText"/>
            </w:pPr>
            <w:bookmarkStart w:id="451" w:name="ColumnTitle_50"/>
            <w:r w:rsidRPr="00E1563F">
              <w:rPr>
                <w:rStyle w:val="Bold"/>
              </w:rPr>
              <w:t>Item</w:t>
            </w:r>
          </w:p>
        </w:tc>
        <w:tc>
          <w:tcPr>
            <w:tcW w:w="454" w:type="pct"/>
          </w:tcPr>
          <w:p w14:paraId="5F513DD0" w14:textId="2314021E"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Total</w:t>
            </w:r>
            <w:r>
              <w:rPr>
                <w:rStyle w:val="Bold"/>
              </w:rPr>
              <w:br/>
            </w:r>
            <w:r w:rsidRPr="00E1563F">
              <w:rPr>
                <w:rStyle w:val="Bold"/>
              </w:rPr>
              <w:t>($ thousands)</w:t>
            </w:r>
          </w:p>
        </w:tc>
        <w:tc>
          <w:tcPr>
            <w:tcW w:w="454" w:type="pct"/>
          </w:tcPr>
          <w:p w14:paraId="4ABD3405" w14:textId="51A2040D"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Crown land</w:t>
            </w:r>
            <w:r>
              <w:rPr>
                <w:rStyle w:val="Bold"/>
              </w:rPr>
              <w:br/>
            </w:r>
            <w:r w:rsidRPr="00E1563F">
              <w:rPr>
                <w:rStyle w:val="Bold"/>
              </w:rPr>
              <w:t>($ thousands)</w:t>
            </w:r>
          </w:p>
        </w:tc>
        <w:tc>
          <w:tcPr>
            <w:tcW w:w="453" w:type="pct"/>
          </w:tcPr>
          <w:p w14:paraId="4F8247AE" w14:textId="77777777" w:rsidR="000E62E3" w:rsidRPr="00E1563F" w:rsidRDefault="000E62E3" w:rsidP="000E62E3">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Freehold</w:t>
            </w:r>
          </w:p>
          <w:p w14:paraId="57818D64" w14:textId="5404B9B3"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Land</w:t>
            </w:r>
            <w:r>
              <w:rPr>
                <w:rStyle w:val="Bold"/>
              </w:rPr>
              <w:br/>
            </w:r>
            <w:r w:rsidRPr="00E1563F">
              <w:rPr>
                <w:rStyle w:val="Bold"/>
              </w:rPr>
              <w:t>($ thousands)</w:t>
            </w:r>
          </w:p>
        </w:tc>
        <w:tc>
          <w:tcPr>
            <w:tcW w:w="454" w:type="pct"/>
          </w:tcPr>
          <w:p w14:paraId="201A0C8C" w14:textId="5454D98C"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Buildings</w:t>
            </w:r>
            <w:r>
              <w:rPr>
                <w:rStyle w:val="Bold"/>
              </w:rPr>
              <w:br/>
            </w:r>
            <w:r w:rsidRPr="00E1563F">
              <w:rPr>
                <w:rStyle w:val="Bold"/>
              </w:rPr>
              <w:t>($ thousands)</w:t>
            </w:r>
          </w:p>
        </w:tc>
        <w:tc>
          <w:tcPr>
            <w:tcW w:w="454" w:type="pct"/>
          </w:tcPr>
          <w:p w14:paraId="22601AD2" w14:textId="562AC1AD"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Leasehold improvements</w:t>
            </w:r>
            <w:r>
              <w:rPr>
                <w:rStyle w:val="Bold"/>
              </w:rPr>
              <w:br/>
            </w:r>
            <w:r w:rsidRPr="00E1563F">
              <w:rPr>
                <w:rStyle w:val="Bold"/>
              </w:rPr>
              <w:t>($ thousands)</w:t>
            </w:r>
          </w:p>
        </w:tc>
        <w:tc>
          <w:tcPr>
            <w:tcW w:w="454" w:type="pct"/>
          </w:tcPr>
          <w:p w14:paraId="5BF1BA76" w14:textId="4154E051"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Plant and equipment</w:t>
            </w:r>
            <w:r>
              <w:rPr>
                <w:rStyle w:val="Bold"/>
              </w:rPr>
              <w:br/>
            </w:r>
            <w:r w:rsidRPr="00E1563F">
              <w:rPr>
                <w:rStyle w:val="Bold"/>
              </w:rPr>
              <w:t>($ thousands)</w:t>
            </w:r>
          </w:p>
        </w:tc>
        <w:tc>
          <w:tcPr>
            <w:tcW w:w="453" w:type="pct"/>
          </w:tcPr>
          <w:p w14:paraId="638B2857" w14:textId="702E4E6D"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Fleet vehicles</w:t>
            </w:r>
            <w:r>
              <w:rPr>
                <w:rStyle w:val="Bold"/>
              </w:rPr>
              <w:br/>
            </w:r>
            <w:r w:rsidRPr="00E1563F">
              <w:rPr>
                <w:rStyle w:val="Bold"/>
              </w:rPr>
              <w:t>($ thousands)</w:t>
            </w:r>
          </w:p>
        </w:tc>
        <w:tc>
          <w:tcPr>
            <w:tcW w:w="454" w:type="pct"/>
          </w:tcPr>
          <w:p w14:paraId="6C978BE3" w14:textId="3B83A4FB"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Infrastructure</w:t>
            </w:r>
            <w:r>
              <w:rPr>
                <w:rStyle w:val="Bold"/>
              </w:rPr>
              <w:br/>
            </w:r>
            <w:r w:rsidRPr="00E1563F">
              <w:rPr>
                <w:rStyle w:val="Bold"/>
              </w:rPr>
              <w:t>($ thousands)</w:t>
            </w:r>
          </w:p>
        </w:tc>
        <w:tc>
          <w:tcPr>
            <w:tcW w:w="454" w:type="pct"/>
          </w:tcPr>
          <w:p w14:paraId="445D14EA" w14:textId="77777777" w:rsidR="000E62E3" w:rsidRPr="00E1563F" w:rsidRDefault="000E62E3" w:rsidP="000E62E3">
            <w:pPr>
              <w:pStyle w:val="TableHeading"/>
              <w:cnfStyle w:val="100000000000" w:firstRow="1" w:lastRow="0" w:firstColumn="0" w:lastColumn="0" w:oddVBand="0" w:evenVBand="0" w:oddHBand="0" w:evenHBand="0" w:firstRowFirstColumn="0" w:firstRowLastColumn="0" w:lastRowFirstColumn="0" w:lastRowLastColumn="0"/>
              <w:rPr>
                <w:rStyle w:val="Bold"/>
              </w:rPr>
            </w:pPr>
            <w:r>
              <w:rPr>
                <w:rStyle w:val="Bold"/>
              </w:rPr>
              <w:t>Victorian Desalination Plant</w:t>
            </w:r>
            <w:r w:rsidRPr="00E1563F">
              <w:rPr>
                <w:rStyle w:val="Bold"/>
              </w:rPr>
              <w:t xml:space="preserve"> service concession</w:t>
            </w:r>
          </w:p>
          <w:p w14:paraId="0CDE6E17" w14:textId="0F940E24"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Asset</w:t>
            </w:r>
            <w:r>
              <w:rPr>
                <w:rStyle w:val="Bold"/>
              </w:rPr>
              <w:br/>
            </w:r>
            <w:r w:rsidRPr="00E1563F">
              <w:rPr>
                <w:rStyle w:val="Bold"/>
              </w:rPr>
              <w:t>(</w:t>
            </w:r>
            <w:hyperlink w:anchor="Reconciliationofmovementsd" w:history="1">
              <w:r w:rsidRPr="008064B8">
                <w:rPr>
                  <w:rStyle w:val="Hyperlink"/>
                </w:rPr>
                <w:t>see note d</w:t>
              </w:r>
            </w:hyperlink>
            <w:r w:rsidRPr="008064B8">
              <w:rPr>
                <w:rStyle w:val="Bold"/>
                <w:rFonts w:ascii="Arial" w:hAnsi="Arial"/>
              </w:rPr>
              <w:t>)</w:t>
            </w:r>
            <w:r w:rsidRPr="008064B8">
              <w:rPr>
                <w:rStyle w:val="Bold"/>
                <w:rFonts w:ascii="Arial" w:hAnsi="Arial"/>
              </w:rPr>
              <w:br/>
            </w:r>
            <w:r w:rsidRPr="00E1563F">
              <w:rPr>
                <w:rStyle w:val="Bold"/>
              </w:rPr>
              <w:t>($ thousands)</w:t>
            </w:r>
          </w:p>
        </w:tc>
        <w:tc>
          <w:tcPr>
            <w:tcW w:w="452" w:type="pct"/>
          </w:tcPr>
          <w:p w14:paraId="4C322E1D" w14:textId="67CE3C26" w:rsidR="000E62E3" w:rsidRPr="000D633C" w:rsidRDefault="000E62E3" w:rsidP="000E62E3">
            <w:pPr>
              <w:pStyle w:val="TableText"/>
              <w:cnfStyle w:val="100000000000" w:firstRow="1" w:lastRow="0" w:firstColumn="0" w:lastColumn="0" w:oddVBand="0" w:evenVBand="0" w:oddHBand="0" w:evenHBand="0" w:firstRowFirstColumn="0" w:firstRowLastColumn="0" w:lastRowFirstColumn="0" w:lastRowLastColumn="0"/>
            </w:pPr>
            <w:r w:rsidRPr="00E1563F">
              <w:rPr>
                <w:rStyle w:val="Bold"/>
              </w:rPr>
              <w:t>Capital works in progress</w:t>
            </w:r>
            <w:r>
              <w:rPr>
                <w:rStyle w:val="Bold"/>
              </w:rPr>
              <w:br/>
            </w:r>
            <w:r w:rsidRPr="00E1563F">
              <w:rPr>
                <w:rStyle w:val="Bold"/>
              </w:rPr>
              <w:t>($ thousands)</w:t>
            </w:r>
          </w:p>
        </w:tc>
      </w:tr>
      <w:bookmarkEnd w:id="451"/>
      <w:tr w:rsidR="00F57BF2" w:rsidRPr="000D633C" w14:paraId="32ED26D3"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35F4FC6A" w14:textId="77777777" w:rsidR="00BC288C" w:rsidRPr="000D633C" w:rsidRDefault="00BC288C" w:rsidP="00523CC3">
            <w:pPr>
              <w:pStyle w:val="TableText"/>
            </w:pPr>
            <w:r w:rsidRPr="000D633C">
              <w:t>Opening balance</w:t>
            </w:r>
          </w:p>
        </w:tc>
        <w:tc>
          <w:tcPr>
            <w:tcW w:w="454" w:type="pct"/>
          </w:tcPr>
          <w:p w14:paraId="128449D9"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15,053,474</w:t>
            </w:r>
          </w:p>
        </w:tc>
        <w:tc>
          <w:tcPr>
            <w:tcW w:w="454" w:type="pct"/>
          </w:tcPr>
          <w:p w14:paraId="7811CD6A"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111,540</w:t>
            </w:r>
          </w:p>
        </w:tc>
        <w:tc>
          <w:tcPr>
            <w:tcW w:w="453" w:type="pct"/>
          </w:tcPr>
          <w:p w14:paraId="5E025591"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1,374,358</w:t>
            </w:r>
          </w:p>
        </w:tc>
        <w:tc>
          <w:tcPr>
            <w:tcW w:w="454" w:type="pct"/>
          </w:tcPr>
          <w:p w14:paraId="1A997179"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22,065</w:t>
            </w:r>
          </w:p>
        </w:tc>
        <w:tc>
          <w:tcPr>
            <w:tcW w:w="454" w:type="pct"/>
          </w:tcPr>
          <w:p w14:paraId="0BA2E19D"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8,330</w:t>
            </w:r>
          </w:p>
        </w:tc>
        <w:tc>
          <w:tcPr>
            <w:tcW w:w="454" w:type="pct"/>
          </w:tcPr>
          <w:p w14:paraId="02B5EF6C"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14,981</w:t>
            </w:r>
          </w:p>
        </w:tc>
        <w:tc>
          <w:tcPr>
            <w:tcW w:w="453" w:type="pct"/>
          </w:tcPr>
          <w:p w14:paraId="18AEBC3B"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12,436</w:t>
            </w:r>
          </w:p>
        </w:tc>
        <w:tc>
          <w:tcPr>
            <w:tcW w:w="454" w:type="pct"/>
          </w:tcPr>
          <w:p w14:paraId="0277ED8B"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8,801,118</w:t>
            </w:r>
          </w:p>
        </w:tc>
        <w:tc>
          <w:tcPr>
            <w:tcW w:w="454" w:type="pct"/>
          </w:tcPr>
          <w:p w14:paraId="4DE0AA43"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4,149,448</w:t>
            </w:r>
          </w:p>
        </w:tc>
        <w:tc>
          <w:tcPr>
            <w:tcW w:w="452" w:type="pct"/>
          </w:tcPr>
          <w:p w14:paraId="3EF0B21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559,198</w:t>
            </w:r>
          </w:p>
        </w:tc>
      </w:tr>
      <w:tr w:rsidR="00F57BF2" w:rsidRPr="000D633C" w14:paraId="2D9D0636"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4EF739E7" w14:textId="77777777" w:rsidR="00F57BF2" w:rsidRPr="000D633C" w:rsidRDefault="00F57BF2" w:rsidP="00523CC3">
            <w:pPr>
              <w:pStyle w:val="TableText"/>
            </w:pPr>
            <w:r w:rsidRPr="000D633C">
              <w:t>Purchased additions</w:t>
            </w:r>
          </w:p>
        </w:tc>
        <w:tc>
          <w:tcPr>
            <w:tcW w:w="454" w:type="pct"/>
          </w:tcPr>
          <w:p w14:paraId="7D75372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3,743</w:t>
            </w:r>
          </w:p>
        </w:tc>
        <w:tc>
          <w:tcPr>
            <w:tcW w:w="454" w:type="pct"/>
          </w:tcPr>
          <w:p w14:paraId="14D26E2D" w14:textId="5148AE90"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7D96A12" w14:textId="0B7871B9"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AC71772" w14:textId="022AD79A"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2DB4143" w14:textId="42DADBE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06380CF" w14:textId="3A713B1F"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54513407"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3,743</w:t>
            </w:r>
          </w:p>
        </w:tc>
        <w:tc>
          <w:tcPr>
            <w:tcW w:w="454" w:type="pct"/>
          </w:tcPr>
          <w:p w14:paraId="4A45DE8A" w14:textId="698CA6C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7577207B" w14:textId="748FB9F0"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76261268" w14:textId="2302EA54"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07ABAC29"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7C0404C7" w14:textId="77777777" w:rsidR="00F57BF2" w:rsidRPr="000D633C" w:rsidRDefault="00F57BF2" w:rsidP="00523CC3">
            <w:pPr>
              <w:pStyle w:val="TableText"/>
            </w:pPr>
            <w:r w:rsidRPr="000D633C">
              <w:t>Developer contributed assets</w:t>
            </w:r>
          </w:p>
        </w:tc>
        <w:tc>
          <w:tcPr>
            <w:tcW w:w="454" w:type="pct"/>
          </w:tcPr>
          <w:p w14:paraId="41384B37"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38,512</w:t>
            </w:r>
          </w:p>
        </w:tc>
        <w:tc>
          <w:tcPr>
            <w:tcW w:w="454" w:type="pct"/>
          </w:tcPr>
          <w:p w14:paraId="27AA5FD0" w14:textId="56CABA1E"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4E2A7871" w14:textId="590DC48F"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E5B64A3" w14:textId="2EB00DFC"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23309609" w14:textId="63A442F8"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9F8A26D" w14:textId="710026A3"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727BEA30" w14:textId="11558D3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6D4354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38,512</w:t>
            </w:r>
          </w:p>
        </w:tc>
        <w:tc>
          <w:tcPr>
            <w:tcW w:w="454" w:type="pct"/>
          </w:tcPr>
          <w:p w14:paraId="660D297A" w14:textId="365BA094"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21FD261B" w14:textId="1F7456ED"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485F93DA"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5FF845E8" w14:textId="77777777" w:rsidR="00F57BF2" w:rsidRPr="000D633C" w:rsidRDefault="00F57BF2" w:rsidP="00523CC3">
            <w:pPr>
              <w:pStyle w:val="TableText"/>
            </w:pPr>
            <w:r w:rsidRPr="000D633C">
              <w:lastRenderedPageBreak/>
              <w:t>Disposals and write-offs</w:t>
            </w:r>
          </w:p>
        </w:tc>
        <w:tc>
          <w:tcPr>
            <w:tcW w:w="454" w:type="pct"/>
          </w:tcPr>
          <w:p w14:paraId="529ECB25"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(51,841)</w:t>
            </w:r>
          </w:p>
        </w:tc>
        <w:tc>
          <w:tcPr>
            <w:tcW w:w="454" w:type="pct"/>
          </w:tcPr>
          <w:p w14:paraId="30E41991"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(33)</w:t>
            </w:r>
          </w:p>
        </w:tc>
        <w:tc>
          <w:tcPr>
            <w:tcW w:w="453" w:type="pct"/>
          </w:tcPr>
          <w:p w14:paraId="39B5A253"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(16,752)</w:t>
            </w:r>
          </w:p>
        </w:tc>
        <w:tc>
          <w:tcPr>
            <w:tcW w:w="454" w:type="pct"/>
          </w:tcPr>
          <w:p w14:paraId="08210B0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(5,132)</w:t>
            </w:r>
          </w:p>
        </w:tc>
        <w:tc>
          <w:tcPr>
            <w:tcW w:w="454" w:type="pct"/>
          </w:tcPr>
          <w:p w14:paraId="76B16402" w14:textId="0F840FDB"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E5697B7"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(6)</w:t>
            </w:r>
          </w:p>
        </w:tc>
        <w:tc>
          <w:tcPr>
            <w:tcW w:w="453" w:type="pct"/>
          </w:tcPr>
          <w:p w14:paraId="2B070C0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(513)</w:t>
            </w:r>
          </w:p>
        </w:tc>
        <w:tc>
          <w:tcPr>
            <w:tcW w:w="454" w:type="pct"/>
          </w:tcPr>
          <w:p w14:paraId="4865BD30"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(28,816)</w:t>
            </w:r>
          </w:p>
        </w:tc>
        <w:tc>
          <w:tcPr>
            <w:tcW w:w="454" w:type="pct"/>
          </w:tcPr>
          <w:p w14:paraId="0217C750" w14:textId="05E203EC"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6545F89D"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(589)</w:t>
            </w:r>
          </w:p>
        </w:tc>
      </w:tr>
      <w:tr w:rsidR="00F57BF2" w:rsidRPr="000D633C" w14:paraId="1F8015A4"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15B7E37F" w14:textId="77777777" w:rsidR="00F57BF2" w:rsidRPr="000D633C" w:rsidRDefault="00F57BF2" w:rsidP="00523CC3">
            <w:pPr>
              <w:pStyle w:val="TableText"/>
            </w:pPr>
            <w:r w:rsidRPr="000D633C">
              <w:t>Depreciation and amortisation</w:t>
            </w:r>
          </w:p>
        </w:tc>
        <w:tc>
          <w:tcPr>
            <w:tcW w:w="454" w:type="pct"/>
          </w:tcPr>
          <w:p w14:paraId="4A9F35AF"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(405,314)</w:t>
            </w:r>
          </w:p>
        </w:tc>
        <w:tc>
          <w:tcPr>
            <w:tcW w:w="454" w:type="pct"/>
          </w:tcPr>
          <w:p w14:paraId="58DB5D67" w14:textId="24297609"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729B28A8" w14:textId="46671108"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573B8F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(1,011)</w:t>
            </w:r>
          </w:p>
        </w:tc>
        <w:tc>
          <w:tcPr>
            <w:tcW w:w="454" w:type="pct"/>
          </w:tcPr>
          <w:p w14:paraId="038C4A15"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(416)</w:t>
            </w:r>
          </w:p>
        </w:tc>
        <w:tc>
          <w:tcPr>
            <w:tcW w:w="454" w:type="pct"/>
          </w:tcPr>
          <w:p w14:paraId="3802B363"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(6,423)</w:t>
            </w:r>
          </w:p>
        </w:tc>
        <w:tc>
          <w:tcPr>
            <w:tcW w:w="453" w:type="pct"/>
          </w:tcPr>
          <w:p w14:paraId="5AA8B9CD"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(2,001)</w:t>
            </w:r>
          </w:p>
        </w:tc>
        <w:tc>
          <w:tcPr>
            <w:tcW w:w="454" w:type="pct"/>
          </w:tcPr>
          <w:p w14:paraId="15ECC956"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(317,910)</w:t>
            </w:r>
          </w:p>
        </w:tc>
        <w:tc>
          <w:tcPr>
            <w:tcW w:w="454" w:type="pct"/>
          </w:tcPr>
          <w:p w14:paraId="37F4B63E"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(77,553)</w:t>
            </w:r>
          </w:p>
        </w:tc>
        <w:tc>
          <w:tcPr>
            <w:tcW w:w="452" w:type="pct"/>
          </w:tcPr>
          <w:p w14:paraId="420045BC" w14:textId="51D30D8D"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09B7CC1B"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0FCAEDFA" w14:textId="3DEF4675" w:rsidR="00F57BF2" w:rsidRPr="000D633C" w:rsidRDefault="00F57BF2" w:rsidP="00523CC3">
            <w:pPr>
              <w:pStyle w:val="TableText"/>
            </w:pPr>
            <w:r w:rsidRPr="000D633C">
              <w:t>Transfers between classes(</w:t>
            </w:r>
            <w:hyperlink w:anchor="Reconciliationofmovementsa" w:history="1">
              <w:r w:rsidR="00832BC3" w:rsidRPr="00832BC3">
                <w:rPr>
                  <w:rStyle w:val="Hyperlink"/>
                </w:rPr>
                <w:t xml:space="preserve">see note </w:t>
              </w:r>
              <w:r w:rsidRPr="00832BC3">
                <w:rPr>
                  <w:rStyle w:val="Hyperlink"/>
                </w:rPr>
                <w:t>a</w:t>
              </w:r>
            </w:hyperlink>
            <w:r w:rsidRPr="000D633C">
              <w:t>)</w:t>
            </w:r>
          </w:p>
        </w:tc>
        <w:tc>
          <w:tcPr>
            <w:tcW w:w="454" w:type="pct"/>
          </w:tcPr>
          <w:p w14:paraId="7718488A" w14:textId="30999001"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79A3C33A"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(87)</w:t>
            </w:r>
          </w:p>
        </w:tc>
        <w:tc>
          <w:tcPr>
            <w:tcW w:w="453" w:type="pct"/>
          </w:tcPr>
          <w:p w14:paraId="1A8573E5"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1,940</w:t>
            </w:r>
          </w:p>
        </w:tc>
        <w:tc>
          <w:tcPr>
            <w:tcW w:w="454" w:type="pct"/>
          </w:tcPr>
          <w:p w14:paraId="0CBBDA5B" w14:textId="0C51CB9F"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DB49773"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(6,769)</w:t>
            </w:r>
          </w:p>
        </w:tc>
        <w:tc>
          <w:tcPr>
            <w:tcW w:w="454" w:type="pct"/>
          </w:tcPr>
          <w:p w14:paraId="3422C7B5"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6,888</w:t>
            </w:r>
          </w:p>
        </w:tc>
        <w:tc>
          <w:tcPr>
            <w:tcW w:w="453" w:type="pct"/>
          </w:tcPr>
          <w:p w14:paraId="355435AF" w14:textId="66BE7430"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7A9C46A0"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(1,972)</w:t>
            </w:r>
          </w:p>
        </w:tc>
        <w:tc>
          <w:tcPr>
            <w:tcW w:w="454" w:type="pct"/>
          </w:tcPr>
          <w:p w14:paraId="584E4FF9" w14:textId="44A32D2F"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4F5EFA5E" w14:textId="57AC23D5"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45B1C657"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6B1DE71F" w14:textId="77777777" w:rsidR="00F57BF2" w:rsidRPr="000D633C" w:rsidRDefault="00F57BF2" w:rsidP="00523CC3">
            <w:pPr>
              <w:pStyle w:val="TableText"/>
            </w:pPr>
            <w:r w:rsidRPr="000D633C">
              <w:t>Assets classified as held for sale</w:t>
            </w:r>
          </w:p>
        </w:tc>
        <w:tc>
          <w:tcPr>
            <w:tcW w:w="454" w:type="pct"/>
          </w:tcPr>
          <w:p w14:paraId="75387CC1"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12,533</w:t>
            </w:r>
          </w:p>
        </w:tc>
        <w:tc>
          <w:tcPr>
            <w:tcW w:w="454" w:type="pct"/>
          </w:tcPr>
          <w:p w14:paraId="1316F8EB" w14:textId="01AF3E2D"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73580C23"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7,440</w:t>
            </w:r>
          </w:p>
        </w:tc>
        <w:tc>
          <w:tcPr>
            <w:tcW w:w="454" w:type="pct"/>
          </w:tcPr>
          <w:p w14:paraId="13D68078"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5,093</w:t>
            </w:r>
          </w:p>
        </w:tc>
        <w:tc>
          <w:tcPr>
            <w:tcW w:w="454" w:type="pct"/>
          </w:tcPr>
          <w:p w14:paraId="270B48D9" w14:textId="1373837E"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76F66AB8" w14:textId="0F13C63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6691665" w14:textId="569B1ECB"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88CFCC7" w14:textId="18B79909"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3CA4134" w14:textId="2F49FD0F"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01341261" w14:textId="1C3230E6"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47F26F19"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5012CCCD" w14:textId="77777777" w:rsidR="00F57BF2" w:rsidRPr="000D633C" w:rsidRDefault="00F57BF2" w:rsidP="00523CC3">
            <w:pPr>
              <w:pStyle w:val="TableText"/>
            </w:pPr>
            <w:r w:rsidRPr="000D633C">
              <w:t>Revaluation increments</w:t>
            </w:r>
          </w:p>
        </w:tc>
        <w:tc>
          <w:tcPr>
            <w:tcW w:w="454" w:type="pct"/>
          </w:tcPr>
          <w:p w14:paraId="7C47A791" w14:textId="314C6BFC"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3F4505F" w14:textId="29DE3268"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2EBC3F87" w14:textId="321EE196"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6DDF0EB" w14:textId="729DD841"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B7016CE" w14:textId="086DBC01"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6278F7C" w14:textId="4A035A56"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16B88029" w14:textId="2B43AF05"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F195EE4" w14:textId="1BCF4659"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4B5A1AEF" w14:textId="1965295E"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5AC80EF3" w14:textId="4A9104FA"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1D33CA22"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3A9CDE5C" w14:textId="1F6EC601" w:rsidR="00F57BF2" w:rsidRPr="000D633C" w:rsidRDefault="00F57BF2" w:rsidP="00523CC3">
            <w:pPr>
              <w:pStyle w:val="TableText"/>
            </w:pPr>
            <w:r w:rsidRPr="000D633C">
              <w:t>Revaluation decrements (</w:t>
            </w:r>
            <w:hyperlink w:anchor="Reconciliationofmovementsb" w:history="1">
              <w:r w:rsidR="00832BC3" w:rsidRPr="00832BC3">
                <w:rPr>
                  <w:rStyle w:val="Hyperlink"/>
                </w:rPr>
                <w:t xml:space="preserve">see note </w:t>
              </w:r>
              <w:r w:rsidRPr="00832BC3">
                <w:rPr>
                  <w:rStyle w:val="Hyperlink"/>
                </w:rPr>
                <w:t>b</w:t>
              </w:r>
            </w:hyperlink>
            <w:r w:rsidRPr="000D633C">
              <w:t>)</w:t>
            </w:r>
          </w:p>
        </w:tc>
        <w:tc>
          <w:tcPr>
            <w:tcW w:w="454" w:type="pct"/>
          </w:tcPr>
          <w:p w14:paraId="2F0B45D1"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(3,157)</w:t>
            </w:r>
          </w:p>
        </w:tc>
        <w:tc>
          <w:tcPr>
            <w:tcW w:w="454" w:type="pct"/>
          </w:tcPr>
          <w:p w14:paraId="5E8226F6" w14:textId="3966D9A0"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421D8282"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(3,157)</w:t>
            </w:r>
          </w:p>
        </w:tc>
        <w:tc>
          <w:tcPr>
            <w:tcW w:w="454" w:type="pct"/>
          </w:tcPr>
          <w:p w14:paraId="01249896" w14:textId="14042EF9"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73FE606C" w14:textId="58456389"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0C5F657" w14:textId="06169C0F"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45882439" w14:textId="5BE8AC96"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2E27687" w14:textId="57D3914C"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14E9D37D" w14:textId="02DD6B1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69632FF5" w14:textId="311E8D3A"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23D4992B"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66DE450E" w14:textId="77AEE37C" w:rsidR="00F57BF2" w:rsidRPr="000D633C" w:rsidRDefault="00F57BF2" w:rsidP="00523CC3">
            <w:pPr>
              <w:pStyle w:val="TableText"/>
            </w:pPr>
            <w:r w:rsidRPr="000D633C">
              <w:t>Capital expenditure(</w:t>
            </w:r>
            <w:hyperlink w:anchor="Reconciliationofmovementsc" w:history="1">
              <w:r w:rsidR="00832BC3" w:rsidRPr="00832BC3">
                <w:rPr>
                  <w:rStyle w:val="Hyperlink"/>
                </w:rPr>
                <w:t>see note c</w:t>
              </w:r>
            </w:hyperlink>
            <w:r w:rsidRPr="000D633C">
              <w:t>)</w:t>
            </w:r>
          </w:p>
        </w:tc>
        <w:tc>
          <w:tcPr>
            <w:tcW w:w="454" w:type="pct"/>
          </w:tcPr>
          <w:p w14:paraId="780C0798"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479,903</w:t>
            </w:r>
          </w:p>
        </w:tc>
        <w:tc>
          <w:tcPr>
            <w:tcW w:w="454" w:type="pct"/>
          </w:tcPr>
          <w:p w14:paraId="008C4670" w14:textId="5E6BF5B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2076DFAD" w14:textId="507546FD"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B6FB10A" w14:textId="5354C4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56E78CA8" w14:textId="104B2FB4"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C0BFE2F" w14:textId="1AC1E87E"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43231782" w14:textId="3838FDF5"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449A62D" w14:textId="0DA24C65"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0878DEEC" w14:textId="39CDC3C5"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200CBDA8"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479,903</w:t>
            </w:r>
          </w:p>
        </w:tc>
      </w:tr>
      <w:tr w:rsidR="00F57BF2" w:rsidRPr="000D633C" w14:paraId="5728BDF3" w14:textId="77777777" w:rsidTr="000E62E3">
        <w:tc>
          <w:tcPr>
            <w:cnfStyle w:val="001000000000" w:firstRow="0" w:lastRow="0" w:firstColumn="1" w:lastColumn="0" w:oddVBand="0" w:evenVBand="0" w:oddHBand="0" w:evenHBand="0" w:firstRowFirstColumn="0" w:firstRowLastColumn="0" w:lastRowFirstColumn="0" w:lastRowLastColumn="0"/>
            <w:tcW w:w="462" w:type="pct"/>
          </w:tcPr>
          <w:p w14:paraId="2E04D6DF" w14:textId="77777777" w:rsidR="00F57BF2" w:rsidRPr="000D633C" w:rsidRDefault="00F57BF2" w:rsidP="00523CC3">
            <w:pPr>
              <w:pStyle w:val="TableText"/>
            </w:pPr>
            <w:r w:rsidRPr="000D633C">
              <w:t>Capitalisation of works in progress</w:t>
            </w:r>
          </w:p>
        </w:tc>
        <w:tc>
          <w:tcPr>
            <w:tcW w:w="454" w:type="pct"/>
          </w:tcPr>
          <w:p w14:paraId="0AB3F119"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35</w:t>
            </w:r>
          </w:p>
        </w:tc>
        <w:tc>
          <w:tcPr>
            <w:tcW w:w="454" w:type="pct"/>
          </w:tcPr>
          <w:p w14:paraId="3434F585" w14:textId="7F0668F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3" w:type="pct"/>
          </w:tcPr>
          <w:p w14:paraId="6EBBB3F3"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4,243</w:t>
            </w:r>
          </w:p>
        </w:tc>
        <w:tc>
          <w:tcPr>
            <w:tcW w:w="454" w:type="pct"/>
          </w:tcPr>
          <w:p w14:paraId="31F359CE"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6,727</w:t>
            </w:r>
          </w:p>
        </w:tc>
        <w:tc>
          <w:tcPr>
            <w:tcW w:w="454" w:type="pct"/>
          </w:tcPr>
          <w:p w14:paraId="5FC8F64C" w14:textId="11AA865C"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3B9D9FDF"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2,348</w:t>
            </w:r>
          </w:p>
        </w:tc>
        <w:tc>
          <w:tcPr>
            <w:tcW w:w="453" w:type="pct"/>
          </w:tcPr>
          <w:p w14:paraId="290AF4D2" w14:textId="6D06D8D4"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245EE8B8"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382,207</w:t>
            </w:r>
          </w:p>
        </w:tc>
        <w:tc>
          <w:tcPr>
            <w:tcW w:w="454" w:type="pct"/>
          </w:tcPr>
          <w:p w14:paraId="681298CF" w14:textId="1481669E"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2" w:type="pct"/>
          </w:tcPr>
          <w:p w14:paraId="2C7D1F5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(395,490)</w:t>
            </w:r>
          </w:p>
        </w:tc>
      </w:tr>
      <w:tr w:rsidR="00F57BF2" w:rsidRPr="000D633C" w14:paraId="7DFB1ABE"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pct"/>
          </w:tcPr>
          <w:p w14:paraId="510BEF97" w14:textId="77777777" w:rsidR="00F57BF2" w:rsidRPr="00E1563F" w:rsidRDefault="00F57BF2" w:rsidP="00523CC3">
            <w:pPr>
              <w:pStyle w:val="TableText"/>
              <w:rPr>
                <w:rStyle w:val="Bold"/>
              </w:rPr>
            </w:pPr>
            <w:r w:rsidRPr="00E1563F">
              <w:rPr>
                <w:rStyle w:val="Bold"/>
              </w:rPr>
              <w:lastRenderedPageBreak/>
              <w:t>Closing carrying amount</w:t>
            </w:r>
          </w:p>
        </w:tc>
        <w:tc>
          <w:tcPr>
            <w:tcW w:w="454" w:type="pct"/>
          </w:tcPr>
          <w:p w14:paraId="51F3454D"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15,127,888</w:t>
            </w:r>
          </w:p>
        </w:tc>
        <w:tc>
          <w:tcPr>
            <w:tcW w:w="454" w:type="pct"/>
          </w:tcPr>
          <w:p w14:paraId="7CB685D1"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111,420</w:t>
            </w:r>
          </w:p>
        </w:tc>
        <w:tc>
          <w:tcPr>
            <w:tcW w:w="453" w:type="pct"/>
          </w:tcPr>
          <w:p w14:paraId="0138A3E2"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1,368,072</w:t>
            </w:r>
          </w:p>
        </w:tc>
        <w:tc>
          <w:tcPr>
            <w:tcW w:w="454" w:type="pct"/>
          </w:tcPr>
          <w:p w14:paraId="74F3B970"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27,742</w:t>
            </w:r>
          </w:p>
        </w:tc>
        <w:tc>
          <w:tcPr>
            <w:tcW w:w="454" w:type="pct"/>
          </w:tcPr>
          <w:p w14:paraId="451E0190"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1,145</w:t>
            </w:r>
          </w:p>
        </w:tc>
        <w:tc>
          <w:tcPr>
            <w:tcW w:w="454" w:type="pct"/>
          </w:tcPr>
          <w:p w14:paraId="2B2ECAB4"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17,788</w:t>
            </w:r>
          </w:p>
        </w:tc>
        <w:tc>
          <w:tcPr>
            <w:tcW w:w="453" w:type="pct"/>
          </w:tcPr>
          <w:p w14:paraId="3D23299E"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13,665</w:t>
            </w:r>
          </w:p>
        </w:tc>
        <w:tc>
          <w:tcPr>
            <w:tcW w:w="454" w:type="pct"/>
          </w:tcPr>
          <w:p w14:paraId="09005E28"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8,873,139</w:t>
            </w:r>
          </w:p>
        </w:tc>
        <w:tc>
          <w:tcPr>
            <w:tcW w:w="454" w:type="pct"/>
          </w:tcPr>
          <w:p w14:paraId="6E28CA25"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4,071,895</w:t>
            </w:r>
          </w:p>
        </w:tc>
        <w:tc>
          <w:tcPr>
            <w:tcW w:w="452" w:type="pct"/>
          </w:tcPr>
          <w:p w14:paraId="2DDFCE53" w14:textId="77777777" w:rsidR="00F57BF2" w:rsidRPr="00E1563F" w:rsidRDefault="00F57BF2"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E1563F">
              <w:rPr>
                <w:rStyle w:val="Bold"/>
              </w:rPr>
              <w:t>643,022</w:t>
            </w:r>
          </w:p>
        </w:tc>
      </w:tr>
    </w:tbl>
    <w:p w14:paraId="5640E743" w14:textId="7DD96F5D" w:rsidR="00F57BF2" w:rsidRPr="00F57BF2" w:rsidRDefault="00F57BF2" w:rsidP="009A0E55">
      <w:pPr>
        <w:pStyle w:val="BodyText"/>
        <w:keepNext/>
        <w:rPr>
          <w:rStyle w:val="Bold"/>
        </w:rPr>
      </w:pPr>
      <w:r w:rsidRPr="00F57BF2">
        <w:rPr>
          <w:rStyle w:val="Bold"/>
        </w:rPr>
        <w:t>At 30 June 2020</w:t>
      </w:r>
    </w:p>
    <w:tbl>
      <w:tblPr>
        <w:tblStyle w:val="AccessibleTableNumerical"/>
        <w:tblW w:w="5000" w:type="pct"/>
        <w:tblLook w:val="04A0" w:firstRow="1" w:lastRow="0" w:firstColumn="1" w:lastColumn="0" w:noHBand="0" w:noVBand="1"/>
      </w:tblPr>
      <w:tblGrid>
        <w:gridCol w:w="1324"/>
        <w:gridCol w:w="1326"/>
        <w:gridCol w:w="1326"/>
        <w:gridCol w:w="1323"/>
        <w:gridCol w:w="1326"/>
        <w:gridCol w:w="1326"/>
        <w:gridCol w:w="1326"/>
        <w:gridCol w:w="1323"/>
        <w:gridCol w:w="1326"/>
        <w:gridCol w:w="1326"/>
        <w:gridCol w:w="1320"/>
      </w:tblGrid>
      <w:tr w:rsidR="008064B8" w:rsidRPr="000D633C" w14:paraId="5A088F16" w14:textId="77777777" w:rsidTr="008064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4" w:type="pct"/>
          </w:tcPr>
          <w:p w14:paraId="3DD261B1" w14:textId="1DB044E5" w:rsidR="008064B8" w:rsidRPr="00E1563F" w:rsidRDefault="008064B8" w:rsidP="008064B8">
            <w:pPr>
              <w:pStyle w:val="TableText"/>
              <w:rPr>
                <w:rStyle w:val="Bold"/>
              </w:rPr>
            </w:pPr>
            <w:bookmarkStart w:id="452" w:name="ColumnTitle_51"/>
            <w:r w:rsidRPr="00E1563F">
              <w:rPr>
                <w:rStyle w:val="Bold"/>
              </w:rPr>
              <w:t>Item</w:t>
            </w:r>
          </w:p>
        </w:tc>
        <w:tc>
          <w:tcPr>
            <w:tcW w:w="455" w:type="pct"/>
          </w:tcPr>
          <w:p w14:paraId="4AFAA4A2" w14:textId="0E4FD884"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Total</w:t>
            </w:r>
            <w:r>
              <w:rPr>
                <w:rStyle w:val="Bold"/>
              </w:rPr>
              <w:br/>
            </w:r>
            <w:r w:rsidRPr="00E1563F">
              <w:rPr>
                <w:rStyle w:val="Bold"/>
              </w:rPr>
              <w:t>($ thousands)</w:t>
            </w:r>
          </w:p>
        </w:tc>
        <w:tc>
          <w:tcPr>
            <w:tcW w:w="455" w:type="pct"/>
          </w:tcPr>
          <w:p w14:paraId="0C8AB2D2" w14:textId="2831F2D5"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Crown land</w:t>
            </w:r>
            <w:r>
              <w:rPr>
                <w:rStyle w:val="Bold"/>
              </w:rPr>
              <w:br/>
            </w:r>
            <w:r w:rsidRPr="00E1563F">
              <w:rPr>
                <w:rStyle w:val="Bold"/>
              </w:rPr>
              <w:t>($ thousands)</w:t>
            </w:r>
          </w:p>
        </w:tc>
        <w:tc>
          <w:tcPr>
            <w:tcW w:w="454" w:type="pct"/>
          </w:tcPr>
          <w:p w14:paraId="1F3D95AB" w14:textId="77777777" w:rsidR="008064B8" w:rsidRPr="00E1563F" w:rsidRDefault="008064B8" w:rsidP="008064B8">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Freehold</w:t>
            </w:r>
          </w:p>
          <w:p w14:paraId="3FFADF35" w14:textId="18A3951E"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Land</w:t>
            </w:r>
            <w:r>
              <w:rPr>
                <w:rStyle w:val="Bold"/>
              </w:rPr>
              <w:br/>
            </w:r>
            <w:r w:rsidRPr="00E1563F">
              <w:rPr>
                <w:rStyle w:val="Bold"/>
              </w:rPr>
              <w:t>($ thousands)</w:t>
            </w:r>
          </w:p>
        </w:tc>
        <w:tc>
          <w:tcPr>
            <w:tcW w:w="455" w:type="pct"/>
          </w:tcPr>
          <w:p w14:paraId="1651C195" w14:textId="569C6B20"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Buildings</w:t>
            </w:r>
            <w:r>
              <w:rPr>
                <w:rStyle w:val="Bold"/>
              </w:rPr>
              <w:br/>
            </w:r>
            <w:r w:rsidRPr="00E1563F">
              <w:rPr>
                <w:rStyle w:val="Bold"/>
              </w:rPr>
              <w:t>($ thousands)</w:t>
            </w:r>
          </w:p>
        </w:tc>
        <w:tc>
          <w:tcPr>
            <w:tcW w:w="455" w:type="pct"/>
          </w:tcPr>
          <w:p w14:paraId="597C35FD" w14:textId="49C6928D"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Leasehold improvements</w:t>
            </w:r>
            <w:r>
              <w:rPr>
                <w:rStyle w:val="Bold"/>
              </w:rPr>
              <w:br/>
            </w:r>
            <w:r w:rsidRPr="00E1563F">
              <w:rPr>
                <w:rStyle w:val="Bold"/>
              </w:rPr>
              <w:t>($ thousands)</w:t>
            </w:r>
          </w:p>
        </w:tc>
        <w:tc>
          <w:tcPr>
            <w:tcW w:w="455" w:type="pct"/>
          </w:tcPr>
          <w:p w14:paraId="0D3001FB" w14:textId="61F10296"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Plant and equipment</w:t>
            </w:r>
            <w:r>
              <w:rPr>
                <w:rStyle w:val="Bold"/>
              </w:rPr>
              <w:br/>
            </w:r>
            <w:r w:rsidRPr="00E1563F">
              <w:rPr>
                <w:rStyle w:val="Bold"/>
              </w:rPr>
              <w:t>($ thousands)</w:t>
            </w:r>
          </w:p>
        </w:tc>
        <w:tc>
          <w:tcPr>
            <w:tcW w:w="454" w:type="pct"/>
          </w:tcPr>
          <w:p w14:paraId="05C8B036" w14:textId="75FD2CC0"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Fleet vehicles</w:t>
            </w:r>
            <w:r>
              <w:rPr>
                <w:rStyle w:val="Bold"/>
              </w:rPr>
              <w:br/>
            </w:r>
            <w:r w:rsidRPr="00E1563F">
              <w:rPr>
                <w:rStyle w:val="Bold"/>
              </w:rPr>
              <w:t>($ thousands)</w:t>
            </w:r>
          </w:p>
        </w:tc>
        <w:tc>
          <w:tcPr>
            <w:tcW w:w="455" w:type="pct"/>
          </w:tcPr>
          <w:p w14:paraId="7F1CB9AA" w14:textId="0CAAB00C"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Infrastructure</w:t>
            </w:r>
            <w:r>
              <w:rPr>
                <w:rStyle w:val="Bold"/>
              </w:rPr>
              <w:br/>
            </w:r>
            <w:r w:rsidRPr="00E1563F">
              <w:rPr>
                <w:rStyle w:val="Bold"/>
              </w:rPr>
              <w:t>($ thousands)</w:t>
            </w:r>
          </w:p>
        </w:tc>
        <w:tc>
          <w:tcPr>
            <w:tcW w:w="455" w:type="pct"/>
          </w:tcPr>
          <w:p w14:paraId="0B307E3A" w14:textId="77777777" w:rsidR="008064B8" w:rsidRPr="00E1563F" w:rsidRDefault="008064B8" w:rsidP="008064B8">
            <w:pPr>
              <w:pStyle w:val="TableHeading"/>
              <w:cnfStyle w:val="100000000000" w:firstRow="1" w:lastRow="0" w:firstColumn="0" w:lastColumn="0" w:oddVBand="0" w:evenVBand="0" w:oddHBand="0" w:evenHBand="0" w:firstRowFirstColumn="0" w:firstRowLastColumn="0" w:lastRowFirstColumn="0" w:lastRowLastColumn="0"/>
              <w:rPr>
                <w:rStyle w:val="Bold"/>
              </w:rPr>
            </w:pPr>
            <w:r>
              <w:rPr>
                <w:rStyle w:val="Bold"/>
              </w:rPr>
              <w:t>Victorian Desalination Plant</w:t>
            </w:r>
            <w:r w:rsidRPr="00E1563F">
              <w:rPr>
                <w:rStyle w:val="Bold"/>
              </w:rPr>
              <w:t xml:space="preserve"> service concession</w:t>
            </w:r>
          </w:p>
          <w:p w14:paraId="0C0BBBDA" w14:textId="0B5A050F"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Asset</w:t>
            </w:r>
            <w:r>
              <w:rPr>
                <w:rStyle w:val="Bold"/>
              </w:rPr>
              <w:br/>
            </w:r>
            <w:r w:rsidRPr="008064B8">
              <w:rPr>
                <w:rStyle w:val="Bold"/>
                <w:rFonts w:ascii="Arial" w:hAnsi="Arial"/>
              </w:rPr>
              <w:t>(</w:t>
            </w:r>
            <w:hyperlink w:anchor="Reconciliationofmovementsd" w:history="1">
              <w:r w:rsidRPr="008064B8">
                <w:rPr>
                  <w:rStyle w:val="Hyperlink"/>
                </w:rPr>
                <w:t>see note d</w:t>
              </w:r>
            </w:hyperlink>
            <w:r w:rsidRPr="00E1563F">
              <w:rPr>
                <w:rStyle w:val="Bold"/>
              </w:rPr>
              <w:t>)</w:t>
            </w:r>
            <w:r>
              <w:rPr>
                <w:rStyle w:val="Bold"/>
              </w:rPr>
              <w:br/>
            </w:r>
            <w:r w:rsidRPr="00E1563F">
              <w:rPr>
                <w:rStyle w:val="Bold"/>
              </w:rPr>
              <w:t>($ thousands)</w:t>
            </w:r>
          </w:p>
        </w:tc>
        <w:tc>
          <w:tcPr>
            <w:tcW w:w="453" w:type="pct"/>
          </w:tcPr>
          <w:p w14:paraId="39324EDF" w14:textId="34E6C4E8" w:rsidR="008064B8" w:rsidRPr="00E1563F" w:rsidRDefault="008064B8" w:rsidP="008064B8">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Capital works in progress</w:t>
            </w:r>
            <w:r>
              <w:rPr>
                <w:rStyle w:val="Bold"/>
              </w:rPr>
              <w:br/>
            </w:r>
            <w:r w:rsidRPr="00E1563F">
              <w:rPr>
                <w:rStyle w:val="Bold"/>
              </w:rPr>
              <w:t>($ thousands)</w:t>
            </w:r>
          </w:p>
        </w:tc>
      </w:tr>
      <w:bookmarkEnd w:id="452"/>
      <w:tr w:rsidR="00F57BF2" w:rsidRPr="000D633C" w14:paraId="2AE82C91" w14:textId="77777777" w:rsidTr="008064B8">
        <w:tc>
          <w:tcPr>
            <w:cnfStyle w:val="001000000000" w:firstRow="0" w:lastRow="0" w:firstColumn="1" w:lastColumn="0" w:oddVBand="0" w:evenVBand="0" w:oddHBand="0" w:evenHBand="0" w:firstRowFirstColumn="0" w:firstRowLastColumn="0" w:lastRowFirstColumn="0" w:lastRowLastColumn="0"/>
            <w:tcW w:w="454" w:type="pct"/>
          </w:tcPr>
          <w:p w14:paraId="1D1B45E5" w14:textId="77777777" w:rsidR="00F57BF2" w:rsidRPr="00E1563F" w:rsidRDefault="00F57BF2" w:rsidP="00523CC3">
            <w:pPr>
              <w:pStyle w:val="TableText"/>
              <w:rPr>
                <w:rStyle w:val="Bold"/>
              </w:rPr>
            </w:pPr>
            <w:r w:rsidRPr="00E1563F">
              <w:rPr>
                <w:rStyle w:val="Bold"/>
              </w:rPr>
              <w:t>Gross carrying amount</w:t>
            </w:r>
          </w:p>
        </w:tc>
        <w:tc>
          <w:tcPr>
            <w:tcW w:w="455" w:type="pct"/>
          </w:tcPr>
          <w:p w14:paraId="3A551F2F"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16,846,390</w:t>
            </w:r>
          </w:p>
        </w:tc>
        <w:tc>
          <w:tcPr>
            <w:tcW w:w="455" w:type="pct"/>
          </w:tcPr>
          <w:p w14:paraId="6E9A225E"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111,420</w:t>
            </w:r>
          </w:p>
        </w:tc>
        <w:tc>
          <w:tcPr>
            <w:tcW w:w="454" w:type="pct"/>
          </w:tcPr>
          <w:p w14:paraId="2A255740"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1,368,072</w:t>
            </w:r>
          </w:p>
        </w:tc>
        <w:tc>
          <w:tcPr>
            <w:tcW w:w="455" w:type="pct"/>
          </w:tcPr>
          <w:p w14:paraId="759109B0"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30,968</w:t>
            </w:r>
          </w:p>
        </w:tc>
        <w:tc>
          <w:tcPr>
            <w:tcW w:w="455" w:type="pct"/>
          </w:tcPr>
          <w:p w14:paraId="582DA42A"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2,441</w:t>
            </w:r>
          </w:p>
        </w:tc>
        <w:tc>
          <w:tcPr>
            <w:tcW w:w="455" w:type="pct"/>
          </w:tcPr>
          <w:p w14:paraId="69FFC994"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98,264</w:t>
            </w:r>
          </w:p>
        </w:tc>
        <w:tc>
          <w:tcPr>
            <w:tcW w:w="454" w:type="pct"/>
          </w:tcPr>
          <w:p w14:paraId="14E5294E"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21,643</w:t>
            </w:r>
          </w:p>
        </w:tc>
        <w:tc>
          <w:tcPr>
            <w:tcW w:w="455" w:type="pct"/>
          </w:tcPr>
          <w:p w14:paraId="366E5673"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9,907,767</w:t>
            </w:r>
          </w:p>
        </w:tc>
        <w:tc>
          <w:tcPr>
            <w:tcW w:w="455" w:type="pct"/>
          </w:tcPr>
          <w:p w14:paraId="41F74DB2"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4,662,793</w:t>
            </w:r>
          </w:p>
        </w:tc>
        <w:tc>
          <w:tcPr>
            <w:tcW w:w="453" w:type="pct"/>
          </w:tcPr>
          <w:p w14:paraId="476C9049"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643,022</w:t>
            </w:r>
          </w:p>
        </w:tc>
      </w:tr>
      <w:tr w:rsidR="00F57BF2" w:rsidRPr="000D633C" w14:paraId="15847088" w14:textId="77777777" w:rsidTr="008064B8">
        <w:tc>
          <w:tcPr>
            <w:cnfStyle w:val="001000000000" w:firstRow="0" w:lastRow="0" w:firstColumn="1" w:lastColumn="0" w:oddVBand="0" w:evenVBand="0" w:oddHBand="0" w:evenHBand="0" w:firstRowFirstColumn="0" w:firstRowLastColumn="0" w:lastRowFirstColumn="0" w:lastRowLastColumn="0"/>
            <w:tcW w:w="454" w:type="pct"/>
          </w:tcPr>
          <w:p w14:paraId="28028DAB" w14:textId="77777777" w:rsidR="00F57BF2" w:rsidRPr="000D633C" w:rsidRDefault="00F57BF2" w:rsidP="00523CC3">
            <w:pPr>
              <w:pStyle w:val="TableText"/>
            </w:pPr>
            <w:r w:rsidRPr="000D633C">
              <w:t>Accumulated depreciation</w:t>
            </w:r>
          </w:p>
        </w:tc>
        <w:tc>
          <w:tcPr>
            <w:tcW w:w="455" w:type="pct"/>
          </w:tcPr>
          <w:p w14:paraId="0501AE8B"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(1,718,502)</w:t>
            </w:r>
          </w:p>
        </w:tc>
        <w:tc>
          <w:tcPr>
            <w:tcW w:w="455" w:type="pct"/>
          </w:tcPr>
          <w:p w14:paraId="2C91C0AC" w14:textId="79981F91"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4" w:type="pct"/>
          </w:tcPr>
          <w:p w14:paraId="6E994678" w14:textId="1776D30C"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455" w:type="pct"/>
          </w:tcPr>
          <w:p w14:paraId="09316E72"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(3,226)</w:t>
            </w:r>
          </w:p>
        </w:tc>
        <w:tc>
          <w:tcPr>
            <w:tcW w:w="455" w:type="pct"/>
          </w:tcPr>
          <w:p w14:paraId="4866C0D6"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(1,296)</w:t>
            </w:r>
          </w:p>
        </w:tc>
        <w:tc>
          <w:tcPr>
            <w:tcW w:w="455" w:type="pct"/>
          </w:tcPr>
          <w:p w14:paraId="2900BF24"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(80,476)</w:t>
            </w:r>
          </w:p>
        </w:tc>
        <w:tc>
          <w:tcPr>
            <w:tcW w:w="454" w:type="pct"/>
          </w:tcPr>
          <w:p w14:paraId="1CB1830D"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(7,978)</w:t>
            </w:r>
          </w:p>
        </w:tc>
        <w:tc>
          <w:tcPr>
            <w:tcW w:w="455" w:type="pct"/>
          </w:tcPr>
          <w:p w14:paraId="60FD3B53"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(1,034,628)</w:t>
            </w:r>
          </w:p>
        </w:tc>
        <w:tc>
          <w:tcPr>
            <w:tcW w:w="455" w:type="pct"/>
          </w:tcPr>
          <w:p w14:paraId="6DD9C26E" w14:textId="77777777"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rsidRPr="000D633C">
              <w:t>(590,898)</w:t>
            </w:r>
          </w:p>
        </w:tc>
        <w:tc>
          <w:tcPr>
            <w:tcW w:w="453" w:type="pct"/>
          </w:tcPr>
          <w:p w14:paraId="5604E9A6" w14:textId="64545482" w:rsidR="00F57BF2" w:rsidRPr="000D633C" w:rsidRDefault="00F57BF2"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F57BF2" w:rsidRPr="000D633C" w14:paraId="2546FD39" w14:textId="77777777" w:rsidTr="008064B8">
        <w:tc>
          <w:tcPr>
            <w:cnfStyle w:val="001000000000" w:firstRow="0" w:lastRow="0" w:firstColumn="1" w:lastColumn="0" w:oddVBand="0" w:evenVBand="0" w:oddHBand="0" w:evenHBand="0" w:firstRowFirstColumn="0" w:firstRowLastColumn="0" w:lastRowFirstColumn="0" w:lastRowLastColumn="0"/>
            <w:tcW w:w="454" w:type="pct"/>
          </w:tcPr>
          <w:p w14:paraId="14DDC21D" w14:textId="77777777" w:rsidR="00F57BF2" w:rsidRPr="00E1563F" w:rsidRDefault="00F57BF2" w:rsidP="00523CC3">
            <w:pPr>
              <w:pStyle w:val="TableText"/>
              <w:rPr>
                <w:rStyle w:val="Bold"/>
              </w:rPr>
            </w:pPr>
            <w:r w:rsidRPr="00E1563F">
              <w:rPr>
                <w:rStyle w:val="Bold"/>
              </w:rPr>
              <w:t>Carrying amount</w:t>
            </w:r>
          </w:p>
        </w:tc>
        <w:tc>
          <w:tcPr>
            <w:tcW w:w="455" w:type="pct"/>
          </w:tcPr>
          <w:p w14:paraId="1A6C8890"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15,127,888</w:t>
            </w:r>
          </w:p>
        </w:tc>
        <w:tc>
          <w:tcPr>
            <w:tcW w:w="455" w:type="pct"/>
          </w:tcPr>
          <w:p w14:paraId="50BFAE5D"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111,420</w:t>
            </w:r>
          </w:p>
        </w:tc>
        <w:tc>
          <w:tcPr>
            <w:tcW w:w="454" w:type="pct"/>
          </w:tcPr>
          <w:p w14:paraId="64910C83"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1,368,072</w:t>
            </w:r>
          </w:p>
        </w:tc>
        <w:tc>
          <w:tcPr>
            <w:tcW w:w="455" w:type="pct"/>
          </w:tcPr>
          <w:p w14:paraId="2B99D88E"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27,742</w:t>
            </w:r>
          </w:p>
        </w:tc>
        <w:tc>
          <w:tcPr>
            <w:tcW w:w="455" w:type="pct"/>
          </w:tcPr>
          <w:p w14:paraId="481586B1"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1,145</w:t>
            </w:r>
          </w:p>
        </w:tc>
        <w:tc>
          <w:tcPr>
            <w:tcW w:w="455" w:type="pct"/>
          </w:tcPr>
          <w:p w14:paraId="7CDD1C99"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17,788</w:t>
            </w:r>
          </w:p>
        </w:tc>
        <w:tc>
          <w:tcPr>
            <w:tcW w:w="454" w:type="pct"/>
          </w:tcPr>
          <w:p w14:paraId="499F13CA"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13,665</w:t>
            </w:r>
          </w:p>
        </w:tc>
        <w:tc>
          <w:tcPr>
            <w:tcW w:w="455" w:type="pct"/>
          </w:tcPr>
          <w:p w14:paraId="76C7101C"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8,873,139</w:t>
            </w:r>
          </w:p>
        </w:tc>
        <w:tc>
          <w:tcPr>
            <w:tcW w:w="455" w:type="pct"/>
          </w:tcPr>
          <w:p w14:paraId="4DC1F94F"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4,071,895</w:t>
            </w:r>
          </w:p>
        </w:tc>
        <w:tc>
          <w:tcPr>
            <w:tcW w:w="453" w:type="pct"/>
          </w:tcPr>
          <w:p w14:paraId="25861E59" w14:textId="77777777" w:rsidR="00F57BF2" w:rsidRPr="00E1563F" w:rsidRDefault="00F57BF2"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643,022</w:t>
            </w:r>
          </w:p>
        </w:tc>
      </w:tr>
    </w:tbl>
    <w:p w14:paraId="2F6D32B9" w14:textId="77777777" w:rsidR="00BC288C" w:rsidRPr="000D633C" w:rsidRDefault="00BC288C" w:rsidP="00BC288C">
      <w:pPr>
        <w:pStyle w:val="BodyText"/>
      </w:pPr>
      <w:r w:rsidRPr="000D633C">
        <w:t>Note:</w:t>
      </w:r>
    </w:p>
    <w:p w14:paraId="621043FF" w14:textId="1780D16A" w:rsidR="00BC288C" w:rsidRPr="000D633C" w:rsidRDefault="00BC288C" w:rsidP="00F1692D">
      <w:pPr>
        <w:pStyle w:val="ListAlpha1"/>
        <w:numPr>
          <w:ilvl w:val="0"/>
          <w:numId w:val="18"/>
        </w:numPr>
      </w:pPr>
      <w:bookmarkStart w:id="453" w:name="SDGChart"/>
      <w:bookmarkStart w:id="454" w:name="Reconciliationofmovementsa"/>
      <w:bookmarkEnd w:id="453"/>
      <w:bookmarkEnd w:id="454"/>
      <w:r w:rsidRPr="000D633C">
        <w:t xml:space="preserve">Includes transfers to intangible assets, refer to </w:t>
      </w:r>
      <w:hyperlink w:anchor="_4.2_Intangible_assets" w:history="1">
        <w:r w:rsidR="007201A5" w:rsidRPr="007201A5">
          <w:rPr>
            <w:rStyle w:val="Hyperlink"/>
          </w:rPr>
          <w:t>4.2</w:t>
        </w:r>
      </w:hyperlink>
      <w:r w:rsidRPr="000D633C">
        <w:t xml:space="preserve"> and for 2019-20 also includes reclassification of leasehold improvements to plant and equipment.</w:t>
      </w:r>
    </w:p>
    <w:p w14:paraId="250D702B" w14:textId="5F23B43B" w:rsidR="00BC288C" w:rsidRPr="000D633C" w:rsidRDefault="00BC288C" w:rsidP="00F1692D">
      <w:pPr>
        <w:pStyle w:val="ListAlpha1"/>
        <w:numPr>
          <w:ilvl w:val="0"/>
          <w:numId w:val="18"/>
        </w:numPr>
      </w:pPr>
      <w:bookmarkStart w:id="455" w:name="Reconciliationofmovementsb"/>
      <w:bookmarkEnd w:id="455"/>
      <w:r w:rsidRPr="000D633C">
        <w:t xml:space="preserve">2019-20 pre-tax revaluation decrement recognised in the income statement as other expenses $3.2 million (relates to Community Service Obligation discount applied for purchased land based on </w:t>
      </w:r>
      <w:r w:rsidR="00DF0BC4">
        <w:t>Valuer General Victoria</w:t>
      </w:r>
      <w:r w:rsidRPr="000D633C">
        <w:t xml:space="preserve"> valuation).  2018-19 pre-tax revaluation decrement recognised in the income </w:t>
      </w:r>
      <w:r w:rsidRPr="000D633C">
        <w:lastRenderedPageBreak/>
        <w:t>statement as other expenses $11.5 million, net loss on revaluation of non-financial assets $25.8 million and other comprehensive income $171.0 million.  Decrements are expensed in the profit and loss when the reserve balance is exhausted.</w:t>
      </w:r>
    </w:p>
    <w:p w14:paraId="0F94F5FE" w14:textId="43EE957E" w:rsidR="00BC288C" w:rsidRPr="000D633C" w:rsidRDefault="00BC288C" w:rsidP="00F1692D">
      <w:pPr>
        <w:pStyle w:val="ListAlpha1"/>
        <w:numPr>
          <w:ilvl w:val="0"/>
          <w:numId w:val="18"/>
        </w:numPr>
      </w:pPr>
      <w:bookmarkStart w:id="456" w:name="Reconciliationofmovementsc"/>
      <w:bookmarkEnd w:id="456"/>
      <w:r w:rsidRPr="000D633C">
        <w:t xml:space="preserve">Represents total capital expenditure, exclusive of intangibles $18.7 million (refer to </w:t>
      </w:r>
      <w:hyperlink w:anchor="_4.2_Intangible_assets" w:history="1">
        <w:r w:rsidR="007201A5" w:rsidRPr="007201A5">
          <w:rPr>
            <w:rStyle w:val="Hyperlink"/>
          </w:rPr>
          <w:t>4.2</w:t>
        </w:r>
      </w:hyperlink>
      <w:r w:rsidRPr="000D633C">
        <w:t>) and fleet vehicles $3.7 million.</w:t>
      </w:r>
    </w:p>
    <w:p w14:paraId="60ADD8FA" w14:textId="32E9CF47" w:rsidR="00BC288C" w:rsidRPr="000D633C" w:rsidRDefault="00BC288C" w:rsidP="00F1692D">
      <w:pPr>
        <w:pStyle w:val="ListAlpha1"/>
        <w:numPr>
          <w:ilvl w:val="0"/>
          <w:numId w:val="18"/>
        </w:numPr>
      </w:pPr>
      <w:bookmarkStart w:id="457" w:name="Reconciliationofmovementsd"/>
      <w:bookmarkEnd w:id="457"/>
      <w:r w:rsidRPr="000D633C">
        <w:t xml:space="preserve">Refer to Note </w:t>
      </w:r>
      <w:hyperlink w:anchor="_7.9_Change_in" w:history="1">
        <w:r w:rsidR="007201A5" w:rsidRPr="007201A5">
          <w:rPr>
            <w:rStyle w:val="Hyperlink"/>
          </w:rPr>
          <w:t>7.9</w:t>
        </w:r>
      </w:hyperlink>
      <w:r w:rsidRPr="000D633C">
        <w:t xml:space="preserve"> for transitional disclosures in adopting AASB 1059.  2018-19 comparatives for the </w:t>
      </w:r>
      <w:r w:rsidR="00A47E51">
        <w:t>Victorian Desalination Plant</w:t>
      </w:r>
      <w:r w:rsidRPr="000D633C">
        <w:t xml:space="preserve"> infrastructure have been re-classified to </w:t>
      </w:r>
      <w:r w:rsidR="00A47E51">
        <w:t>Victorian Desalination Plant</w:t>
      </w:r>
      <w:r w:rsidRPr="000D633C">
        <w:t xml:space="preserve"> service concession asset.</w:t>
      </w:r>
    </w:p>
    <w:p w14:paraId="20C369F1" w14:textId="77777777" w:rsidR="00E1563F" w:rsidRDefault="00E1563F" w:rsidP="00BC288C">
      <w:pPr>
        <w:pStyle w:val="BodyText"/>
        <w:sectPr w:rsidR="00E1563F" w:rsidSect="00E1563F">
          <w:pgSz w:w="16840" w:h="11907" w:orient="landscape" w:code="9"/>
          <w:pgMar w:top="1134" w:right="1134" w:bottom="1134" w:left="1134" w:header="567" w:footer="567" w:gutter="0"/>
          <w:cols w:space="708"/>
          <w:docGrid w:linePitch="360"/>
        </w:sectPr>
      </w:pPr>
    </w:p>
    <w:p w14:paraId="3933A119" w14:textId="21750166" w:rsidR="00BC288C" w:rsidRPr="000D633C" w:rsidRDefault="00BC288C" w:rsidP="00BC288C">
      <w:pPr>
        <w:pStyle w:val="BodyText"/>
      </w:pPr>
      <w:r w:rsidRPr="000D633C">
        <w:lastRenderedPageBreak/>
        <w:t>If land, buildings and infrastructure and service concession assets were measured at historical cost, the carrying amounts would be as follows:</w:t>
      </w:r>
    </w:p>
    <w:tbl>
      <w:tblPr>
        <w:tblStyle w:val="AccessibleTableNumerical"/>
        <w:tblW w:w="5000" w:type="pct"/>
        <w:tblLook w:val="04A0" w:firstRow="1" w:lastRow="0" w:firstColumn="1" w:lastColumn="0" w:noHBand="0" w:noVBand="1"/>
      </w:tblPr>
      <w:tblGrid>
        <w:gridCol w:w="4711"/>
        <w:gridCol w:w="2464"/>
        <w:gridCol w:w="2464"/>
      </w:tblGrid>
      <w:tr w:rsidR="00BC288C" w:rsidRPr="000D633C" w14:paraId="24A76D9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44" w:type="pct"/>
          </w:tcPr>
          <w:p w14:paraId="6C16ABFB" w14:textId="4375019B" w:rsidR="00BC288C" w:rsidRPr="00E1563F" w:rsidRDefault="00E1563F" w:rsidP="005C5F54">
            <w:pPr>
              <w:pStyle w:val="TableHeading"/>
              <w:rPr>
                <w:rStyle w:val="Bold"/>
              </w:rPr>
            </w:pPr>
            <w:bookmarkStart w:id="458" w:name="ColumnTitle_52"/>
            <w:r w:rsidRPr="00E1563F">
              <w:rPr>
                <w:rStyle w:val="Bold"/>
              </w:rPr>
              <w:t>Item</w:t>
            </w:r>
          </w:p>
        </w:tc>
        <w:tc>
          <w:tcPr>
            <w:tcW w:w="1278" w:type="pct"/>
          </w:tcPr>
          <w:p w14:paraId="3CD09B6B" w14:textId="1CC740EC" w:rsidR="00E1563F"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2020</w:t>
            </w:r>
            <w:r w:rsidR="004246CA">
              <w:rPr>
                <w:rStyle w:val="Bold"/>
              </w:rPr>
              <w:br/>
            </w:r>
            <w:r w:rsidR="00E1563F" w:rsidRPr="00E1563F">
              <w:rPr>
                <w:rStyle w:val="Bold"/>
              </w:rPr>
              <w:t>($ thousands)</w:t>
            </w:r>
          </w:p>
        </w:tc>
        <w:tc>
          <w:tcPr>
            <w:tcW w:w="1278" w:type="pct"/>
          </w:tcPr>
          <w:p w14:paraId="29E72C9E" w14:textId="6FCDCAA6" w:rsidR="00E1563F" w:rsidRPr="00E1563F"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E1563F">
              <w:rPr>
                <w:rStyle w:val="Bold"/>
              </w:rPr>
              <w:t>2019</w:t>
            </w:r>
            <w:r w:rsidR="004246CA">
              <w:rPr>
                <w:rStyle w:val="Bold"/>
              </w:rPr>
              <w:br/>
            </w:r>
            <w:r w:rsidR="00E1563F" w:rsidRPr="00E1563F">
              <w:rPr>
                <w:rStyle w:val="Bold"/>
              </w:rPr>
              <w:t>($ thousands)</w:t>
            </w:r>
          </w:p>
        </w:tc>
      </w:tr>
      <w:bookmarkEnd w:id="458"/>
      <w:tr w:rsidR="00BC288C" w:rsidRPr="000D633C" w14:paraId="3570DCDC" w14:textId="77777777" w:rsidTr="000E62E3">
        <w:tc>
          <w:tcPr>
            <w:cnfStyle w:val="001000000000" w:firstRow="0" w:lastRow="0" w:firstColumn="1" w:lastColumn="0" w:oddVBand="0" w:evenVBand="0" w:oddHBand="0" w:evenHBand="0" w:firstRowFirstColumn="0" w:firstRowLastColumn="0" w:lastRowFirstColumn="0" w:lastRowLastColumn="0"/>
            <w:tcW w:w="2444" w:type="pct"/>
          </w:tcPr>
          <w:p w14:paraId="4623D235" w14:textId="77777777" w:rsidR="00BC288C" w:rsidRPr="000D633C" w:rsidRDefault="00BC288C" w:rsidP="00523CC3">
            <w:pPr>
              <w:pStyle w:val="TableText"/>
            </w:pPr>
            <w:r w:rsidRPr="000D633C">
              <w:t>Land</w:t>
            </w:r>
          </w:p>
        </w:tc>
        <w:tc>
          <w:tcPr>
            <w:tcW w:w="1278" w:type="pct"/>
          </w:tcPr>
          <w:p w14:paraId="6744165D"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863,470</w:t>
            </w:r>
          </w:p>
        </w:tc>
        <w:tc>
          <w:tcPr>
            <w:tcW w:w="1278" w:type="pct"/>
          </w:tcPr>
          <w:p w14:paraId="3A1AE931"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858,657</w:t>
            </w:r>
          </w:p>
        </w:tc>
      </w:tr>
      <w:tr w:rsidR="00BC288C" w:rsidRPr="000D633C" w14:paraId="54755A37" w14:textId="77777777" w:rsidTr="000E62E3">
        <w:tc>
          <w:tcPr>
            <w:cnfStyle w:val="001000000000" w:firstRow="0" w:lastRow="0" w:firstColumn="1" w:lastColumn="0" w:oddVBand="0" w:evenVBand="0" w:oddHBand="0" w:evenHBand="0" w:firstRowFirstColumn="0" w:firstRowLastColumn="0" w:lastRowFirstColumn="0" w:lastRowLastColumn="0"/>
            <w:tcW w:w="2444" w:type="pct"/>
          </w:tcPr>
          <w:p w14:paraId="45D5B884" w14:textId="77777777" w:rsidR="00BC288C" w:rsidRPr="000D633C" w:rsidRDefault="00BC288C" w:rsidP="00523CC3">
            <w:pPr>
              <w:pStyle w:val="TableText"/>
            </w:pPr>
            <w:r w:rsidRPr="000D633C">
              <w:t>Buildings</w:t>
            </w:r>
          </w:p>
        </w:tc>
        <w:tc>
          <w:tcPr>
            <w:tcW w:w="1278" w:type="pct"/>
          </w:tcPr>
          <w:p w14:paraId="33147C91"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33,069</w:t>
            </w:r>
          </w:p>
        </w:tc>
        <w:tc>
          <w:tcPr>
            <w:tcW w:w="1278" w:type="pct"/>
          </w:tcPr>
          <w:p w14:paraId="33FB8DA2"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31,227</w:t>
            </w:r>
          </w:p>
        </w:tc>
      </w:tr>
      <w:tr w:rsidR="00BC288C" w:rsidRPr="000D633C" w14:paraId="203EA2C9" w14:textId="77777777" w:rsidTr="000E62E3">
        <w:tc>
          <w:tcPr>
            <w:cnfStyle w:val="001000000000" w:firstRow="0" w:lastRow="0" w:firstColumn="1" w:lastColumn="0" w:oddVBand="0" w:evenVBand="0" w:oddHBand="0" w:evenHBand="0" w:firstRowFirstColumn="0" w:firstRowLastColumn="0" w:lastRowFirstColumn="0" w:lastRowLastColumn="0"/>
            <w:tcW w:w="2444" w:type="pct"/>
          </w:tcPr>
          <w:p w14:paraId="3512CC11" w14:textId="77777777" w:rsidR="00BC288C" w:rsidRPr="000D633C" w:rsidRDefault="00BC288C" w:rsidP="00523CC3">
            <w:pPr>
              <w:pStyle w:val="TableText"/>
            </w:pPr>
            <w:r w:rsidRPr="000D633C">
              <w:t>Infrastructure assets - owned</w:t>
            </w:r>
          </w:p>
        </w:tc>
        <w:tc>
          <w:tcPr>
            <w:tcW w:w="1278" w:type="pct"/>
          </w:tcPr>
          <w:p w14:paraId="2D2B8B15"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6,614,396</w:t>
            </w:r>
          </w:p>
        </w:tc>
        <w:tc>
          <w:tcPr>
            <w:tcW w:w="1278" w:type="pct"/>
          </w:tcPr>
          <w:p w14:paraId="7A837579"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6,422,371</w:t>
            </w:r>
          </w:p>
        </w:tc>
      </w:tr>
      <w:tr w:rsidR="00BC288C" w:rsidRPr="000D633C" w14:paraId="5E316DBB" w14:textId="77777777" w:rsidTr="000E62E3">
        <w:tc>
          <w:tcPr>
            <w:cnfStyle w:val="001000000000" w:firstRow="0" w:lastRow="0" w:firstColumn="1" w:lastColumn="0" w:oddVBand="0" w:evenVBand="0" w:oddHBand="0" w:evenHBand="0" w:firstRowFirstColumn="0" w:firstRowLastColumn="0" w:lastRowFirstColumn="0" w:lastRowLastColumn="0"/>
            <w:tcW w:w="2444" w:type="pct"/>
          </w:tcPr>
          <w:p w14:paraId="1DF7CE5E" w14:textId="04B85458" w:rsidR="00BC288C" w:rsidRPr="000D633C" w:rsidRDefault="00A47E51" w:rsidP="00523CC3">
            <w:pPr>
              <w:pStyle w:val="TableText"/>
            </w:pPr>
            <w:r>
              <w:t>Victorian Desalination Plant</w:t>
            </w:r>
            <w:r w:rsidR="00BC288C" w:rsidRPr="000D633C">
              <w:t xml:space="preserve"> service concession asset</w:t>
            </w:r>
          </w:p>
        </w:tc>
        <w:tc>
          <w:tcPr>
            <w:tcW w:w="1278" w:type="pct"/>
          </w:tcPr>
          <w:p w14:paraId="46B49B5A"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4,071,895</w:t>
            </w:r>
          </w:p>
        </w:tc>
        <w:tc>
          <w:tcPr>
            <w:tcW w:w="1278" w:type="pct"/>
          </w:tcPr>
          <w:p w14:paraId="19B8B62C"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4,149,448</w:t>
            </w:r>
          </w:p>
        </w:tc>
      </w:tr>
      <w:tr w:rsidR="00BC288C" w:rsidRPr="000D633C" w14:paraId="5BA9D611" w14:textId="77777777" w:rsidTr="000E62E3">
        <w:tc>
          <w:tcPr>
            <w:cnfStyle w:val="001000000000" w:firstRow="0" w:lastRow="0" w:firstColumn="1" w:lastColumn="0" w:oddVBand="0" w:evenVBand="0" w:oddHBand="0" w:evenHBand="0" w:firstRowFirstColumn="0" w:firstRowLastColumn="0" w:lastRowFirstColumn="0" w:lastRowLastColumn="0"/>
            <w:tcW w:w="2444" w:type="pct"/>
          </w:tcPr>
          <w:p w14:paraId="294B7E2B" w14:textId="77777777" w:rsidR="00BC288C" w:rsidRPr="00E1563F" w:rsidRDefault="00BC288C" w:rsidP="00523CC3">
            <w:pPr>
              <w:pStyle w:val="TableText"/>
              <w:rPr>
                <w:rStyle w:val="Bold"/>
              </w:rPr>
            </w:pPr>
            <w:r w:rsidRPr="00E1563F">
              <w:rPr>
                <w:rStyle w:val="Bold"/>
              </w:rPr>
              <w:t>Total</w:t>
            </w:r>
          </w:p>
        </w:tc>
        <w:tc>
          <w:tcPr>
            <w:tcW w:w="1278" w:type="pct"/>
          </w:tcPr>
          <w:p w14:paraId="50340C4A"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11,582,830</w:t>
            </w:r>
          </w:p>
        </w:tc>
        <w:tc>
          <w:tcPr>
            <w:tcW w:w="1278" w:type="pct"/>
          </w:tcPr>
          <w:p w14:paraId="77C85676" w14:textId="77777777" w:rsidR="00BC288C" w:rsidRPr="00E1563F" w:rsidRDefault="00BC288C"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E1563F">
              <w:rPr>
                <w:rStyle w:val="Bold"/>
              </w:rPr>
              <w:t>11,461,703</w:t>
            </w:r>
          </w:p>
        </w:tc>
      </w:tr>
    </w:tbl>
    <w:p w14:paraId="12DF2327" w14:textId="77777777" w:rsidR="00BC288C" w:rsidRPr="000D633C" w:rsidRDefault="00BC288C" w:rsidP="0007621A">
      <w:pPr>
        <w:pStyle w:val="Heading5"/>
      </w:pPr>
      <w:r w:rsidRPr="000D633C">
        <w:t>Initial recognition</w:t>
      </w:r>
    </w:p>
    <w:p w14:paraId="155453CE" w14:textId="77777777" w:rsidR="00BC288C" w:rsidRPr="000D633C" w:rsidRDefault="00BC288C" w:rsidP="00BC288C">
      <w:pPr>
        <w:pStyle w:val="BodyText"/>
      </w:pPr>
      <w:r w:rsidRPr="000D633C">
        <w:t>All non-financial physical assets (except for service concession assets) are measured and recognised initially at cost.</w:t>
      </w:r>
      <w:r>
        <w:t xml:space="preserve"> </w:t>
      </w:r>
      <w:r w:rsidRPr="000D633C">
        <w:t>Service concession assets are recognised initially at current replacement cost in accordance with the cost approach to fair value in AASB 13 (Fair Value).  Where an asset is acquired for no or nominal cost, the cost is its fair value at the date of acquisition.  The cost of constructed non-financial physical assets includes the cost of all materials used in construction and direct labour on the project.  The cost of leasehold improvements is capitalised when incurred.</w:t>
      </w:r>
    </w:p>
    <w:p w14:paraId="5F1FC7FF" w14:textId="4300A60F" w:rsidR="00BC288C" w:rsidRPr="000D633C" w:rsidRDefault="00BC288C" w:rsidP="00BC288C">
      <w:pPr>
        <w:pStyle w:val="BodyText"/>
      </w:pPr>
      <w:r w:rsidRPr="000D633C">
        <w:t xml:space="preserve">Items with a cost or value in excess of $500 (2018-19: $500) and a useful life of more than one year are recognised as assets, with the exception of lifecycle costs (total of all recurring and one-time costs over the full life span of a good, service, structure or system) for the </w:t>
      </w:r>
      <w:r w:rsidR="00A47E51">
        <w:t>Victorian Desalination Plant</w:t>
      </w:r>
      <w:r w:rsidRPr="000D633C">
        <w:t xml:space="preserve"> which are expensed.  All items with a cost or value less than $500 (2018-19: $500) are expensed.</w:t>
      </w:r>
    </w:p>
    <w:p w14:paraId="61486A62" w14:textId="77777777" w:rsidR="00BC288C" w:rsidRPr="000D633C" w:rsidRDefault="00BC288C" w:rsidP="0007621A">
      <w:pPr>
        <w:pStyle w:val="Heading5"/>
      </w:pPr>
      <w:r w:rsidRPr="000D633C">
        <w:t>Subsequent measurement</w:t>
      </w:r>
    </w:p>
    <w:p w14:paraId="32262F42" w14:textId="77777777" w:rsidR="00BC288C" w:rsidRPr="000D633C" w:rsidRDefault="00BC288C" w:rsidP="00BC288C">
      <w:pPr>
        <w:pStyle w:val="BodyText"/>
      </w:pPr>
      <w:r w:rsidRPr="000D633C">
        <w:t>All non-financial physical assets, with the exception of capital works in progress, are subsequently measured at fair value less accumulated depreciation and impairment.  Non-financial physical assets are measured at fair value with regard to the</w:t>
      </w:r>
      <w:r>
        <w:t xml:space="preserve"> </w:t>
      </w:r>
      <w:r w:rsidRPr="000D633C">
        <w:t>asset’s highest and best use after due consideration is made for any legal or physical restrictions imposed on the asset, public announcements or commitments made in relation to the intended use of the asset.  Theoretical opportunities that may be available in relation to the asset are not taken into account until it is virtually certain that the restrictions will no longer apply.  Therefore, unless otherwise disclosed, the current use</w:t>
      </w:r>
      <w:r>
        <w:t xml:space="preserve"> </w:t>
      </w:r>
      <w:r w:rsidRPr="000D633C">
        <w:t>of these non-financial physical assets will be their highest and best use.</w:t>
      </w:r>
    </w:p>
    <w:p w14:paraId="7DEFC1E7" w14:textId="1D5773B0" w:rsidR="00BC288C" w:rsidRPr="000D633C" w:rsidRDefault="00BC288C" w:rsidP="0007621A">
      <w:pPr>
        <w:pStyle w:val="Heading5"/>
      </w:pPr>
      <w:r w:rsidRPr="000D633C">
        <w:t xml:space="preserve">Revaluation of infrastructure, property, plant and equipment and </w:t>
      </w:r>
      <w:r w:rsidR="00A47E51">
        <w:t>Victorian Desalination Plant</w:t>
      </w:r>
      <w:r w:rsidRPr="000D633C">
        <w:t xml:space="preserve"> service concession asset</w:t>
      </w:r>
    </w:p>
    <w:p w14:paraId="71EEAD55" w14:textId="77777777" w:rsidR="00BC288C" w:rsidRPr="000D633C" w:rsidRDefault="00BC288C" w:rsidP="00BC288C">
      <w:pPr>
        <w:pStyle w:val="BodyText"/>
      </w:pPr>
      <w:r w:rsidRPr="000D633C">
        <w:t xml:space="preserve">Revaluations are conducted either independently every five years (as required under </w:t>
      </w:r>
      <w:r w:rsidRPr="000D633C">
        <w:rPr>
          <w:i/>
        </w:rPr>
        <w:t>FRD 103H Non-Financial Physical Assets</w:t>
      </w:r>
      <w:r w:rsidRPr="000D633C">
        <w:t>) or in the intervening years using management expertise and classified as a managerial revaluation.  The Corporation uses land indices provided by the Valuer General Victoria (VGV) to perform managerial valuations on land and buildings.  Fair value assessment is performed annually for all other property, plant and equipment as a managerial valuation, utilising external experts to conduct the infrastructure and service concession asset valuation annually.  Managerial valuation movements are booked if material in accordance with FRD 103H.  Any accumulated depreciation at the date of revaluation is eliminated against the gross carrying amount of the asset and the net amount is restated to the revalued amount of the asset.  The last independent formal revaluation was conducted at 30 June 2016.</w:t>
      </w:r>
    </w:p>
    <w:p w14:paraId="6C7C7DCD" w14:textId="77777777" w:rsidR="00BC288C" w:rsidRPr="000D633C" w:rsidRDefault="00BC288C" w:rsidP="00BC288C">
      <w:pPr>
        <w:pStyle w:val="BodyText"/>
      </w:pPr>
      <w:r w:rsidRPr="000D633C">
        <w:t>Any revaluation increase is recognised in other comprehensive income, except to the extent that it reverses a revaluation decrease for the same asset (or asset class when specifically related to infrastructure) previously recognised in net profit</w:t>
      </w:r>
      <w:r>
        <w:t xml:space="preserve"> </w:t>
      </w:r>
      <w:r w:rsidRPr="000D633C">
        <w:t xml:space="preserve">in the Statement of Profit or Loss and Other Comprehensive Income, in which case the increase is credited to profit to the extent of the decrease previously expensed.  A decrease </w:t>
      </w:r>
      <w:r w:rsidRPr="000D633C">
        <w:lastRenderedPageBreak/>
        <w:t>in the carrying amount arising on the revaluation is recognised in net profit in the Statement of Profit or Loss and Other Comprehensive Income to the extent that it exceeds the</w:t>
      </w:r>
      <w:r>
        <w:t xml:space="preserve"> </w:t>
      </w:r>
      <w:r w:rsidRPr="000D633C">
        <w:t>balance, if any, held in the asset revaluation reserve relating to a previous revaluation of that asset, otherwise decreases are recognised in other comprehensive income.</w:t>
      </w:r>
    </w:p>
    <w:p w14:paraId="30EF0F5C" w14:textId="77777777" w:rsidR="00BC288C" w:rsidRPr="000D633C" w:rsidRDefault="00BC288C" w:rsidP="0007621A">
      <w:pPr>
        <w:pStyle w:val="Heading4"/>
      </w:pPr>
      <w:bookmarkStart w:id="459" w:name="_4.1.2_Fair_value"/>
      <w:bookmarkStart w:id="460" w:name="_Ref74214605"/>
      <w:bookmarkEnd w:id="459"/>
      <w:r w:rsidRPr="000D633C">
        <w:t xml:space="preserve">4.1.2 Fair value determination of non-financial </w:t>
      </w:r>
      <w:r w:rsidRPr="0007621A">
        <w:t>physical</w:t>
      </w:r>
      <w:r w:rsidRPr="000D633C">
        <w:t xml:space="preserve"> assets</w:t>
      </w:r>
      <w:bookmarkEnd w:id="460"/>
    </w:p>
    <w:p w14:paraId="5E2CFA9C" w14:textId="77777777" w:rsidR="00BC288C" w:rsidRPr="000D633C" w:rsidRDefault="00BC288C" w:rsidP="00BC288C">
      <w:pPr>
        <w:pStyle w:val="BodyText"/>
      </w:pPr>
      <w:r w:rsidRPr="000D633C">
        <w:t>The fair values of non-financial physical assets are determined (in accordance with the fair value hierarchy) as follows:</w:t>
      </w:r>
    </w:p>
    <w:p w14:paraId="7E9729BB" w14:textId="77777777" w:rsidR="00BC288C" w:rsidRPr="000D633C" w:rsidRDefault="00BC288C" w:rsidP="00BC288C">
      <w:pPr>
        <w:pStyle w:val="ListBullet"/>
      </w:pPr>
      <w:r w:rsidRPr="000D633C">
        <w:t>level 1 – quoted (unadjusted) market prices in active markets for identical assets or liabilities</w:t>
      </w:r>
    </w:p>
    <w:p w14:paraId="0828DCD4" w14:textId="77777777" w:rsidR="00BC288C" w:rsidRPr="000D633C" w:rsidRDefault="00BC288C" w:rsidP="00BC288C">
      <w:pPr>
        <w:pStyle w:val="ListBullet"/>
      </w:pPr>
      <w:r w:rsidRPr="000D633C">
        <w:t>level 2 – valuation techniques for which the lowest level input that is significant to the fair value measurement is directly or indirectly observable</w:t>
      </w:r>
    </w:p>
    <w:p w14:paraId="22AC6817" w14:textId="77777777" w:rsidR="00BC288C" w:rsidRPr="000D633C" w:rsidRDefault="00BC288C" w:rsidP="00BC288C">
      <w:pPr>
        <w:pStyle w:val="ListBullet"/>
      </w:pPr>
      <w:r w:rsidRPr="000D633C">
        <w:t>level 3 – valuation techniques for which the lowest level input that is significant to the fair value measurement is unobservable.</w:t>
      </w:r>
    </w:p>
    <w:p w14:paraId="67B5694D" w14:textId="13072A19" w:rsidR="00BC288C" w:rsidRDefault="00BC288C" w:rsidP="0007621A">
      <w:pPr>
        <w:pStyle w:val="Heading5"/>
      </w:pPr>
      <w:bookmarkStart w:id="461" w:name="_4.1.2.1_Non-financial_physical"/>
      <w:bookmarkEnd w:id="461"/>
      <w:r w:rsidRPr="00BC288C">
        <w:t>4.1.2.1 Non-financial physical assets</w:t>
      </w:r>
    </w:p>
    <w:p w14:paraId="14E6ADD1" w14:textId="702A691A" w:rsidR="009464B2" w:rsidRPr="009464B2" w:rsidRDefault="009464B2" w:rsidP="009464B2">
      <w:r>
        <w:t>2020</w:t>
      </w:r>
    </w:p>
    <w:tbl>
      <w:tblPr>
        <w:tblStyle w:val="AccessibleTableNumerical"/>
        <w:tblW w:w="5000" w:type="pct"/>
        <w:tblLook w:val="04E0" w:firstRow="1" w:lastRow="1" w:firstColumn="1" w:lastColumn="0" w:noHBand="0" w:noVBand="1"/>
      </w:tblPr>
      <w:tblGrid>
        <w:gridCol w:w="3694"/>
        <w:gridCol w:w="1488"/>
        <w:gridCol w:w="1488"/>
        <w:gridCol w:w="1488"/>
        <w:gridCol w:w="1481"/>
      </w:tblGrid>
      <w:tr w:rsidR="00BC288C" w:rsidRPr="008064B8" w14:paraId="68C3377A"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6" w:type="pct"/>
          </w:tcPr>
          <w:p w14:paraId="3270A6A1" w14:textId="6019487B" w:rsidR="00BC288C" w:rsidRPr="008064B8" w:rsidRDefault="0007621A" w:rsidP="00523CC3">
            <w:pPr>
              <w:pStyle w:val="TableText"/>
              <w:rPr>
                <w:rStyle w:val="Bold"/>
                <w:rFonts w:ascii="Arial" w:hAnsi="Arial"/>
              </w:rPr>
            </w:pPr>
            <w:bookmarkStart w:id="462" w:name="ColumnTitle_53"/>
            <w:r w:rsidRPr="008064B8">
              <w:rPr>
                <w:rStyle w:val="Bold"/>
                <w:rFonts w:ascii="Arial" w:hAnsi="Arial"/>
              </w:rPr>
              <w:t>Item</w:t>
            </w:r>
          </w:p>
        </w:tc>
        <w:tc>
          <w:tcPr>
            <w:tcW w:w="772" w:type="pct"/>
          </w:tcPr>
          <w:p w14:paraId="62B6B3D6" w14:textId="77777777" w:rsidR="00BC288C"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xml:space="preserve">Fair value measurements </w:t>
            </w:r>
            <w:r w:rsidR="00BC288C" w:rsidRPr="008064B8">
              <w:rPr>
                <w:rStyle w:val="Bold"/>
                <w:rFonts w:ascii="Arial" w:hAnsi="Arial"/>
              </w:rPr>
              <w:t>2020</w:t>
            </w:r>
          </w:p>
          <w:p w14:paraId="26B5475B" w14:textId="161E05FE" w:rsidR="0007621A"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thousands)</w:t>
            </w:r>
          </w:p>
        </w:tc>
        <w:tc>
          <w:tcPr>
            <w:tcW w:w="772" w:type="pct"/>
          </w:tcPr>
          <w:p w14:paraId="46D8268B" w14:textId="4EC19BBA" w:rsidR="00BC288C"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xml:space="preserve">Fair value measurements </w:t>
            </w:r>
            <w:r w:rsidR="00BC288C" w:rsidRPr="008064B8">
              <w:rPr>
                <w:rStyle w:val="Bold"/>
                <w:rFonts w:ascii="Arial" w:hAnsi="Arial"/>
              </w:rPr>
              <w:t>Level 1</w:t>
            </w:r>
            <w:r w:rsidR="008505AC" w:rsidRPr="008064B8">
              <w:rPr>
                <w:rStyle w:val="Bold"/>
                <w:rFonts w:ascii="Arial" w:hAnsi="Arial"/>
              </w:rPr>
              <w:br/>
            </w:r>
            <w:r w:rsidR="00BC288C" w:rsidRPr="008064B8">
              <w:rPr>
                <w:rStyle w:val="Bold"/>
                <w:rFonts w:ascii="Arial" w:hAnsi="Arial"/>
              </w:rPr>
              <w:t>(</w:t>
            </w:r>
            <w:hyperlink w:anchor="Nonfinancialphysicalassetsa" w:history="1">
              <w:r w:rsidR="008505AC" w:rsidRPr="008064B8">
                <w:rPr>
                  <w:rStyle w:val="Hyperlink"/>
                </w:rPr>
                <w:t xml:space="preserve">see note </w:t>
              </w:r>
              <w:r w:rsidR="00BC288C" w:rsidRPr="008064B8">
                <w:rPr>
                  <w:rStyle w:val="Hyperlink"/>
                </w:rPr>
                <w:t>a</w:t>
              </w:r>
            </w:hyperlink>
            <w:r w:rsidR="00BC288C" w:rsidRPr="008064B8">
              <w:rPr>
                <w:rStyle w:val="Bold"/>
                <w:rFonts w:ascii="Arial" w:hAnsi="Arial"/>
              </w:rPr>
              <w:t>)</w:t>
            </w:r>
          </w:p>
          <w:p w14:paraId="137F31DF" w14:textId="6D4B8506" w:rsidR="0007621A"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thousands)</w:t>
            </w:r>
          </w:p>
        </w:tc>
        <w:tc>
          <w:tcPr>
            <w:tcW w:w="772" w:type="pct"/>
          </w:tcPr>
          <w:p w14:paraId="4AF6A5DD" w14:textId="74800C9A" w:rsidR="00BC288C"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xml:space="preserve">Fair value measurements </w:t>
            </w:r>
            <w:r w:rsidR="00BC288C" w:rsidRPr="008064B8">
              <w:rPr>
                <w:rStyle w:val="Bold"/>
                <w:rFonts w:ascii="Arial" w:hAnsi="Arial"/>
              </w:rPr>
              <w:t>Level 2</w:t>
            </w:r>
            <w:r w:rsidR="008505AC" w:rsidRPr="008064B8">
              <w:rPr>
                <w:rStyle w:val="Bold"/>
                <w:rFonts w:ascii="Arial" w:hAnsi="Arial"/>
              </w:rPr>
              <w:br/>
            </w:r>
            <w:r w:rsidR="00BC288C" w:rsidRPr="008064B8">
              <w:rPr>
                <w:rStyle w:val="Bold"/>
                <w:rFonts w:ascii="Arial" w:hAnsi="Arial"/>
              </w:rPr>
              <w:t>(</w:t>
            </w:r>
            <w:hyperlink w:anchor="Nonfinancialphysicalassetsa" w:history="1">
              <w:r w:rsidR="008505AC" w:rsidRPr="008064B8">
                <w:rPr>
                  <w:rStyle w:val="Hyperlink"/>
                </w:rPr>
                <w:t xml:space="preserve">see note </w:t>
              </w:r>
              <w:r w:rsidR="00BC288C" w:rsidRPr="008064B8">
                <w:rPr>
                  <w:rStyle w:val="Hyperlink"/>
                </w:rPr>
                <w:t>a</w:t>
              </w:r>
            </w:hyperlink>
            <w:r w:rsidR="00BC288C" w:rsidRPr="008064B8">
              <w:rPr>
                <w:rStyle w:val="Bold"/>
                <w:rFonts w:ascii="Arial" w:hAnsi="Arial"/>
              </w:rPr>
              <w:t>)</w:t>
            </w:r>
          </w:p>
          <w:p w14:paraId="11A8FA40" w14:textId="7345F08A" w:rsidR="0007621A"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thousands)</w:t>
            </w:r>
          </w:p>
        </w:tc>
        <w:tc>
          <w:tcPr>
            <w:tcW w:w="768" w:type="pct"/>
          </w:tcPr>
          <w:p w14:paraId="28F02A40" w14:textId="6F706E92" w:rsidR="00BC288C"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xml:space="preserve">Fair value measurements </w:t>
            </w:r>
            <w:r w:rsidR="00BC288C" w:rsidRPr="008064B8">
              <w:rPr>
                <w:rStyle w:val="Bold"/>
                <w:rFonts w:ascii="Arial" w:hAnsi="Arial"/>
              </w:rPr>
              <w:t>Level 3</w:t>
            </w:r>
            <w:r w:rsidR="008505AC" w:rsidRPr="008064B8">
              <w:rPr>
                <w:rStyle w:val="Bold"/>
                <w:rFonts w:ascii="Arial" w:hAnsi="Arial"/>
              </w:rPr>
              <w:br/>
            </w:r>
            <w:r w:rsidR="00BC288C" w:rsidRPr="008064B8">
              <w:rPr>
                <w:rStyle w:val="Bold"/>
                <w:rFonts w:ascii="Arial" w:hAnsi="Arial"/>
              </w:rPr>
              <w:t>(</w:t>
            </w:r>
            <w:hyperlink w:anchor="Nonfinancialphysicalassetsa" w:history="1">
              <w:r w:rsidR="008505AC" w:rsidRPr="008064B8">
                <w:rPr>
                  <w:rStyle w:val="Hyperlink"/>
                </w:rPr>
                <w:t xml:space="preserve">see note </w:t>
              </w:r>
              <w:r w:rsidR="00BC288C" w:rsidRPr="008064B8">
                <w:rPr>
                  <w:rStyle w:val="Hyperlink"/>
                </w:rPr>
                <w:t>a</w:t>
              </w:r>
            </w:hyperlink>
            <w:r w:rsidR="00BC288C" w:rsidRPr="008064B8">
              <w:rPr>
                <w:rStyle w:val="Bold"/>
                <w:rFonts w:ascii="Arial" w:hAnsi="Arial"/>
              </w:rPr>
              <w:t>)</w:t>
            </w:r>
          </w:p>
          <w:p w14:paraId="1A95329B" w14:textId="2091AD2C" w:rsidR="0007621A" w:rsidRPr="008064B8" w:rsidRDefault="0007621A" w:rsidP="00523CC3">
            <w:pPr>
              <w:pStyle w:val="TableText"/>
              <w:cnfStyle w:val="100000000000" w:firstRow="1" w:lastRow="0" w:firstColumn="0" w:lastColumn="0" w:oddVBand="0" w:evenVBand="0" w:oddHBand="0" w:evenHBand="0" w:firstRowFirstColumn="0" w:firstRowLastColumn="0" w:lastRowFirstColumn="0" w:lastRowLastColumn="0"/>
              <w:rPr>
                <w:rStyle w:val="Bold"/>
                <w:rFonts w:ascii="Arial" w:hAnsi="Arial"/>
              </w:rPr>
            </w:pPr>
            <w:r w:rsidRPr="008064B8">
              <w:rPr>
                <w:rStyle w:val="Bold"/>
                <w:rFonts w:ascii="Arial" w:hAnsi="Arial"/>
              </w:rPr>
              <w:t>($ thousands)</w:t>
            </w:r>
          </w:p>
        </w:tc>
      </w:tr>
      <w:bookmarkEnd w:id="462"/>
      <w:tr w:rsidR="0007621A" w:rsidRPr="000D633C" w14:paraId="545CA482"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243434FD" w14:textId="77777777" w:rsidR="0007621A" w:rsidRPr="000D633C" w:rsidRDefault="0007621A" w:rsidP="00523CC3">
            <w:pPr>
              <w:pStyle w:val="TableText"/>
            </w:pPr>
            <w:r w:rsidRPr="000D633C">
              <w:t>Non-financial assets held for sale</w:t>
            </w:r>
          </w:p>
        </w:tc>
        <w:tc>
          <w:tcPr>
            <w:tcW w:w="772" w:type="pct"/>
          </w:tcPr>
          <w:p w14:paraId="01E1967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9,086</w:t>
            </w:r>
          </w:p>
        </w:tc>
        <w:tc>
          <w:tcPr>
            <w:tcW w:w="772" w:type="pct"/>
          </w:tcPr>
          <w:p w14:paraId="4655404C" w14:textId="44510E33"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4F9075E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9,086</w:t>
            </w:r>
          </w:p>
        </w:tc>
        <w:tc>
          <w:tcPr>
            <w:tcW w:w="768" w:type="pct"/>
          </w:tcPr>
          <w:p w14:paraId="74073A83" w14:textId="5EE69A0C"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07621A" w:rsidRPr="000D633C" w14:paraId="035EF3BE"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011FDEE1" w14:textId="77777777" w:rsidR="0007621A" w:rsidRPr="000D633C" w:rsidRDefault="0007621A" w:rsidP="00523CC3">
            <w:pPr>
              <w:pStyle w:val="TableText"/>
            </w:pPr>
            <w:r w:rsidRPr="000D633C">
              <w:t>Non-specialised land</w:t>
            </w:r>
          </w:p>
        </w:tc>
        <w:tc>
          <w:tcPr>
            <w:tcW w:w="772" w:type="pct"/>
          </w:tcPr>
          <w:p w14:paraId="3EB61470"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58,715</w:t>
            </w:r>
          </w:p>
        </w:tc>
        <w:tc>
          <w:tcPr>
            <w:tcW w:w="772" w:type="pct"/>
          </w:tcPr>
          <w:p w14:paraId="6A3AD717" w14:textId="23B9BAB5"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6E5A80D1"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58,715</w:t>
            </w:r>
          </w:p>
        </w:tc>
        <w:tc>
          <w:tcPr>
            <w:tcW w:w="768" w:type="pct"/>
          </w:tcPr>
          <w:p w14:paraId="210CCE9C" w14:textId="501D1FFF"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07621A" w:rsidRPr="000D633C" w14:paraId="19C129EF"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bottom w:val="single" w:sz="4" w:space="0" w:color="auto"/>
            </w:tcBorders>
          </w:tcPr>
          <w:p w14:paraId="6CB974EC" w14:textId="77777777" w:rsidR="0007621A" w:rsidRPr="000D633C" w:rsidRDefault="0007621A" w:rsidP="00523CC3">
            <w:pPr>
              <w:pStyle w:val="TableText"/>
            </w:pPr>
            <w:r w:rsidRPr="000D633C">
              <w:t>Specialised land</w:t>
            </w:r>
          </w:p>
        </w:tc>
        <w:tc>
          <w:tcPr>
            <w:tcW w:w="772" w:type="pct"/>
            <w:tcBorders>
              <w:bottom w:val="single" w:sz="4" w:space="0" w:color="auto"/>
            </w:tcBorders>
          </w:tcPr>
          <w:p w14:paraId="21C764B8"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1,420,778</w:t>
            </w:r>
          </w:p>
        </w:tc>
        <w:tc>
          <w:tcPr>
            <w:tcW w:w="772" w:type="pct"/>
            <w:tcBorders>
              <w:bottom w:val="single" w:sz="4" w:space="0" w:color="auto"/>
            </w:tcBorders>
          </w:tcPr>
          <w:p w14:paraId="796F985E" w14:textId="286A2749"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bottom w:val="single" w:sz="4" w:space="0" w:color="auto"/>
            </w:tcBorders>
          </w:tcPr>
          <w:p w14:paraId="493550D3" w14:textId="4B46C6AB"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bottom w:val="single" w:sz="4" w:space="0" w:color="auto"/>
            </w:tcBorders>
          </w:tcPr>
          <w:p w14:paraId="1D6A801A"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1,420,778</w:t>
            </w:r>
          </w:p>
        </w:tc>
      </w:tr>
      <w:tr w:rsidR="0007621A" w:rsidRPr="000D633C" w14:paraId="39F09A6E"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single" w:sz="4" w:space="0" w:color="auto"/>
              <w:bottom w:val="nil"/>
            </w:tcBorders>
          </w:tcPr>
          <w:p w14:paraId="22726A0D" w14:textId="77777777" w:rsidR="0007621A" w:rsidRPr="0007621A" w:rsidRDefault="0007621A" w:rsidP="00523CC3">
            <w:pPr>
              <w:pStyle w:val="TableText"/>
              <w:rPr>
                <w:rStyle w:val="Bold"/>
              </w:rPr>
            </w:pPr>
            <w:r w:rsidRPr="0007621A">
              <w:rPr>
                <w:rStyle w:val="Bold"/>
              </w:rPr>
              <w:t>Total land</w:t>
            </w:r>
          </w:p>
        </w:tc>
        <w:tc>
          <w:tcPr>
            <w:tcW w:w="772" w:type="pct"/>
            <w:tcBorders>
              <w:top w:val="single" w:sz="4" w:space="0" w:color="auto"/>
              <w:bottom w:val="nil"/>
            </w:tcBorders>
          </w:tcPr>
          <w:p w14:paraId="1A5B3F5B"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1,488,579</w:t>
            </w:r>
          </w:p>
        </w:tc>
        <w:tc>
          <w:tcPr>
            <w:tcW w:w="772" w:type="pct"/>
            <w:tcBorders>
              <w:top w:val="single" w:sz="4" w:space="0" w:color="auto"/>
              <w:bottom w:val="nil"/>
            </w:tcBorders>
          </w:tcPr>
          <w:p w14:paraId="399A363D" w14:textId="45C69278"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N/A</w:t>
            </w:r>
          </w:p>
        </w:tc>
        <w:tc>
          <w:tcPr>
            <w:tcW w:w="772" w:type="pct"/>
            <w:tcBorders>
              <w:top w:val="single" w:sz="4" w:space="0" w:color="auto"/>
              <w:bottom w:val="nil"/>
            </w:tcBorders>
          </w:tcPr>
          <w:p w14:paraId="6C1F9421"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67,801</w:t>
            </w:r>
          </w:p>
        </w:tc>
        <w:tc>
          <w:tcPr>
            <w:tcW w:w="768" w:type="pct"/>
            <w:tcBorders>
              <w:top w:val="single" w:sz="4" w:space="0" w:color="auto"/>
              <w:bottom w:val="nil"/>
            </w:tcBorders>
          </w:tcPr>
          <w:p w14:paraId="1282AB41"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1,420,778</w:t>
            </w:r>
          </w:p>
        </w:tc>
      </w:tr>
      <w:tr w:rsidR="0007621A" w:rsidRPr="000D633C" w14:paraId="52865FCF"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nil"/>
            </w:tcBorders>
          </w:tcPr>
          <w:p w14:paraId="5E61422E" w14:textId="77777777" w:rsidR="0007621A" w:rsidRPr="000D633C" w:rsidRDefault="0007621A" w:rsidP="00523CC3">
            <w:pPr>
              <w:pStyle w:val="TableText"/>
            </w:pPr>
            <w:r w:rsidRPr="000D633C">
              <w:t>Non-financial assets held for sale</w:t>
            </w:r>
          </w:p>
        </w:tc>
        <w:tc>
          <w:tcPr>
            <w:tcW w:w="772" w:type="pct"/>
            <w:tcBorders>
              <w:top w:val="nil"/>
            </w:tcBorders>
          </w:tcPr>
          <w:p w14:paraId="5434BED8" w14:textId="427D35E9" w:rsidR="0007621A"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top w:val="nil"/>
            </w:tcBorders>
          </w:tcPr>
          <w:p w14:paraId="068A4009" w14:textId="0DB04295"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top w:val="nil"/>
            </w:tcBorders>
          </w:tcPr>
          <w:p w14:paraId="00C74B67" w14:textId="52BB28C2"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top w:val="nil"/>
            </w:tcBorders>
          </w:tcPr>
          <w:p w14:paraId="78A44F62" w14:textId="6B209038"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07621A" w:rsidRPr="000D633C" w14:paraId="02EC8AB0"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08165B4C" w14:textId="77777777" w:rsidR="0007621A" w:rsidRPr="000D633C" w:rsidRDefault="0007621A" w:rsidP="00523CC3">
            <w:pPr>
              <w:pStyle w:val="TableText"/>
            </w:pPr>
            <w:r w:rsidRPr="000D633C">
              <w:t>Non-specialised buildings</w:t>
            </w:r>
          </w:p>
        </w:tc>
        <w:tc>
          <w:tcPr>
            <w:tcW w:w="772" w:type="pct"/>
          </w:tcPr>
          <w:p w14:paraId="5CB936F1"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578</w:t>
            </w:r>
          </w:p>
        </w:tc>
        <w:tc>
          <w:tcPr>
            <w:tcW w:w="772" w:type="pct"/>
          </w:tcPr>
          <w:p w14:paraId="487DAE91" w14:textId="73ECD559"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189EC38D"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578</w:t>
            </w:r>
          </w:p>
        </w:tc>
        <w:tc>
          <w:tcPr>
            <w:tcW w:w="768" w:type="pct"/>
          </w:tcPr>
          <w:p w14:paraId="1DC0A7A8" w14:textId="733F08E4"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07621A" w:rsidRPr="000D633C" w14:paraId="6370347D"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bottom w:val="single" w:sz="4" w:space="0" w:color="auto"/>
            </w:tcBorders>
          </w:tcPr>
          <w:p w14:paraId="47912D52" w14:textId="77777777" w:rsidR="0007621A" w:rsidRPr="000D633C" w:rsidRDefault="0007621A" w:rsidP="00523CC3">
            <w:pPr>
              <w:pStyle w:val="TableText"/>
            </w:pPr>
            <w:r w:rsidRPr="000D633C">
              <w:t>Specialised buildings</w:t>
            </w:r>
          </w:p>
        </w:tc>
        <w:tc>
          <w:tcPr>
            <w:tcW w:w="772" w:type="pct"/>
            <w:tcBorders>
              <w:bottom w:val="single" w:sz="4" w:space="0" w:color="auto"/>
            </w:tcBorders>
          </w:tcPr>
          <w:p w14:paraId="27848327"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27,164</w:t>
            </w:r>
          </w:p>
        </w:tc>
        <w:tc>
          <w:tcPr>
            <w:tcW w:w="772" w:type="pct"/>
            <w:tcBorders>
              <w:bottom w:val="single" w:sz="4" w:space="0" w:color="auto"/>
            </w:tcBorders>
          </w:tcPr>
          <w:p w14:paraId="21A829EA" w14:textId="4F9AAE53"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bottom w:val="single" w:sz="4" w:space="0" w:color="auto"/>
            </w:tcBorders>
          </w:tcPr>
          <w:p w14:paraId="4B5CB911" w14:textId="54B61544"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bottom w:val="single" w:sz="4" w:space="0" w:color="auto"/>
            </w:tcBorders>
          </w:tcPr>
          <w:p w14:paraId="3F34B0D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27,164</w:t>
            </w:r>
          </w:p>
        </w:tc>
      </w:tr>
      <w:tr w:rsidR="0007621A" w:rsidRPr="000D633C" w14:paraId="3DE8B15C"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single" w:sz="4" w:space="0" w:color="auto"/>
              <w:bottom w:val="nil"/>
            </w:tcBorders>
          </w:tcPr>
          <w:p w14:paraId="629A9532" w14:textId="77777777" w:rsidR="0007621A" w:rsidRPr="0007621A" w:rsidRDefault="0007621A" w:rsidP="00523CC3">
            <w:pPr>
              <w:pStyle w:val="TableText"/>
              <w:rPr>
                <w:rStyle w:val="Bold"/>
              </w:rPr>
            </w:pPr>
            <w:r w:rsidRPr="0007621A">
              <w:rPr>
                <w:rStyle w:val="Bold"/>
              </w:rPr>
              <w:t>Total buildings</w:t>
            </w:r>
          </w:p>
        </w:tc>
        <w:tc>
          <w:tcPr>
            <w:tcW w:w="772" w:type="pct"/>
            <w:tcBorders>
              <w:top w:val="single" w:sz="4" w:space="0" w:color="auto"/>
              <w:bottom w:val="nil"/>
            </w:tcBorders>
          </w:tcPr>
          <w:p w14:paraId="5F5A8DAF"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27,742</w:t>
            </w:r>
          </w:p>
        </w:tc>
        <w:tc>
          <w:tcPr>
            <w:tcW w:w="772" w:type="pct"/>
            <w:tcBorders>
              <w:top w:val="single" w:sz="4" w:space="0" w:color="auto"/>
              <w:bottom w:val="nil"/>
            </w:tcBorders>
          </w:tcPr>
          <w:p w14:paraId="2FFA4958" w14:textId="7FFA3EFC"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N/A</w:t>
            </w:r>
          </w:p>
        </w:tc>
        <w:tc>
          <w:tcPr>
            <w:tcW w:w="772" w:type="pct"/>
            <w:tcBorders>
              <w:top w:val="single" w:sz="4" w:space="0" w:color="auto"/>
              <w:bottom w:val="nil"/>
            </w:tcBorders>
          </w:tcPr>
          <w:p w14:paraId="2FDC757C"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578</w:t>
            </w:r>
          </w:p>
        </w:tc>
        <w:tc>
          <w:tcPr>
            <w:tcW w:w="768" w:type="pct"/>
            <w:tcBorders>
              <w:top w:val="single" w:sz="4" w:space="0" w:color="auto"/>
              <w:bottom w:val="nil"/>
            </w:tcBorders>
          </w:tcPr>
          <w:p w14:paraId="3793D896"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27,164</w:t>
            </w:r>
          </w:p>
        </w:tc>
      </w:tr>
      <w:tr w:rsidR="0007621A" w:rsidRPr="000D633C" w14:paraId="2C8ED4F1"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nil"/>
            </w:tcBorders>
          </w:tcPr>
          <w:p w14:paraId="22E8D91C" w14:textId="77777777" w:rsidR="0007621A" w:rsidRPr="000D633C" w:rsidRDefault="0007621A" w:rsidP="00523CC3">
            <w:pPr>
              <w:pStyle w:val="TableText"/>
            </w:pPr>
            <w:r w:rsidRPr="000D633C">
              <w:t>Leasehold improvements</w:t>
            </w:r>
          </w:p>
        </w:tc>
        <w:tc>
          <w:tcPr>
            <w:tcW w:w="772" w:type="pct"/>
            <w:tcBorders>
              <w:top w:val="nil"/>
            </w:tcBorders>
          </w:tcPr>
          <w:p w14:paraId="59DDD3F9"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1,145</w:t>
            </w:r>
          </w:p>
        </w:tc>
        <w:tc>
          <w:tcPr>
            <w:tcW w:w="772" w:type="pct"/>
            <w:tcBorders>
              <w:top w:val="nil"/>
            </w:tcBorders>
          </w:tcPr>
          <w:p w14:paraId="2E19D844" w14:textId="3CB250FB"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top w:val="nil"/>
            </w:tcBorders>
          </w:tcPr>
          <w:p w14:paraId="308A7641" w14:textId="449EAF4F"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top w:val="nil"/>
            </w:tcBorders>
          </w:tcPr>
          <w:p w14:paraId="4AE77561"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1,145</w:t>
            </w:r>
          </w:p>
        </w:tc>
      </w:tr>
      <w:tr w:rsidR="0007621A" w:rsidRPr="000D633C" w14:paraId="72683F33"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7E8BFF0F" w14:textId="77777777" w:rsidR="0007621A" w:rsidRPr="000D633C" w:rsidRDefault="0007621A" w:rsidP="00523CC3">
            <w:pPr>
              <w:pStyle w:val="TableText"/>
            </w:pPr>
            <w:r w:rsidRPr="000D633C">
              <w:t>Plant and equipment</w:t>
            </w:r>
          </w:p>
        </w:tc>
        <w:tc>
          <w:tcPr>
            <w:tcW w:w="772" w:type="pct"/>
          </w:tcPr>
          <w:p w14:paraId="5BC4D6A9"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17,788</w:t>
            </w:r>
          </w:p>
        </w:tc>
        <w:tc>
          <w:tcPr>
            <w:tcW w:w="772" w:type="pct"/>
          </w:tcPr>
          <w:p w14:paraId="296C071C" w14:textId="22C10BE5"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30597E5C" w14:textId="40DEBDDF"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Pr>
          <w:p w14:paraId="74516A4F"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17,788</w:t>
            </w:r>
          </w:p>
        </w:tc>
      </w:tr>
      <w:tr w:rsidR="0007621A" w:rsidRPr="000D633C" w14:paraId="0215C933"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244D73F3" w14:textId="77777777" w:rsidR="0007621A" w:rsidRPr="000D633C" w:rsidRDefault="0007621A" w:rsidP="00523CC3">
            <w:pPr>
              <w:pStyle w:val="TableText"/>
            </w:pPr>
            <w:r w:rsidRPr="000D633C">
              <w:t>Fleet vehicles</w:t>
            </w:r>
          </w:p>
        </w:tc>
        <w:tc>
          <w:tcPr>
            <w:tcW w:w="772" w:type="pct"/>
          </w:tcPr>
          <w:p w14:paraId="4A6604D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13,665</w:t>
            </w:r>
          </w:p>
        </w:tc>
        <w:tc>
          <w:tcPr>
            <w:tcW w:w="772" w:type="pct"/>
          </w:tcPr>
          <w:p w14:paraId="46D3DA6F" w14:textId="52DE66E6"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486FAE9D" w14:textId="11CD5455"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Pr>
          <w:p w14:paraId="7F8A9226"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13,665</w:t>
            </w:r>
          </w:p>
        </w:tc>
      </w:tr>
      <w:tr w:rsidR="0007621A" w:rsidRPr="000D633C" w14:paraId="28EC90C8"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18D453B7" w14:textId="77777777" w:rsidR="0007621A" w:rsidRPr="000D633C" w:rsidRDefault="0007621A" w:rsidP="00523CC3">
            <w:pPr>
              <w:pStyle w:val="TableText"/>
            </w:pPr>
            <w:r w:rsidRPr="000D633C">
              <w:t>Infrastructure assets</w:t>
            </w:r>
          </w:p>
        </w:tc>
        <w:tc>
          <w:tcPr>
            <w:tcW w:w="772" w:type="pct"/>
          </w:tcPr>
          <w:p w14:paraId="249C5113"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8,873,139</w:t>
            </w:r>
          </w:p>
        </w:tc>
        <w:tc>
          <w:tcPr>
            <w:tcW w:w="772" w:type="pct"/>
          </w:tcPr>
          <w:p w14:paraId="1BDF1C39" w14:textId="4F79D7F5"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594A73C6" w14:textId="46E74364"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Pr>
          <w:p w14:paraId="18484E3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8,873,139</w:t>
            </w:r>
          </w:p>
        </w:tc>
      </w:tr>
      <w:tr w:rsidR="0007621A" w:rsidRPr="000D633C" w14:paraId="293BF9FB"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bottom w:val="single" w:sz="4" w:space="0" w:color="auto"/>
            </w:tcBorders>
          </w:tcPr>
          <w:p w14:paraId="167B207A" w14:textId="2C3DBFD8" w:rsidR="0007621A" w:rsidRPr="000D633C" w:rsidRDefault="00A47E51" w:rsidP="00523CC3">
            <w:pPr>
              <w:pStyle w:val="TableText"/>
            </w:pPr>
            <w:r>
              <w:t>Victorian Desalination Plant</w:t>
            </w:r>
            <w:r w:rsidR="0007621A" w:rsidRPr="000D633C">
              <w:t xml:space="preserve"> service concession asset</w:t>
            </w:r>
          </w:p>
        </w:tc>
        <w:tc>
          <w:tcPr>
            <w:tcW w:w="772" w:type="pct"/>
            <w:tcBorders>
              <w:bottom w:val="single" w:sz="4" w:space="0" w:color="auto"/>
            </w:tcBorders>
          </w:tcPr>
          <w:p w14:paraId="0C99974E"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4,071,895</w:t>
            </w:r>
          </w:p>
        </w:tc>
        <w:tc>
          <w:tcPr>
            <w:tcW w:w="772" w:type="pct"/>
            <w:tcBorders>
              <w:bottom w:val="single" w:sz="4" w:space="0" w:color="auto"/>
            </w:tcBorders>
          </w:tcPr>
          <w:p w14:paraId="7B4E3A8A" w14:textId="02824EC1"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bottom w:val="single" w:sz="4" w:space="0" w:color="auto"/>
            </w:tcBorders>
          </w:tcPr>
          <w:p w14:paraId="0328AA9C" w14:textId="3E24E621"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bottom w:val="single" w:sz="4" w:space="0" w:color="auto"/>
            </w:tcBorders>
          </w:tcPr>
          <w:p w14:paraId="4A25DA7E"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4,071,895</w:t>
            </w:r>
          </w:p>
        </w:tc>
      </w:tr>
      <w:tr w:rsidR="0007621A" w:rsidRPr="000D633C" w14:paraId="1C9C328C"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single" w:sz="4" w:space="0" w:color="auto"/>
              <w:bottom w:val="single" w:sz="4" w:space="0" w:color="auto"/>
            </w:tcBorders>
          </w:tcPr>
          <w:p w14:paraId="7CF1D35E" w14:textId="77777777" w:rsidR="0007621A" w:rsidRPr="0007621A" w:rsidRDefault="0007621A" w:rsidP="00523CC3">
            <w:pPr>
              <w:pStyle w:val="TableText"/>
              <w:rPr>
                <w:rStyle w:val="Bold"/>
              </w:rPr>
            </w:pPr>
            <w:r w:rsidRPr="0007621A">
              <w:rPr>
                <w:rStyle w:val="Bold"/>
              </w:rPr>
              <w:t>Total other</w:t>
            </w:r>
          </w:p>
        </w:tc>
        <w:tc>
          <w:tcPr>
            <w:tcW w:w="772" w:type="pct"/>
            <w:tcBorders>
              <w:top w:val="single" w:sz="4" w:space="0" w:color="auto"/>
              <w:bottom w:val="single" w:sz="4" w:space="0" w:color="auto"/>
            </w:tcBorders>
          </w:tcPr>
          <w:p w14:paraId="6446BE66"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12,977,632</w:t>
            </w:r>
          </w:p>
        </w:tc>
        <w:tc>
          <w:tcPr>
            <w:tcW w:w="772" w:type="pct"/>
            <w:tcBorders>
              <w:top w:val="single" w:sz="4" w:space="0" w:color="auto"/>
              <w:bottom w:val="single" w:sz="4" w:space="0" w:color="auto"/>
            </w:tcBorders>
          </w:tcPr>
          <w:p w14:paraId="090335A3" w14:textId="434B13CB"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N/A</w:t>
            </w:r>
          </w:p>
        </w:tc>
        <w:tc>
          <w:tcPr>
            <w:tcW w:w="772" w:type="pct"/>
            <w:tcBorders>
              <w:top w:val="single" w:sz="4" w:space="0" w:color="auto"/>
              <w:bottom w:val="single" w:sz="4" w:space="0" w:color="auto"/>
            </w:tcBorders>
          </w:tcPr>
          <w:p w14:paraId="5B2D54E0" w14:textId="0638050C"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N/A</w:t>
            </w:r>
          </w:p>
        </w:tc>
        <w:tc>
          <w:tcPr>
            <w:tcW w:w="768" w:type="pct"/>
            <w:tcBorders>
              <w:top w:val="single" w:sz="4" w:space="0" w:color="auto"/>
              <w:bottom w:val="single" w:sz="4" w:space="0" w:color="auto"/>
            </w:tcBorders>
          </w:tcPr>
          <w:p w14:paraId="751E0B16"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12,977,632</w:t>
            </w:r>
          </w:p>
        </w:tc>
      </w:tr>
      <w:tr w:rsidR="0007621A" w:rsidRPr="000D633C" w14:paraId="404A9320"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6" w:type="pct"/>
          </w:tcPr>
          <w:p w14:paraId="2F4BD989" w14:textId="77777777" w:rsidR="0007621A" w:rsidRPr="0007621A" w:rsidRDefault="0007621A" w:rsidP="00523CC3">
            <w:pPr>
              <w:pStyle w:val="TableText"/>
              <w:rPr>
                <w:rStyle w:val="Bold"/>
              </w:rPr>
            </w:pPr>
            <w:r w:rsidRPr="0007621A">
              <w:rPr>
                <w:rStyle w:val="Bold"/>
              </w:rPr>
              <w:t>Total land, buildings, infrastructure, plant and equipment</w:t>
            </w:r>
          </w:p>
        </w:tc>
        <w:tc>
          <w:tcPr>
            <w:tcW w:w="772" w:type="pct"/>
          </w:tcPr>
          <w:p w14:paraId="0BE52AD9" w14:textId="77777777"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14,493,953</w:t>
            </w:r>
          </w:p>
        </w:tc>
        <w:tc>
          <w:tcPr>
            <w:tcW w:w="772" w:type="pct"/>
          </w:tcPr>
          <w:p w14:paraId="71A984A5" w14:textId="184D735E"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N/A</w:t>
            </w:r>
          </w:p>
        </w:tc>
        <w:tc>
          <w:tcPr>
            <w:tcW w:w="772" w:type="pct"/>
          </w:tcPr>
          <w:p w14:paraId="0F52A887" w14:textId="77777777"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68,379</w:t>
            </w:r>
          </w:p>
        </w:tc>
        <w:tc>
          <w:tcPr>
            <w:tcW w:w="768" w:type="pct"/>
          </w:tcPr>
          <w:p w14:paraId="7117FCCF" w14:textId="77777777"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14,425,574</w:t>
            </w:r>
          </w:p>
        </w:tc>
      </w:tr>
    </w:tbl>
    <w:p w14:paraId="44EC04F9" w14:textId="7835DD59" w:rsidR="00BC288C" w:rsidRPr="000D633C" w:rsidRDefault="009464B2" w:rsidP="009464B2">
      <w:pPr>
        <w:keepNext/>
      </w:pPr>
      <w:r>
        <w:lastRenderedPageBreak/>
        <w:t>2019</w:t>
      </w:r>
    </w:p>
    <w:tbl>
      <w:tblPr>
        <w:tblStyle w:val="AccessibleTableNumerical"/>
        <w:tblW w:w="5000" w:type="pct"/>
        <w:tblLook w:val="04E0" w:firstRow="1" w:lastRow="1" w:firstColumn="1" w:lastColumn="0" w:noHBand="0" w:noVBand="1"/>
      </w:tblPr>
      <w:tblGrid>
        <w:gridCol w:w="3694"/>
        <w:gridCol w:w="1488"/>
        <w:gridCol w:w="1488"/>
        <w:gridCol w:w="1488"/>
        <w:gridCol w:w="1481"/>
      </w:tblGrid>
      <w:tr w:rsidR="00BC288C" w:rsidRPr="000D633C" w14:paraId="1DB635B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6" w:type="pct"/>
          </w:tcPr>
          <w:p w14:paraId="73E2CCB2" w14:textId="644CD057" w:rsidR="00BC288C" w:rsidRPr="0007621A" w:rsidRDefault="0007621A" w:rsidP="009A0E55">
            <w:pPr>
              <w:pStyle w:val="TableText"/>
              <w:keepNext/>
              <w:rPr>
                <w:rStyle w:val="Bold"/>
              </w:rPr>
            </w:pPr>
            <w:bookmarkStart w:id="463" w:name="ColumnTitle_54"/>
            <w:r w:rsidRPr="0007621A">
              <w:rPr>
                <w:rStyle w:val="Bold"/>
              </w:rPr>
              <w:t>Item</w:t>
            </w:r>
          </w:p>
        </w:tc>
        <w:tc>
          <w:tcPr>
            <w:tcW w:w="772" w:type="pct"/>
          </w:tcPr>
          <w:p w14:paraId="60EF8B30" w14:textId="77777777" w:rsidR="00BC288C"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xml:space="preserve">Fair value measurements </w:t>
            </w:r>
            <w:r w:rsidR="00BC288C" w:rsidRPr="0007621A">
              <w:rPr>
                <w:rStyle w:val="Bold"/>
              </w:rPr>
              <w:t>2019</w:t>
            </w:r>
          </w:p>
          <w:p w14:paraId="5ED3B037" w14:textId="60BB9D75" w:rsidR="0007621A"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thousands)</w:t>
            </w:r>
          </w:p>
        </w:tc>
        <w:tc>
          <w:tcPr>
            <w:tcW w:w="772" w:type="pct"/>
          </w:tcPr>
          <w:p w14:paraId="128D6DA2" w14:textId="474ED658" w:rsidR="00BC288C"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xml:space="preserve">Fair value measurements </w:t>
            </w:r>
            <w:r w:rsidR="00BC288C" w:rsidRPr="0007621A">
              <w:rPr>
                <w:rStyle w:val="Bold"/>
              </w:rPr>
              <w:t>Level 1</w:t>
            </w:r>
            <w:r w:rsidR="008505AC">
              <w:rPr>
                <w:rStyle w:val="Bold"/>
              </w:rPr>
              <w:br/>
            </w:r>
            <w:r w:rsidR="00BC288C" w:rsidRPr="0007621A">
              <w:rPr>
                <w:rStyle w:val="Bold"/>
              </w:rPr>
              <w:t>(</w:t>
            </w:r>
            <w:hyperlink w:anchor="Nonfinancialphysicalassetsa" w:history="1">
              <w:r w:rsidR="008505AC" w:rsidRPr="008505AC">
                <w:rPr>
                  <w:rStyle w:val="Hyperlink"/>
                </w:rPr>
                <w:t xml:space="preserve">see note </w:t>
              </w:r>
              <w:r w:rsidR="00BC288C" w:rsidRPr="008505AC">
                <w:rPr>
                  <w:rStyle w:val="Hyperlink"/>
                </w:rPr>
                <w:t>a</w:t>
              </w:r>
            </w:hyperlink>
            <w:r w:rsidR="00BC288C" w:rsidRPr="0007621A">
              <w:rPr>
                <w:rStyle w:val="Bold"/>
              </w:rPr>
              <w:t>)</w:t>
            </w:r>
          </w:p>
          <w:p w14:paraId="7A1C0904" w14:textId="56B39AE5" w:rsidR="0007621A"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thousands)</w:t>
            </w:r>
          </w:p>
        </w:tc>
        <w:tc>
          <w:tcPr>
            <w:tcW w:w="772" w:type="pct"/>
          </w:tcPr>
          <w:p w14:paraId="0E0C04CA" w14:textId="3681B8D3" w:rsidR="00BC288C"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xml:space="preserve">Fair value measurements </w:t>
            </w:r>
            <w:r w:rsidR="00BC288C" w:rsidRPr="0007621A">
              <w:rPr>
                <w:rStyle w:val="Bold"/>
              </w:rPr>
              <w:t>Level 2</w:t>
            </w:r>
            <w:r w:rsidR="008505AC">
              <w:rPr>
                <w:rStyle w:val="Bold"/>
              </w:rPr>
              <w:br/>
            </w:r>
            <w:r w:rsidR="00BC288C" w:rsidRPr="0007621A">
              <w:rPr>
                <w:rStyle w:val="Bold"/>
              </w:rPr>
              <w:t>(</w:t>
            </w:r>
            <w:hyperlink w:anchor="Nonfinancialphysicalassetsa" w:history="1">
              <w:r w:rsidR="008505AC" w:rsidRPr="008505AC">
                <w:rPr>
                  <w:rStyle w:val="Hyperlink"/>
                </w:rPr>
                <w:t xml:space="preserve">see note </w:t>
              </w:r>
              <w:r w:rsidR="00BC288C" w:rsidRPr="008505AC">
                <w:rPr>
                  <w:rStyle w:val="Hyperlink"/>
                </w:rPr>
                <w:t>a</w:t>
              </w:r>
            </w:hyperlink>
            <w:r w:rsidR="00BC288C" w:rsidRPr="0007621A">
              <w:rPr>
                <w:rStyle w:val="Bold"/>
              </w:rPr>
              <w:t>)</w:t>
            </w:r>
          </w:p>
          <w:p w14:paraId="2092D2E5" w14:textId="7E2060B7" w:rsidR="0007621A"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thousands)</w:t>
            </w:r>
          </w:p>
        </w:tc>
        <w:tc>
          <w:tcPr>
            <w:tcW w:w="768" w:type="pct"/>
          </w:tcPr>
          <w:p w14:paraId="093D6F53" w14:textId="299C3BBD" w:rsidR="00BC288C"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xml:space="preserve">Fair value measurements </w:t>
            </w:r>
            <w:r w:rsidR="00BC288C" w:rsidRPr="0007621A">
              <w:rPr>
                <w:rStyle w:val="Bold"/>
              </w:rPr>
              <w:t>Level 3</w:t>
            </w:r>
            <w:r w:rsidR="008505AC">
              <w:rPr>
                <w:rStyle w:val="Bold"/>
              </w:rPr>
              <w:br/>
            </w:r>
            <w:r w:rsidR="00BC288C" w:rsidRPr="0007621A">
              <w:rPr>
                <w:rStyle w:val="Bold"/>
              </w:rPr>
              <w:t>(</w:t>
            </w:r>
            <w:hyperlink w:anchor="Nonfinancialphysicalassetsa" w:history="1">
              <w:r w:rsidR="008505AC" w:rsidRPr="008505AC">
                <w:rPr>
                  <w:rStyle w:val="Hyperlink"/>
                </w:rPr>
                <w:t xml:space="preserve">see note </w:t>
              </w:r>
              <w:r w:rsidR="00BC288C" w:rsidRPr="008505AC">
                <w:rPr>
                  <w:rStyle w:val="Hyperlink"/>
                </w:rPr>
                <w:t>a</w:t>
              </w:r>
            </w:hyperlink>
            <w:r w:rsidR="00BC288C" w:rsidRPr="0007621A">
              <w:rPr>
                <w:rStyle w:val="Bold"/>
              </w:rPr>
              <w:t>)</w:t>
            </w:r>
          </w:p>
          <w:p w14:paraId="3BB15928" w14:textId="14E47B0D" w:rsidR="0007621A" w:rsidRPr="0007621A" w:rsidRDefault="0007621A" w:rsidP="009A0E55">
            <w:pPr>
              <w:pStyle w:val="TableText"/>
              <w:keepNext/>
              <w:cnfStyle w:val="100000000000" w:firstRow="1" w:lastRow="0" w:firstColumn="0" w:lastColumn="0" w:oddVBand="0" w:evenVBand="0" w:oddHBand="0" w:evenHBand="0" w:firstRowFirstColumn="0" w:firstRowLastColumn="0" w:lastRowFirstColumn="0" w:lastRowLastColumn="0"/>
              <w:rPr>
                <w:rStyle w:val="Bold"/>
              </w:rPr>
            </w:pPr>
            <w:r w:rsidRPr="0007621A">
              <w:rPr>
                <w:rStyle w:val="Bold"/>
              </w:rPr>
              <w:t>($ thousands)</w:t>
            </w:r>
          </w:p>
        </w:tc>
      </w:tr>
      <w:bookmarkEnd w:id="463"/>
      <w:tr w:rsidR="0007621A" w:rsidRPr="000D633C" w14:paraId="3BD4F7AB"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723678D3" w14:textId="77777777" w:rsidR="0007621A" w:rsidRPr="000D633C" w:rsidRDefault="0007621A" w:rsidP="00523CC3">
            <w:pPr>
              <w:pStyle w:val="TableText"/>
            </w:pPr>
            <w:r w:rsidRPr="000D633C">
              <w:t>Non-financial assets held for sale</w:t>
            </w:r>
          </w:p>
        </w:tc>
        <w:tc>
          <w:tcPr>
            <w:tcW w:w="772" w:type="pct"/>
          </w:tcPr>
          <w:p w14:paraId="2EC63954"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16,526</w:t>
            </w:r>
          </w:p>
        </w:tc>
        <w:tc>
          <w:tcPr>
            <w:tcW w:w="772" w:type="pct"/>
          </w:tcPr>
          <w:p w14:paraId="05921CF7" w14:textId="07820484"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516DF437"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16,526</w:t>
            </w:r>
          </w:p>
        </w:tc>
        <w:tc>
          <w:tcPr>
            <w:tcW w:w="768" w:type="pct"/>
          </w:tcPr>
          <w:p w14:paraId="023EBC93"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w:t>
            </w:r>
          </w:p>
        </w:tc>
      </w:tr>
      <w:tr w:rsidR="0007621A" w:rsidRPr="000D633C" w14:paraId="54D6BB59"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742E31AA" w14:textId="77777777" w:rsidR="0007621A" w:rsidRPr="000D633C" w:rsidRDefault="0007621A" w:rsidP="00523CC3">
            <w:pPr>
              <w:pStyle w:val="TableText"/>
            </w:pPr>
            <w:r w:rsidRPr="000D633C">
              <w:t>Non-specialised land</w:t>
            </w:r>
          </w:p>
        </w:tc>
        <w:tc>
          <w:tcPr>
            <w:tcW w:w="772" w:type="pct"/>
          </w:tcPr>
          <w:p w14:paraId="2B342FBC"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57,382</w:t>
            </w:r>
          </w:p>
        </w:tc>
        <w:tc>
          <w:tcPr>
            <w:tcW w:w="772" w:type="pct"/>
          </w:tcPr>
          <w:p w14:paraId="0C180535" w14:textId="7A035170"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108C87CA"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57,382</w:t>
            </w:r>
          </w:p>
        </w:tc>
        <w:tc>
          <w:tcPr>
            <w:tcW w:w="768" w:type="pct"/>
          </w:tcPr>
          <w:p w14:paraId="7A42196F"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w:t>
            </w:r>
          </w:p>
        </w:tc>
      </w:tr>
      <w:tr w:rsidR="0007621A" w:rsidRPr="000D633C" w14:paraId="6EB23E54"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bottom w:val="single" w:sz="4" w:space="0" w:color="auto"/>
            </w:tcBorders>
          </w:tcPr>
          <w:p w14:paraId="4CDE2145" w14:textId="77777777" w:rsidR="0007621A" w:rsidRPr="000D633C" w:rsidRDefault="0007621A" w:rsidP="00523CC3">
            <w:pPr>
              <w:pStyle w:val="TableText"/>
            </w:pPr>
            <w:r w:rsidRPr="000D633C">
              <w:t>Specialised land</w:t>
            </w:r>
          </w:p>
        </w:tc>
        <w:tc>
          <w:tcPr>
            <w:tcW w:w="772" w:type="pct"/>
            <w:tcBorders>
              <w:bottom w:val="single" w:sz="4" w:space="0" w:color="auto"/>
            </w:tcBorders>
          </w:tcPr>
          <w:p w14:paraId="00AF290A"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1,428,516</w:t>
            </w:r>
          </w:p>
        </w:tc>
        <w:tc>
          <w:tcPr>
            <w:tcW w:w="772" w:type="pct"/>
            <w:tcBorders>
              <w:bottom w:val="single" w:sz="4" w:space="0" w:color="auto"/>
            </w:tcBorders>
          </w:tcPr>
          <w:p w14:paraId="5AC6175C" w14:textId="3707860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bottom w:val="single" w:sz="4" w:space="0" w:color="auto"/>
            </w:tcBorders>
          </w:tcPr>
          <w:p w14:paraId="7C7AFD23" w14:textId="1D41196B"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bottom w:val="single" w:sz="4" w:space="0" w:color="auto"/>
            </w:tcBorders>
          </w:tcPr>
          <w:p w14:paraId="154E0F6B"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1,428,516</w:t>
            </w:r>
          </w:p>
        </w:tc>
      </w:tr>
      <w:tr w:rsidR="0007621A" w:rsidRPr="000D633C" w14:paraId="7C69A56F"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single" w:sz="4" w:space="0" w:color="auto"/>
              <w:bottom w:val="nil"/>
            </w:tcBorders>
          </w:tcPr>
          <w:p w14:paraId="470E2123" w14:textId="77777777" w:rsidR="0007621A" w:rsidRPr="0007621A" w:rsidRDefault="0007621A" w:rsidP="00523CC3">
            <w:pPr>
              <w:pStyle w:val="TableText"/>
              <w:rPr>
                <w:rStyle w:val="Bold"/>
              </w:rPr>
            </w:pPr>
            <w:r w:rsidRPr="0007621A">
              <w:rPr>
                <w:rStyle w:val="Bold"/>
              </w:rPr>
              <w:t>Total land</w:t>
            </w:r>
          </w:p>
        </w:tc>
        <w:tc>
          <w:tcPr>
            <w:tcW w:w="772" w:type="pct"/>
            <w:tcBorders>
              <w:top w:val="single" w:sz="4" w:space="0" w:color="auto"/>
              <w:bottom w:val="nil"/>
            </w:tcBorders>
          </w:tcPr>
          <w:p w14:paraId="041A290A"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1,502,424</w:t>
            </w:r>
          </w:p>
        </w:tc>
        <w:tc>
          <w:tcPr>
            <w:tcW w:w="772" w:type="pct"/>
            <w:tcBorders>
              <w:top w:val="single" w:sz="4" w:space="0" w:color="auto"/>
              <w:bottom w:val="nil"/>
            </w:tcBorders>
          </w:tcPr>
          <w:p w14:paraId="7AA518A1" w14:textId="6948B73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t>N/A</w:t>
            </w:r>
          </w:p>
        </w:tc>
        <w:tc>
          <w:tcPr>
            <w:tcW w:w="772" w:type="pct"/>
            <w:tcBorders>
              <w:top w:val="single" w:sz="4" w:space="0" w:color="auto"/>
              <w:bottom w:val="nil"/>
            </w:tcBorders>
          </w:tcPr>
          <w:p w14:paraId="2AAEDAF1"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73,908</w:t>
            </w:r>
          </w:p>
        </w:tc>
        <w:tc>
          <w:tcPr>
            <w:tcW w:w="768" w:type="pct"/>
            <w:tcBorders>
              <w:top w:val="single" w:sz="4" w:space="0" w:color="auto"/>
              <w:bottom w:val="nil"/>
            </w:tcBorders>
          </w:tcPr>
          <w:p w14:paraId="11120C2C"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1,428,516</w:t>
            </w:r>
          </w:p>
        </w:tc>
      </w:tr>
      <w:tr w:rsidR="0007621A" w:rsidRPr="000D633C" w14:paraId="413F262C"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nil"/>
            </w:tcBorders>
          </w:tcPr>
          <w:p w14:paraId="7BFC8F07" w14:textId="77777777" w:rsidR="0007621A" w:rsidRPr="000D633C" w:rsidRDefault="0007621A" w:rsidP="00523CC3">
            <w:pPr>
              <w:pStyle w:val="TableText"/>
            </w:pPr>
            <w:r w:rsidRPr="000D633C">
              <w:t>Non-financial assets held for sale</w:t>
            </w:r>
          </w:p>
        </w:tc>
        <w:tc>
          <w:tcPr>
            <w:tcW w:w="772" w:type="pct"/>
            <w:tcBorders>
              <w:top w:val="nil"/>
            </w:tcBorders>
          </w:tcPr>
          <w:p w14:paraId="2307FB8D"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5,093</w:t>
            </w:r>
          </w:p>
        </w:tc>
        <w:tc>
          <w:tcPr>
            <w:tcW w:w="772" w:type="pct"/>
            <w:tcBorders>
              <w:top w:val="nil"/>
            </w:tcBorders>
          </w:tcPr>
          <w:p w14:paraId="044A1B61" w14:textId="7657DA72"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top w:val="nil"/>
            </w:tcBorders>
          </w:tcPr>
          <w:p w14:paraId="2A0912D5"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5,093</w:t>
            </w:r>
          </w:p>
        </w:tc>
        <w:tc>
          <w:tcPr>
            <w:tcW w:w="768" w:type="pct"/>
            <w:tcBorders>
              <w:top w:val="nil"/>
            </w:tcBorders>
          </w:tcPr>
          <w:p w14:paraId="392450DE" w14:textId="7C7DB3BD" w:rsidR="0007621A"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07621A" w:rsidRPr="000D633C" w14:paraId="45B5D14F"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2EA83170" w14:textId="77777777" w:rsidR="0007621A" w:rsidRPr="000D633C" w:rsidRDefault="0007621A" w:rsidP="00523CC3">
            <w:pPr>
              <w:pStyle w:val="TableText"/>
            </w:pPr>
            <w:r w:rsidRPr="000D633C">
              <w:t>Non-specialised buildings</w:t>
            </w:r>
          </w:p>
        </w:tc>
        <w:tc>
          <w:tcPr>
            <w:tcW w:w="772" w:type="pct"/>
          </w:tcPr>
          <w:p w14:paraId="057D6C29"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635</w:t>
            </w:r>
          </w:p>
        </w:tc>
        <w:tc>
          <w:tcPr>
            <w:tcW w:w="772" w:type="pct"/>
          </w:tcPr>
          <w:p w14:paraId="37AB0589" w14:textId="14DC0AA1"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37002BCA"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635</w:t>
            </w:r>
          </w:p>
        </w:tc>
        <w:tc>
          <w:tcPr>
            <w:tcW w:w="768" w:type="pct"/>
          </w:tcPr>
          <w:p w14:paraId="1C9CC81D" w14:textId="3895A5B8" w:rsidR="0007621A" w:rsidRPr="000D633C" w:rsidRDefault="006F21B7" w:rsidP="00523CC3">
            <w:pPr>
              <w:pStyle w:val="TableText"/>
              <w:cnfStyle w:val="000000000000" w:firstRow="0" w:lastRow="0" w:firstColumn="0" w:lastColumn="0" w:oddVBand="0" w:evenVBand="0" w:oddHBand="0" w:evenHBand="0" w:firstRowFirstColumn="0" w:firstRowLastColumn="0" w:lastRowFirstColumn="0" w:lastRowLastColumn="0"/>
            </w:pPr>
            <w:r>
              <w:t>N/A</w:t>
            </w:r>
          </w:p>
        </w:tc>
      </w:tr>
      <w:tr w:rsidR="0007621A" w:rsidRPr="000D633C" w14:paraId="0687013B"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bottom w:val="single" w:sz="4" w:space="0" w:color="auto"/>
            </w:tcBorders>
          </w:tcPr>
          <w:p w14:paraId="6B2B9631" w14:textId="77777777" w:rsidR="0007621A" w:rsidRPr="000D633C" w:rsidRDefault="0007621A" w:rsidP="00523CC3">
            <w:pPr>
              <w:pStyle w:val="TableText"/>
            </w:pPr>
            <w:r w:rsidRPr="000D633C">
              <w:t>Specialised buildings</w:t>
            </w:r>
          </w:p>
        </w:tc>
        <w:tc>
          <w:tcPr>
            <w:tcW w:w="772" w:type="pct"/>
            <w:tcBorders>
              <w:bottom w:val="single" w:sz="4" w:space="0" w:color="auto"/>
            </w:tcBorders>
          </w:tcPr>
          <w:p w14:paraId="022DD57C"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21,430</w:t>
            </w:r>
          </w:p>
        </w:tc>
        <w:tc>
          <w:tcPr>
            <w:tcW w:w="772" w:type="pct"/>
            <w:tcBorders>
              <w:bottom w:val="single" w:sz="4" w:space="0" w:color="auto"/>
            </w:tcBorders>
          </w:tcPr>
          <w:p w14:paraId="336396F1" w14:textId="4D43F674"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bottom w:val="single" w:sz="4" w:space="0" w:color="auto"/>
            </w:tcBorders>
          </w:tcPr>
          <w:p w14:paraId="0EA26B6E" w14:textId="15FA814A"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bottom w:val="single" w:sz="4" w:space="0" w:color="auto"/>
            </w:tcBorders>
          </w:tcPr>
          <w:p w14:paraId="08001735"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21,430</w:t>
            </w:r>
          </w:p>
        </w:tc>
      </w:tr>
      <w:tr w:rsidR="0007621A" w:rsidRPr="000D633C" w14:paraId="7C8FF498"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single" w:sz="4" w:space="0" w:color="auto"/>
              <w:bottom w:val="nil"/>
            </w:tcBorders>
          </w:tcPr>
          <w:p w14:paraId="0446F806" w14:textId="77777777" w:rsidR="0007621A" w:rsidRPr="0007621A" w:rsidRDefault="0007621A" w:rsidP="00523CC3">
            <w:pPr>
              <w:pStyle w:val="TableText"/>
              <w:rPr>
                <w:rStyle w:val="Bold"/>
              </w:rPr>
            </w:pPr>
            <w:r w:rsidRPr="0007621A">
              <w:rPr>
                <w:rStyle w:val="Bold"/>
              </w:rPr>
              <w:t>Total buildings</w:t>
            </w:r>
          </w:p>
        </w:tc>
        <w:tc>
          <w:tcPr>
            <w:tcW w:w="772" w:type="pct"/>
            <w:tcBorders>
              <w:top w:val="single" w:sz="4" w:space="0" w:color="auto"/>
              <w:bottom w:val="nil"/>
            </w:tcBorders>
          </w:tcPr>
          <w:p w14:paraId="31A5AB83"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27,158</w:t>
            </w:r>
          </w:p>
        </w:tc>
        <w:tc>
          <w:tcPr>
            <w:tcW w:w="772" w:type="pct"/>
            <w:tcBorders>
              <w:top w:val="single" w:sz="4" w:space="0" w:color="auto"/>
              <w:bottom w:val="nil"/>
            </w:tcBorders>
          </w:tcPr>
          <w:p w14:paraId="3BB1964F" w14:textId="5BF2DA70"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t>N/A</w:t>
            </w:r>
          </w:p>
        </w:tc>
        <w:tc>
          <w:tcPr>
            <w:tcW w:w="772" w:type="pct"/>
            <w:tcBorders>
              <w:top w:val="single" w:sz="4" w:space="0" w:color="auto"/>
              <w:bottom w:val="nil"/>
            </w:tcBorders>
          </w:tcPr>
          <w:p w14:paraId="26E026BF"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5,728</w:t>
            </w:r>
          </w:p>
        </w:tc>
        <w:tc>
          <w:tcPr>
            <w:tcW w:w="768" w:type="pct"/>
            <w:tcBorders>
              <w:top w:val="single" w:sz="4" w:space="0" w:color="auto"/>
              <w:bottom w:val="nil"/>
            </w:tcBorders>
          </w:tcPr>
          <w:p w14:paraId="003B4342"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21,430</w:t>
            </w:r>
          </w:p>
        </w:tc>
      </w:tr>
      <w:tr w:rsidR="0007621A" w:rsidRPr="000D633C" w14:paraId="7F2AA515"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nil"/>
            </w:tcBorders>
          </w:tcPr>
          <w:p w14:paraId="39A75F36" w14:textId="77777777" w:rsidR="0007621A" w:rsidRPr="000D633C" w:rsidRDefault="0007621A" w:rsidP="00523CC3">
            <w:pPr>
              <w:pStyle w:val="TableText"/>
            </w:pPr>
            <w:r w:rsidRPr="000D633C">
              <w:t>Leasehold improvements</w:t>
            </w:r>
          </w:p>
        </w:tc>
        <w:tc>
          <w:tcPr>
            <w:tcW w:w="772" w:type="pct"/>
            <w:tcBorders>
              <w:top w:val="nil"/>
            </w:tcBorders>
          </w:tcPr>
          <w:p w14:paraId="64FC635F"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8,330</w:t>
            </w:r>
          </w:p>
        </w:tc>
        <w:tc>
          <w:tcPr>
            <w:tcW w:w="772" w:type="pct"/>
            <w:tcBorders>
              <w:top w:val="nil"/>
            </w:tcBorders>
          </w:tcPr>
          <w:p w14:paraId="417D1BAA" w14:textId="75EAEDDD"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top w:val="nil"/>
            </w:tcBorders>
          </w:tcPr>
          <w:p w14:paraId="779B0EAA" w14:textId="3D92D792"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top w:val="nil"/>
            </w:tcBorders>
          </w:tcPr>
          <w:p w14:paraId="128E7BA8"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8,330</w:t>
            </w:r>
          </w:p>
        </w:tc>
      </w:tr>
      <w:tr w:rsidR="0007621A" w:rsidRPr="000D633C" w14:paraId="56B88729"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220C1AA8" w14:textId="77777777" w:rsidR="0007621A" w:rsidRPr="000D633C" w:rsidRDefault="0007621A" w:rsidP="00523CC3">
            <w:pPr>
              <w:pStyle w:val="TableText"/>
            </w:pPr>
            <w:r w:rsidRPr="000D633C">
              <w:t>Plant and equipment</w:t>
            </w:r>
          </w:p>
        </w:tc>
        <w:tc>
          <w:tcPr>
            <w:tcW w:w="772" w:type="pct"/>
          </w:tcPr>
          <w:p w14:paraId="4567549B"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14,981</w:t>
            </w:r>
          </w:p>
        </w:tc>
        <w:tc>
          <w:tcPr>
            <w:tcW w:w="772" w:type="pct"/>
          </w:tcPr>
          <w:p w14:paraId="28259347" w14:textId="4B25441B"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448FE3E2" w14:textId="7C8C235D"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Pr>
          <w:p w14:paraId="5F262DD1"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14,981</w:t>
            </w:r>
          </w:p>
        </w:tc>
      </w:tr>
      <w:tr w:rsidR="0007621A" w:rsidRPr="000D633C" w14:paraId="50F2AF56"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002620BE" w14:textId="77777777" w:rsidR="0007621A" w:rsidRPr="000D633C" w:rsidRDefault="0007621A" w:rsidP="00523CC3">
            <w:pPr>
              <w:pStyle w:val="TableText"/>
            </w:pPr>
            <w:r w:rsidRPr="000D633C">
              <w:t>Fleet vehicles</w:t>
            </w:r>
          </w:p>
        </w:tc>
        <w:tc>
          <w:tcPr>
            <w:tcW w:w="772" w:type="pct"/>
          </w:tcPr>
          <w:p w14:paraId="51C2BB44"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12,436</w:t>
            </w:r>
          </w:p>
        </w:tc>
        <w:tc>
          <w:tcPr>
            <w:tcW w:w="772" w:type="pct"/>
          </w:tcPr>
          <w:p w14:paraId="3696F9EB" w14:textId="79117CAC"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58FE88E8" w14:textId="294D32CF"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Pr>
          <w:p w14:paraId="37D712A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12,436</w:t>
            </w:r>
          </w:p>
        </w:tc>
      </w:tr>
      <w:tr w:rsidR="0007621A" w:rsidRPr="000D633C" w14:paraId="47310D1B" w14:textId="77777777" w:rsidTr="000E62E3">
        <w:tc>
          <w:tcPr>
            <w:cnfStyle w:val="001000000000" w:firstRow="0" w:lastRow="0" w:firstColumn="1" w:lastColumn="0" w:oddVBand="0" w:evenVBand="0" w:oddHBand="0" w:evenHBand="0" w:firstRowFirstColumn="0" w:firstRowLastColumn="0" w:lastRowFirstColumn="0" w:lastRowLastColumn="0"/>
            <w:tcW w:w="1916" w:type="pct"/>
          </w:tcPr>
          <w:p w14:paraId="093D51F5" w14:textId="77777777" w:rsidR="0007621A" w:rsidRPr="000D633C" w:rsidRDefault="0007621A" w:rsidP="00523CC3">
            <w:pPr>
              <w:pStyle w:val="TableText"/>
            </w:pPr>
            <w:r w:rsidRPr="000D633C">
              <w:t>Infrastructure assets</w:t>
            </w:r>
          </w:p>
        </w:tc>
        <w:tc>
          <w:tcPr>
            <w:tcW w:w="772" w:type="pct"/>
          </w:tcPr>
          <w:p w14:paraId="107DE41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8,801,118</w:t>
            </w:r>
          </w:p>
        </w:tc>
        <w:tc>
          <w:tcPr>
            <w:tcW w:w="772" w:type="pct"/>
          </w:tcPr>
          <w:p w14:paraId="48A345A1" w14:textId="3B81ADCC"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Pr>
          <w:p w14:paraId="3AB30915" w14:textId="0E666F06"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Pr>
          <w:p w14:paraId="01702B12"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8,801,118</w:t>
            </w:r>
          </w:p>
        </w:tc>
      </w:tr>
      <w:tr w:rsidR="0007621A" w:rsidRPr="000D633C" w14:paraId="21A58DC7"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bottom w:val="single" w:sz="4" w:space="0" w:color="auto"/>
            </w:tcBorders>
          </w:tcPr>
          <w:p w14:paraId="3FD0AE29" w14:textId="02BEA99C" w:rsidR="0007621A" w:rsidRPr="000D633C" w:rsidRDefault="00A47E51" w:rsidP="00523CC3">
            <w:pPr>
              <w:pStyle w:val="TableText"/>
            </w:pPr>
            <w:r>
              <w:t>Victorian Desalination Plant</w:t>
            </w:r>
            <w:r w:rsidR="0007621A" w:rsidRPr="000D633C">
              <w:t xml:space="preserve"> service concession asset</w:t>
            </w:r>
          </w:p>
        </w:tc>
        <w:tc>
          <w:tcPr>
            <w:tcW w:w="772" w:type="pct"/>
            <w:tcBorders>
              <w:bottom w:val="single" w:sz="4" w:space="0" w:color="auto"/>
            </w:tcBorders>
          </w:tcPr>
          <w:p w14:paraId="43B628AC"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4,149,448</w:t>
            </w:r>
          </w:p>
        </w:tc>
        <w:tc>
          <w:tcPr>
            <w:tcW w:w="772" w:type="pct"/>
            <w:tcBorders>
              <w:bottom w:val="single" w:sz="4" w:space="0" w:color="auto"/>
            </w:tcBorders>
          </w:tcPr>
          <w:p w14:paraId="3E4316CA" w14:textId="6800F5EC"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72" w:type="pct"/>
            <w:tcBorders>
              <w:bottom w:val="single" w:sz="4" w:space="0" w:color="auto"/>
            </w:tcBorders>
          </w:tcPr>
          <w:p w14:paraId="2ECE2816" w14:textId="000882BB"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768" w:type="pct"/>
            <w:tcBorders>
              <w:bottom w:val="single" w:sz="4" w:space="0" w:color="auto"/>
            </w:tcBorders>
          </w:tcPr>
          <w:p w14:paraId="35E4B2A1" w14:textId="77777777" w:rsidR="0007621A" w:rsidRPr="000D633C" w:rsidRDefault="0007621A" w:rsidP="00523CC3">
            <w:pPr>
              <w:pStyle w:val="TableText"/>
              <w:cnfStyle w:val="000000000000" w:firstRow="0" w:lastRow="0" w:firstColumn="0" w:lastColumn="0" w:oddVBand="0" w:evenVBand="0" w:oddHBand="0" w:evenHBand="0" w:firstRowFirstColumn="0" w:firstRowLastColumn="0" w:lastRowFirstColumn="0" w:lastRowLastColumn="0"/>
            </w:pPr>
            <w:r w:rsidRPr="000D633C">
              <w:t>4,149,448</w:t>
            </w:r>
          </w:p>
        </w:tc>
      </w:tr>
      <w:tr w:rsidR="0007621A" w:rsidRPr="000D633C" w14:paraId="22C265F6" w14:textId="77777777" w:rsidTr="000E62E3">
        <w:tc>
          <w:tcPr>
            <w:cnfStyle w:val="001000000000" w:firstRow="0" w:lastRow="0" w:firstColumn="1" w:lastColumn="0" w:oddVBand="0" w:evenVBand="0" w:oddHBand="0" w:evenHBand="0" w:firstRowFirstColumn="0" w:firstRowLastColumn="0" w:lastRowFirstColumn="0" w:lastRowLastColumn="0"/>
            <w:tcW w:w="1916" w:type="pct"/>
            <w:tcBorders>
              <w:top w:val="single" w:sz="4" w:space="0" w:color="auto"/>
              <w:bottom w:val="single" w:sz="4" w:space="0" w:color="auto"/>
            </w:tcBorders>
          </w:tcPr>
          <w:p w14:paraId="673CC31D" w14:textId="77777777" w:rsidR="0007621A" w:rsidRPr="0007621A" w:rsidRDefault="0007621A" w:rsidP="00523CC3">
            <w:pPr>
              <w:pStyle w:val="TableText"/>
              <w:rPr>
                <w:rStyle w:val="Bold"/>
              </w:rPr>
            </w:pPr>
            <w:r w:rsidRPr="0007621A">
              <w:rPr>
                <w:rStyle w:val="Bold"/>
              </w:rPr>
              <w:t>Total other</w:t>
            </w:r>
          </w:p>
        </w:tc>
        <w:tc>
          <w:tcPr>
            <w:tcW w:w="772" w:type="pct"/>
            <w:tcBorders>
              <w:top w:val="single" w:sz="4" w:space="0" w:color="auto"/>
              <w:bottom w:val="single" w:sz="4" w:space="0" w:color="auto"/>
            </w:tcBorders>
          </w:tcPr>
          <w:p w14:paraId="211615BD"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12,986,313</w:t>
            </w:r>
          </w:p>
        </w:tc>
        <w:tc>
          <w:tcPr>
            <w:tcW w:w="772" w:type="pct"/>
            <w:tcBorders>
              <w:top w:val="single" w:sz="4" w:space="0" w:color="auto"/>
              <w:bottom w:val="single" w:sz="4" w:space="0" w:color="auto"/>
            </w:tcBorders>
          </w:tcPr>
          <w:p w14:paraId="674CC435" w14:textId="55B364F3"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t>N/A</w:t>
            </w:r>
          </w:p>
        </w:tc>
        <w:tc>
          <w:tcPr>
            <w:tcW w:w="772" w:type="pct"/>
            <w:tcBorders>
              <w:top w:val="single" w:sz="4" w:space="0" w:color="auto"/>
              <w:bottom w:val="single" w:sz="4" w:space="0" w:color="auto"/>
            </w:tcBorders>
          </w:tcPr>
          <w:p w14:paraId="07100936" w14:textId="14E907DC"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t>N/A</w:t>
            </w:r>
          </w:p>
        </w:tc>
        <w:tc>
          <w:tcPr>
            <w:tcW w:w="768" w:type="pct"/>
            <w:tcBorders>
              <w:top w:val="single" w:sz="4" w:space="0" w:color="auto"/>
              <w:bottom w:val="single" w:sz="4" w:space="0" w:color="auto"/>
            </w:tcBorders>
          </w:tcPr>
          <w:p w14:paraId="0D3E1BEF" w14:textId="77777777" w:rsidR="0007621A" w:rsidRPr="0007621A" w:rsidRDefault="0007621A" w:rsidP="00523CC3">
            <w:pPr>
              <w:pStyle w:val="TableText"/>
              <w:cnfStyle w:val="000000000000" w:firstRow="0" w:lastRow="0" w:firstColumn="0" w:lastColumn="0" w:oddVBand="0" w:evenVBand="0" w:oddHBand="0" w:evenHBand="0" w:firstRowFirstColumn="0" w:firstRowLastColumn="0" w:lastRowFirstColumn="0" w:lastRowLastColumn="0"/>
              <w:rPr>
                <w:rStyle w:val="Bold"/>
              </w:rPr>
            </w:pPr>
            <w:r w:rsidRPr="0007621A">
              <w:rPr>
                <w:rStyle w:val="Bold"/>
              </w:rPr>
              <w:t>12,986,313</w:t>
            </w:r>
          </w:p>
        </w:tc>
      </w:tr>
      <w:tr w:rsidR="0007621A" w:rsidRPr="000D633C" w14:paraId="521E19AC" w14:textId="77777777" w:rsidTr="000E62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6" w:type="pct"/>
          </w:tcPr>
          <w:p w14:paraId="16CE4272" w14:textId="77777777" w:rsidR="0007621A" w:rsidRPr="0007621A" w:rsidRDefault="0007621A" w:rsidP="00523CC3">
            <w:pPr>
              <w:pStyle w:val="TableText"/>
              <w:rPr>
                <w:rStyle w:val="Bold"/>
              </w:rPr>
            </w:pPr>
            <w:r w:rsidRPr="0007621A">
              <w:rPr>
                <w:rStyle w:val="Bold"/>
              </w:rPr>
              <w:t>Total land, buildings, infrastructure, plant and equipment</w:t>
            </w:r>
          </w:p>
        </w:tc>
        <w:tc>
          <w:tcPr>
            <w:tcW w:w="772" w:type="pct"/>
          </w:tcPr>
          <w:p w14:paraId="01D7CC1C" w14:textId="77777777"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14,515,895</w:t>
            </w:r>
          </w:p>
        </w:tc>
        <w:tc>
          <w:tcPr>
            <w:tcW w:w="772" w:type="pct"/>
          </w:tcPr>
          <w:p w14:paraId="4EBE0698" w14:textId="010F0232"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t>N/A</w:t>
            </w:r>
          </w:p>
        </w:tc>
        <w:tc>
          <w:tcPr>
            <w:tcW w:w="772" w:type="pct"/>
          </w:tcPr>
          <w:p w14:paraId="6B0FC671" w14:textId="77777777"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79,636</w:t>
            </w:r>
          </w:p>
        </w:tc>
        <w:tc>
          <w:tcPr>
            <w:tcW w:w="768" w:type="pct"/>
          </w:tcPr>
          <w:p w14:paraId="573CC9FF" w14:textId="77777777" w:rsidR="0007621A" w:rsidRPr="0007621A" w:rsidRDefault="0007621A" w:rsidP="00523CC3">
            <w:pPr>
              <w:pStyle w:val="TableText"/>
              <w:cnfStyle w:val="010000000000" w:firstRow="0" w:lastRow="1" w:firstColumn="0" w:lastColumn="0" w:oddVBand="0" w:evenVBand="0" w:oddHBand="0" w:evenHBand="0" w:firstRowFirstColumn="0" w:firstRowLastColumn="0" w:lastRowFirstColumn="0" w:lastRowLastColumn="0"/>
              <w:rPr>
                <w:rStyle w:val="Bold"/>
              </w:rPr>
            </w:pPr>
            <w:r w:rsidRPr="0007621A">
              <w:rPr>
                <w:rStyle w:val="Bold"/>
              </w:rPr>
              <w:t>14,436,259</w:t>
            </w:r>
          </w:p>
        </w:tc>
      </w:tr>
    </w:tbl>
    <w:p w14:paraId="0CBBA58B" w14:textId="77777777" w:rsidR="00BC288C" w:rsidRPr="000D633C" w:rsidRDefault="00BC288C" w:rsidP="00BC288C">
      <w:pPr>
        <w:pStyle w:val="BodyText"/>
      </w:pPr>
      <w:r w:rsidRPr="000D633C">
        <w:t>Note:</w:t>
      </w:r>
    </w:p>
    <w:p w14:paraId="15CA8257" w14:textId="37909EB0" w:rsidR="00BC288C" w:rsidRPr="000D633C" w:rsidRDefault="00BC288C" w:rsidP="00F1692D">
      <w:pPr>
        <w:pStyle w:val="ListAlpha1"/>
        <w:numPr>
          <w:ilvl w:val="0"/>
          <w:numId w:val="19"/>
        </w:numPr>
      </w:pPr>
      <w:bookmarkStart w:id="464" w:name="Nonfinancialphysicalassetsa"/>
      <w:bookmarkEnd w:id="464"/>
      <w:r w:rsidRPr="000D633C">
        <w:t>Classified in accordance with the fair value determination of non-financial physical assets</w:t>
      </w:r>
    </w:p>
    <w:p w14:paraId="600625C1" w14:textId="77777777" w:rsidR="00BC288C" w:rsidRPr="000D633C" w:rsidRDefault="00BC288C" w:rsidP="00BC288C">
      <w:pPr>
        <w:pStyle w:val="BodyText"/>
      </w:pPr>
      <w:r w:rsidRPr="00A6316A">
        <w:rPr>
          <w:rStyle w:val="Bold"/>
        </w:rPr>
        <w:t>Non-financial assets held for sale</w:t>
      </w:r>
      <w:r w:rsidRPr="00BC288C">
        <w:rPr>
          <w:b/>
        </w:rPr>
        <w:t xml:space="preserve"> </w:t>
      </w:r>
      <w:r w:rsidRPr="000D633C">
        <w:t>are treated as current and classified as held for sale if their carrying amount will be recovered through a sale transaction rather than through continuing use.</w:t>
      </w:r>
    </w:p>
    <w:p w14:paraId="66E33D8B" w14:textId="77777777" w:rsidR="00BC288C" w:rsidRPr="000D633C" w:rsidRDefault="00BC288C" w:rsidP="00BC288C">
      <w:pPr>
        <w:pStyle w:val="BodyText"/>
      </w:pPr>
      <w:r w:rsidRPr="000D633C">
        <w:t>This condition is regarded as met only when:</w:t>
      </w:r>
    </w:p>
    <w:p w14:paraId="36BCF4EF" w14:textId="77777777" w:rsidR="00BC288C" w:rsidRPr="00BC288C" w:rsidRDefault="00BC288C" w:rsidP="00BC288C">
      <w:pPr>
        <w:pStyle w:val="ListBullet"/>
        <w:rPr>
          <w:rFonts w:eastAsia="Times New Roman"/>
          <w:b/>
        </w:rPr>
      </w:pPr>
      <w:r w:rsidRPr="000D633C">
        <w:t>the asset is available for immediate use in the current condition</w:t>
      </w:r>
    </w:p>
    <w:p w14:paraId="0A0D3CD5" w14:textId="77777777" w:rsidR="00BC288C" w:rsidRPr="00BC288C" w:rsidRDefault="00BC288C" w:rsidP="00BC288C">
      <w:pPr>
        <w:pStyle w:val="ListBullet"/>
        <w:rPr>
          <w:rFonts w:eastAsia="Times New Roman"/>
          <w:b/>
        </w:rPr>
      </w:pPr>
      <w:r w:rsidRPr="000D633C">
        <w:t>the sale is highly probable and the asset’s sale is expected to be completed within 12 months from the date of classification.</w:t>
      </w:r>
    </w:p>
    <w:p w14:paraId="38E38036" w14:textId="77777777" w:rsidR="00BC288C" w:rsidRPr="000D633C" w:rsidRDefault="00BC288C" w:rsidP="00BC288C">
      <w:pPr>
        <w:pStyle w:val="BodyText"/>
      </w:pPr>
      <w:r w:rsidRPr="000D633C">
        <w:t>These non-financial assets are measured at the lower of carrying amount and fair value less costs to sell, and are not subject to depreciation or amortisation.</w:t>
      </w:r>
    </w:p>
    <w:p w14:paraId="0ABA6060" w14:textId="77777777" w:rsidR="00BC288C" w:rsidRPr="000D633C" w:rsidRDefault="00BC288C" w:rsidP="00BC288C">
      <w:pPr>
        <w:pStyle w:val="BodyText"/>
      </w:pPr>
      <w:r w:rsidRPr="00A6316A">
        <w:rPr>
          <w:rStyle w:val="Bold"/>
        </w:rPr>
        <w:t>Non-specialised land (other than held for sale) and buildings</w:t>
      </w:r>
      <w:r w:rsidRPr="00BC288C">
        <w:t xml:space="preserve"> </w:t>
      </w:r>
      <w:r w:rsidRPr="001F3D41">
        <w:t>are valued</w:t>
      </w:r>
      <w:r w:rsidRPr="000D633C">
        <w:t xml:space="preserve"> using the market/direct comparison approach with key inputs used being sales evidence and unit of value by comparative basis.  To the extent that non-specialised land and buildings do not contain significant, unobservable adjustments, the assets are classified as Level 2 under the market approach.</w:t>
      </w:r>
    </w:p>
    <w:p w14:paraId="2B1004AA" w14:textId="58E8D2AF" w:rsidR="00BC288C" w:rsidRPr="000D633C" w:rsidRDefault="00BC288C" w:rsidP="00BC288C">
      <w:pPr>
        <w:pStyle w:val="BodyText"/>
      </w:pPr>
      <w:r w:rsidRPr="000D633C">
        <w:t xml:space="preserve">The market approach is used for </w:t>
      </w:r>
      <w:r w:rsidRPr="00A6316A">
        <w:rPr>
          <w:rStyle w:val="Bold"/>
        </w:rPr>
        <w:t>specialised land</w:t>
      </w:r>
      <w:r w:rsidRPr="00BC288C">
        <w:t xml:space="preserve"> </w:t>
      </w:r>
      <w:r w:rsidRPr="001F3D41">
        <w:t>adjusted</w:t>
      </w:r>
      <w:r w:rsidRPr="000D633C">
        <w:t xml:space="preserve"> for the Community Service Obligation (CSO) to reflect the</w:t>
      </w:r>
      <w:r>
        <w:t xml:space="preserve"> </w:t>
      </w:r>
      <w:r w:rsidRPr="000D633C">
        <w:t xml:space="preserve">specialised nature of the land being valued.  A </w:t>
      </w:r>
      <w:r w:rsidR="00DF0BC4">
        <w:t>Community Service Obligation</w:t>
      </w:r>
      <w:r w:rsidRPr="000D633C">
        <w:t xml:space="preserve"> adjustment is a reflection of the valuer’s assessment of the impact of restrictions associated with an asset to the extent that </w:t>
      </w:r>
      <w:r w:rsidRPr="000D633C">
        <w:lastRenderedPageBreak/>
        <w:t>is also equally applicable to market participants.  This approach is in light of the highest and best use consideration required for fair value measurement, and takes into account the use of</w:t>
      </w:r>
      <w:r>
        <w:t xml:space="preserve"> </w:t>
      </w:r>
      <w:r w:rsidRPr="000D633C">
        <w:t xml:space="preserve">the asset that is physically possible, legally permissible, and financially feasible.  As adjustments of </w:t>
      </w:r>
      <w:r w:rsidR="00DF0BC4">
        <w:t>Community Service Obligation</w:t>
      </w:r>
      <w:r w:rsidRPr="000D633C">
        <w:t xml:space="preserve"> are considered as significant unobservable inputs, specialised land would be classified as Level 3 assets.</w:t>
      </w:r>
    </w:p>
    <w:p w14:paraId="208FB3AB" w14:textId="77777777" w:rsidR="00BC288C" w:rsidRPr="000D633C" w:rsidRDefault="00BC288C" w:rsidP="00BC288C">
      <w:pPr>
        <w:pStyle w:val="BodyText"/>
      </w:pPr>
      <w:r w:rsidRPr="000D633C">
        <w:t>2019-20 was not a formal valuation year and as such an interim managerial valuation was conducted using Valuer- General Victoria (VGV) postcode indices.  The managerial valuation resulted in no material change in asset values (2018- 19: $196.8 million net decrease).</w:t>
      </w:r>
    </w:p>
    <w:p w14:paraId="43EC6CA8" w14:textId="77777777" w:rsidR="00BC288C" w:rsidRPr="000D633C" w:rsidRDefault="00BC288C" w:rsidP="00BC288C">
      <w:pPr>
        <w:pStyle w:val="BodyText"/>
      </w:pPr>
      <w:r w:rsidRPr="000D633C">
        <w:t xml:space="preserve">For the majority of the Corporation's </w:t>
      </w:r>
      <w:r w:rsidRPr="00A6316A">
        <w:rPr>
          <w:rStyle w:val="Bold"/>
        </w:rPr>
        <w:t>specialised buildings</w:t>
      </w:r>
      <w:r w:rsidRPr="00BC288C">
        <w:rPr>
          <w:b/>
        </w:rPr>
        <w:t xml:space="preserve">, </w:t>
      </w:r>
      <w:r w:rsidRPr="000D633C">
        <w:t>the depreciated replacement cost method is used adjusting for the associated depreciation.  As depreciation adjustments are considered as significant, unobservable inputs in nature, specialised buildings are classified as Level 3 fair value measurements.</w:t>
      </w:r>
    </w:p>
    <w:p w14:paraId="60113216" w14:textId="77777777" w:rsidR="00BC288C" w:rsidRPr="000D633C" w:rsidRDefault="00BC288C" w:rsidP="00BC288C">
      <w:pPr>
        <w:pStyle w:val="BodyText"/>
      </w:pPr>
      <w:r w:rsidRPr="000D633C">
        <w:t xml:space="preserve">For </w:t>
      </w:r>
      <w:r w:rsidRPr="00A6316A">
        <w:rPr>
          <w:rStyle w:val="Bold"/>
        </w:rPr>
        <w:t>Leasehold improvements</w:t>
      </w:r>
      <w:r w:rsidRPr="00BC288C">
        <w:rPr>
          <w:b/>
        </w:rPr>
        <w:t xml:space="preserve">, </w:t>
      </w:r>
      <w:r w:rsidRPr="000D633C">
        <w:t>fair value is determined using the depreciated replacement cost method.  As depreciation adjustments are considered as significant, unobservable inputs in nature, leasehold improvements are classified as Level 3 fair value measurements.</w:t>
      </w:r>
    </w:p>
    <w:p w14:paraId="0EBB53A8" w14:textId="77777777" w:rsidR="00BC288C" w:rsidRPr="000D633C" w:rsidRDefault="00BC288C" w:rsidP="00BC288C">
      <w:pPr>
        <w:pStyle w:val="BodyText"/>
      </w:pPr>
      <w:r w:rsidRPr="00BC288C">
        <w:rPr>
          <w:b/>
        </w:rPr>
        <w:t xml:space="preserve">Plant and equipment </w:t>
      </w:r>
      <w:r w:rsidRPr="000D633C">
        <w:t>is specialised in use, such that it is rarely sold, fair value is determined using the depreciated replacement cost method.  As depreciation adjustments are considered as significant, unobservable inputs in nature, plant and equipment are classified as Level 3 fair value measurements.</w:t>
      </w:r>
    </w:p>
    <w:p w14:paraId="43850975" w14:textId="77777777" w:rsidR="00BC288C" w:rsidRPr="000D633C" w:rsidRDefault="00BC288C" w:rsidP="00BC288C">
      <w:pPr>
        <w:pStyle w:val="BodyText"/>
      </w:pPr>
      <w:r w:rsidRPr="00BC288C">
        <w:rPr>
          <w:b/>
        </w:rPr>
        <w:t xml:space="preserve">Fleet vehicles </w:t>
      </w:r>
      <w:r w:rsidRPr="000D633C">
        <w:t>are valued using appropriate market or other fair value indicators as determined by management.  The Corporation acquires new vehicles and at times disposes of them before the end of their economic life.  The process of acquisition, use and disposal in the market is managed by experienced fleet managers who set relevant depreciation rates during use to reflect the utilisation of the vehicles.</w:t>
      </w:r>
      <w:r>
        <w:t xml:space="preserve"> </w:t>
      </w:r>
      <w:r w:rsidRPr="000D633C">
        <w:t>As depreciation adjustments are considered as significant, unobservable inputs in nature, fleet vehicles are classified as Level 3 fair value measurements.</w:t>
      </w:r>
    </w:p>
    <w:p w14:paraId="61C89489" w14:textId="77777777" w:rsidR="00BC288C" w:rsidRPr="000D633C" w:rsidRDefault="00BC288C" w:rsidP="00BC288C">
      <w:pPr>
        <w:pStyle w:val="BodyText"/>
      </w:pPr>
      <w:r w:rsidRPr="000D633C">
        <w:t xml:space="preserve">The fair value of </w:t>
      </w:r>
      <w:r w:rsidRPr="00BC288C">
        <w:rPr>
          <w:b/>
        </w:rPr>
        <w:t xml:space="preserve">Infrastructure </w:t>
      </w:r>
      <w:r w:rsidRPr="000D633C">
        <w:t>was assessed by an independent valuation in 2019-20 to determine if it materially differed from the carrying value recorded by the Corporation.  The income approach was used for the fair value assessment by discounting reliable estimates of the Corporation's future cash flows (projected forecast and terminal value) to their present value and arriving at an enterprise value range.  A discounted tax amortisation benefit (TAB) is added to the enterprise</w:t>
      </w:r>
      <w:r>
        <w:t xml:space="preserve"> </w:t>
      </w:r>
      <w:r w:rsidRPr="000D633C">
        <w:t>value to represent the tax benefits available to a hypothetical purchaser in resetting the tax cost base.  Non-infrastructure assets and liabilities are deducted from the enterprise value range to obtain the infrastructure value.</w:t>
      </w:r>
    </w:p>
    <w:p w14:paraId="1A442E83" w14:textId="77777777" w:rsidR="00BC288C" w:rsidRPr="000D633C" w:rsidRDefault="00BC288C" w:rsidP="00BC288C">
      <w:pPr>
        <w:pStyle w:val="BodyText"/>
      </w:pPr>
      <w:r w:rsidRPr="000D633C">
        <w:t>In order to assess reasonableness of the enterprise valuation, cross checks are performed by comparing the earnings before interest, tax and depreciation/amortisation (EBITDA) and regulated asset value multiples implied by the value determined under the income approach against multiples</w:t>
      </w:r>
      <w:r>
        <w:t xml:space="preserve"> </w:t>
      </w:r>
      <w:r w:rsidRPr="000D633C">
        <w:t>implied by share prices at which comparable organisations are trading and recent transactions in comparable assets which have occurred.  Such approaches are often referred to as market approaches or relative value approaches.  Melbourne Water's policy is to use a midpoint valuation in assessing the fair value.</w:t>
      </w:r>
    </w:p>
    <w:p w14:paraId="77133329" w14:textId="77777777" w:rsidR="00BC288C" w:rsidRPr="000D633C" w:rsidRDefault="00BC288C" w:rsidP="00BC288C">
      <w:pPr>
        <w:pStyle w:val="BodyText"/>
      </w:pPr>
      <w:r w:rsidRPr="000D633C">
        <w:t>As there was not a material difference between the carrying amount of infrastructure versus the fair value assessment, the infrastructure balance has not been adjusted and the</w:t>
      </w:r>
      <w:r>
        <w:t xml:space="preserve"> </w:t>
      </w:r>
      <w:r w:rsidRPr="000D633C">
        <w:t>carrying amount is deemed to be the fair value.  The significant assumptions used in determining fair value under the income approach at 30 June 2020 are summarised below:</w:t>
      </w:r>
    </w:p>
    <w:p w14:paraId="369E9A6A" w14:textId="77777777" w:rsidR="00BC288C" w:rsidRPr="000D633C" w:rsidRDefault="00BC288C" w:rsidP="00BC288C">
      <w:pPr>
        <w:pStyle w:val="ListBullet"/>
      </w:pPr>
      <w:r w:rsidRPr="000D633C">
        <w:t>nominal after tax discount rate in the range of 4.6% to 5.3% (2018-19: 5.0% to 5.6%) – representing the rate that market participants would expect to use in</w:t>
      </w:r>
      <w:r>
        <w:t xml:space="preserve"> </w:t>
      </w:r>
      <w:r w:rsidRPr="000D633C">
        <w:t>determining the fair market value of the Corporation after taking into account the market cost of debt and equity</w:t>
      </w:r>
    </w:p>
    <w:p w14:paraId="7D96AB59" w14:textId="77777777" w:rsidR="00BC288C" w:rsidRPr="000D633C" w:rsidRDefault="00BC288C" w:rsidP="00BC288C">
      <w:pPr>
        <w:pStyle w:val="ListBullet"/>
      </w:pPr>
      <w:r w:rsidRPr="000D633C">
        <w:t>operating expenditure and revenue growth (excluding developer contributions) applied post initial five-year pricing period of 3.0% (2018-19: 3.0%)</w:t>
      </w:r>
    </w:p>
    <w:p w14:paraId="1838632E" w14:textId="77777777" w:rsidR="00BC288C" w:rsidRPr="000D633C" w:rsidRDefault="00BC288C" w:rsidP="00BC288C">
      <w:pPr>
        <w:pStyle w:val="ListBullet"/>
      </w:pPr>
      <w:r w:rsidRPr="000D633C">
        <w:lastRenderedPageBreak/>
        <w:t>developer contributions growth at 2.5% (2018-19: 2.5%) applied post initial five-year pricing</w:t>
      </w:r>
    </w:p>
    <w:p w14:paraId="46419A47" w14:textId="77777777" w:rsidR="00BC288C" w:rsidRPr="000D633C" w:rsidRDefault="00BC288C" w:rsidP="00BC288C">
      <w:pPr>
        <w:pStyle w:val="ListBullet"/>
      </w:pPr>
      <w:r w:rsidRPr="000D633C">
        <w:t>long term growth rate of 3.25% (2018-19: 3.25%) – representing inflation and volume growth</w:t>
      </w:r>
    </w:p>
    <w:p w14:paraId="5DC862F8" w14:textId="77777777" w:rsidR="00BC288C" w:rsidRPr="000D633C" w:rsidRDefault="00BC288C" w:rsidP="00BC288C">
      <w:pPr>
        <w:pStyle w:val="ListBullet"/>
      </w:pPr>
      <w:r w:rsidRPr="000D633C">
        <w:t>a 10-year explicit cash flow projection period, with cash flows beyond the projection period reflected in the terminal value (2018-19: 10 years)</w:t>
      </w:r>
    </w:p>
    <w:p w14:paraId="6B89A161" w14:textId="77777777" w:rsidR="00BC288C" w:rsidRPr="000D633C" w:rsidRDefault="00BC288C" w:rsidP="00BC288C">
      <w:pPr>
        <w:pStyle w:val="ListBullet"/>
      </w:pPr>
      <w:r w:rsidRPr="000D633C">
        <w:t>normalised terminal capex used for steady state $540.0 million (2018-19: $470.0 million)</w:t>
      </w:r>
    </w:p>
    <w:p w14:paraId="482EF14B" w14:textId="69AC8744" w:rsidR="00BC288C" w:rsidRPr="000D633C" w:rsidRDefault="00BC288C" w:rsidP="00BC288C">
      <w:pPr>
        <w:pStyle w:val="ListBullet"/>
      </w:pPr>
      <w:r w:rsidRPr="000D633C">
        <w:t>the valuation considers climate change through forecast cash flows, growth and terminal capital expenditure assumptions (as noted above).  While scenario planning is used to explore and help prepare for a wide range</w:t>
      </w:r>
      <w:r>
        <w:t xml:space="preserve"> </w:t>
      </w:r>
      <w:r w:rsidRPr="000D633C">
        <w:t>of potential future conditions, there is a risk that the assumptions made may not reflect the actual impact of climate-related emerging risks in the future.  Table</w:t>
      </w:r>
      <w:r>
        <w:t xml:space="preserve"> </w:t>
      </w:r>
      <w:hyperlink w:anchor="_4.1.2.3_Description_of" w:history="1">
        <w:r w:rsidR="00A15259" w:rsidRPr="00A15259">
          <w:rPr>
            <w:rStyle w:val="Hyperlink"/>
          </w:rPr>
          <w:t>4.1.2.3</w:t>
        </w:r>
      </w:hyperlink>
      <w:r w:rsidRPr="000D633C">
        <w:t xml:space="preserve"> highlights sensitivity of fair value measurement to changes in these significant unobservable inputs</w:t>
      </w:r>
    </w:p>
    <w:p w14:paraId="4BEBB3AB" w14:textId="54B5DAD7" w:rsidR="00BC288C" w:rsidRPr="000D633C" w:rsidRDefault="00BC288C" w:rsidP="00BC288C">
      <w:pPr>
        <w:pStyle w:val="ListBullet"/>
      </w:pPr>
      <w:r w:rsidRPr="000D633C">
        <w:t xml:space="preserve">impacts from </w:t>
      </w:r>
      <w:r w:rsidR="00F4467C" w:rsidRPr="000D633C">
        <w:t>COVID</w:t>
      </w:r>
      <w:r w:rsidR="00F4467C">
        <w:noBreakHyphen/>
      </w:r>
      <w:r w:rsidR="00F4467C" w:rsidRPr="000D633C">
        <w:t>19</w:t>
      </w:r>
      <w:r w:rsidRPr="000D633C">
        <w:t xml:space="preserve"> have been incorporated into the cashflow forecasts.  The direct impacts are expected to be relatively minor.  The extent and duration of future macroeconimic measures (such as GDP, inflation and interest rates) remain uncertain.  As a result, the inherent risk associated with the macroeconomic uncertainty has increased and is reflected in the discount rate.</w:t>
      </w:r>
    </w:p>
    <w:p w14:paraId="42E3DEE7" w14:textId="6B9C5FA1" w:rsidR="00BC288C" w:rsidRPr="000D633C" w:rsidRDefault="00BC288C" w:rsidP="00BC288C">
      <w:pPr>
        <w:pStyle w:val="BodyText"/>
      </w:pPr>
      <w:r w:rsidRPr="000D633C">
        <w:t xml:space="preserve">The </w:t>
      </w:r>
      <w:r w:rsidR="00A47E51">
        <w:t>Victorian Desalination Plant</w:t>
      </w:r>
      <w:r w:rsidRPr="004A4C0D">
        <w:t xml:space="preserve"> service concession</w:t>
      </w:r>
      <w:r w:rsidRPr="00BC288C">
        <w:rPr>
          <w:b/>
        </w:rPr>
        <w:t xml:space="preserve"> </w:t>
      </w:r>
      <w:r w:rsidRPr="000D633C">
        <w:t xml:space="preserve">asset is valued using the current replacement cost method under AASB 13 (Fair Value), as required by AASB1059 and adjusted for the associated depreciation.  Under the previous leasing approach the </w:t>
      </w:r>
      <w:r w:rsidR="00A47E51">
        <w:t>Victorian Desalination Plant</w:t>
      </w:r>
      <w:r>
        <w:t xml:space="preserve"> </w:t>
      </w:r>
      <w:r w:rsidRPr="000D633C">
        <w:t>assets were measured at fair value under the income approach under AASB 13, and depreciated over their useful lives.</w:t>
      </w:r>
    </w:p>
    <w:p w14:paraId="3AEB2AC2" w14:textId="34C01963" w:rsidR="00BC288C" w:rsidRPr="000D633C" w:rsidRDefault="00BC288C" w:rsidP="00BC288C">
      <w:pPr>
        <w:pStyle w:val="BodyText"/>
      </w:pPr>
      <w:r w:rsidRPr="000D633C">
        <w:t xml:space="preserve">The fair value of the </w:t>
      </w:r>
      <w:r w:rsidR="00A47E51">
        <w:t>Victorian Desalination Plant</w:t>
      </w:r>
      <w:r w:rsidRPr="000D633C">
        <w:t xml:space="preserve"> service concession assets was assessed by management with assistance from external valuation experts who provided an indicative fair value estimate at both 30 June 2020 and 1 July 2018 and it was determined that there is no material difference between the carrying asset value and the indicative fair value.  The </w:t>
      </w:r>
      <w:r w:rsidR="00A47E51">
        <w:t>Victorian Desalination Plant</w:t>
      </w:r>
      <w:r w:rsidRPr="000D633C">
        <w:t xml:space="preserve"> service concession will be independently valued by external experts for the 2020-21 reporting period.</w:t>
      </w:r>
    </w:p>
    <w:p w14:paraId="6AD426BF" w14:textId="721E5FCB" w:rsidR="00BC288C" w:rsidRPr="000D633C" w:rsidRDefault="00BC288C" w:rsidP="00BC288C">
      <w:pPr>
        <w:pStyle w:val="BodyText"/>
      </w:pPr>
      <w:r w:rsidRPr="000D633C">
        <w:t xml:space="preserve">The </w:t>
      </w:r>
      <w:r w:rsidR="00A47E51">
        <w:t>Victorian Desalination Plant</w:t>
      </w:r>
      <w:r w:rsidRPr="000D633C">
        <w:t xml:space="preserve"> service concession asset value has not been adjusted and the carrying amount is deemed to be the fair value.  The significant assumptions used in determining fair value under the current replacement cost approach at 30 June 2020 are summarised below:</w:t>
      </w:r>
    </w:p>
    <w:p w14:paraId="67DF5828" w14:textId="77777777" w:rsidR="00BC288C" w:rsidRPr="00BC288C" w:rsidRDefault="00BC288C" w:rsidP="00BC288C">
      <w:pPr>
        <w:pStyle w:val="ListBullet"/>
        <w:rPr>
          <w:rFonts w:eastAsia="Times New Roman"/>
          <w:b/>
        </w:rPr>
      </w:pPr>
      <w:r w:rsidRPr="000D633C">
        <w:t>indirect method used by applying equipment-specific inflation factors to historical costs based on indices obtained from the Australian Bureau of Statistics (ABS)</w:t>
      </w:r>
    </w:p>
    <w:p w14:paraId="7E45F096" w14:textId="67F23087" w:rsidR="00BC288C" w:rsidRPr="00BC288C" w:rsidRDefault="00BC288C" w:rsidP="00BC288C">
      <w:pPr>
        <w:pStyle w:val="ListBullet"/>
        <w:rPr>
          <w:rFonts w:eastAsia="Times New Roman"/>
          <w:b/>
        </w:rPr>
      </w:pPr>
      <w:r w:rsidRPr="000D633C">
        <w:t xml:space="preserve">economic useful lives provided by </w:t>
      </w:r>
      <w:r w:rsidR="00A01154">
        <w:t>Department of Environment, Land, Water and Planning</w:t>
      </w:r>
    </w:p>
    <w:p w14:paraId="5C2BA692" w14:textId="77777777" w:rsidR="00BC288C" w:rsidRPr="00BC288C" w:rsidRDefault="00BC288C" w:rsidP="00BC288C">
      <w:pPr>
        <w:pStyle w:val="ListBullet"/>
        <w:rPr>
          <w:rFonts w:eastAsia="Times New Roman"/>
          <w:b/>
        </w:rPr>
      </w:pPr>
      <w:r w:rsidRPr="000D633C">
        <w:t>physical useful lives based on asset specific industry benchmarks</w:t>
      </w:r>
    </w:p>
    <w:p w14:paraId="11A22774" w14:textId="50D7E8FD" w:rsidR="00BC288C" w:rsidRPr="00BC288C" w:rsidRDefault="00BC288C" w:rsidP="00BC288C">
      <w:pPr>
        <w:pStyle w:val="ListBullet"/>
        <w:rPr>
          <w:rFonts w:eastAsia="Times New Roman"/>
          <w:b/>
        </w:rPr>
      </w:pPr>
      <w:r w:rsidRPr="000D633C">
        <w:t xml:space="preserve">functional obsolescence assuming the </w:t>
      </w:r>
      <w:r w:rsidR="00A47E51">
        <w:t>Victorian Desalination Plant</w:t>
      </w:r>
      <w:r w:rsidRPr="000D633C">
        <w:t xml:space="preserve"> is representative of the latest technologies available in relation to design, construction and materials used.</w:t>
      </w:r>
    </w:p>
    <w:p w14:paraId="14D03CA6" w14:textId="7F731E3C" w:rsidR="00BC288C" w:rsidRPr="000D633C" w:rsidRDefault="00BC288C" w:rsidP="00BC288C">
      <w:pPr>
        <w:pStyle w:val="BodyText"/>
      </w:pPr>
      <w:r w:rsidRPr="000D633C">
        <w:t xml:space="preserve">The </w:t>
      </w:r>
      <w:r w:rsidR="00A47E51">
        <w:t>Victorian Desalination Plant</w:t>
      </w:r>
      <w:r w:rsidRPr="000D633C">
        <w:t xml:space="preserve"> service concession asset is classified as level 3 fair value measurement as it contains significant unobservable inputs and adjustments.</w:t>
      </w:r>
    </w:p>
    <w:p w14:paraId="1BA3B449" w14:textId="77777777" w:rsidR="00BC288C" w:rsidRPr="000D633C" w:rsidRDefault="00BC288C" w:rsidP="00A6316A">
      <w:pPr>
        <w:pStyle w:val="Heading5"/>
      </w:pPr>
      <w:r w:rsidRPr="00BC288C">
        <w:t>4.1.2.2 Net (loss)/gain on revaluation of non-financial assets</w:t>
      </w:r>
    </w:p>
    <w:tbl>
      <w:tblPr>
        <w:tblStyle w:val="AccessibleTableNumerical"/>
        <w:tblW w:w="5000" w:type="pct"/>
        <w:tblLook w:val="04A0" w:firstRow="1" w:lastRow="0" w:firstColumn="1" w:lastColumn="0" w:noHBand="0" w:noVBand="1"/>
      </w:tblPr>
      <w:tblGrid>
        <w:gridCol w:w="5669"/>
        <w:gridCol w:w="1984"/>
        <w:gridCol w:w="1986"/>
      </w:tblGrid>
      <w:tr w:rsidR="00BC288C" w:rsidRPr="000D633C" w14:paraId="24F9349D"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1" w:type="pct"/>
          </w:tcPr>
          <w:p w14:paraId="62CCBA14" w14:textId="5E223B6B" w:rsidR="00BC288C" w:rsidRPr="00A6316A" w:rsidRDefault="00A6316A" w:rsidP="005C5F54">
            <w:pPr>
              <w:pStyle w:val="TableHeading"/>
              <w:rPr>
                <w:rStyle w:val="Bold"/>
              </w:rPr>
            </w:pPr>
            <w:bookmarkStart w:id="465" w:name="ColumnTitle_55"/>
            <w:r w:rsidRPr="00A6316A">
              <w:rPr>
                <w:rStyle w:val="Bold"/>
              </w:rPr>
              <w:t>Item</w:t>
            </w:r>
          </w:p>
        </w:tc>
        <w:tc>
          <w:tcPr>
            <w:tcW w:w="1029" w:type="pct"/>
          </w:tcPr>
          <w:p w14:paraId="630B7871" w14:textId="3001B93B" w:rsidR="00A6316A" w:rsidRPr="00A6316A"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A6316A">
              <w:rPr>
                <w:rStyle w:val="Bold"/>
              </w:rPr>
              <w:t>2020</w:t>
            </w:r>
            <w:r w:rsidR="00523CC3">
              <w:rPr>
                <w:rStyle w:val="Bold"/>
              </w:rPr>
              <w:br/>
            </w:r>
            <w:r w:rsidR="00A6316A" w:rsidRPr="00A6316A">
              <w:rPr>
                <w:rStyle w:val="Bold"/>
              </w:rPr>
              <w:t>($ thousands)</w:t>
            </w:r>
          </w:p>
        </w:tc>
        <w:tc>
          <w:tcPr>
            <w:tcW w:w="1030" w:type="pct"/>
          </w:tcPr>
          <w:p w14:paraId="4A186576" w14:textId="296EB773" w:rsidR="00A6316A" w:rsidRPr="00A6316A" w:rsidRDefault="00BC288C" w:rsidP="005C5F54">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A6316A">
              <w:rPr>
                <w:rStyle w:val="Bold"/>
              </w:rPr>
              <w:t>2019</w:t>
            </w:r>
            <w:r w:rsidR="00523CC3">
              <w:rPr>
                <w:rStyle w:val="Bold"/>
              </w:rPr>
              <w:br/>
            </w:r>
            <w:r w:rsidR="00A6316A" w:rsidRPr="00A6316A">
              <w:rPr>
                <w:rStyle w:val="Bold"/>
              </w:rPr>
              <w:t>($ thousands)</w:t>
            </w:r>
          </w:p>
        </w:tc>
      </w:tr>
      <w:bookmarkEnd w:id="465"/>
      <w:tr w:rsidR="00BC288C" w:rsidRPr="000D633C" w14:paraId="5C6B0960" w14:textId="77777777" w:rsidTr="000E62E3">
        <w:tc>
          <w:tcPr>
            <w:cnfStyle w:val="001000000000" w:firstRow="0" w:lastRow="0" w:firstColumn="1" w:lastColumn="0" w:oddVBand="0" w:evenVBand="0" w:oddHBand="0" w:evenHBand="0" w:firstRowFirstColumn="0" w:firstRowLastColumn="0" w:lastRowFirstColumn="0" w:lastRowLastColumn="0"/>
            <w:tcW w:w="2941" w:type="pct"/>
          </w:tcPr>
          <w:p w14:paraId="07642F39" w14:textId="77777777" w:rsidR="00BC288C" w:rsidRPr="000D633C" w:rsidRDefault="00BC288C" w:rsidP="00523CC3">
            <w:pPr>
              <w:pStyle w:val="TableText"/>
            </w:pPr>
            <w:r w:rsidRPr="000D633C">
              <w:t>Total net (loss)/gain on revaluation of non-financial assets</w:t>
            </w:r>
          </w:p>
        </w:tc>
        <w:tc>
          <w:tcPr>
            <w:tcW w:w="1029" w:type="pct"/>
          </w:tcPr>
          <w:p w14:paraId="29745C6C" w14:textId="3C6E743A" w:rsidR="00BC288C" w:rsidRPr="000D633C" w:rsidRDefault="00523CC3" w:rsidP="00523CC3">
            <w:pPr>
              <w:pStyle w:val="Table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700A7658" w14:textId="77777777" w:rsidR="00BC288C" w:rsidRPr="000D633C" w:rsidRDefault="00BC288C" w:rsidP="00523CC3">
            <w:pPr>
              <w:pStyle w:val="TableText"/>
              <w:cnfStyle w:val="000000000000" w:firstRow="0" w:lastRow="0" w:firstColumn="0" w:lastColumn="0" w:oddVBand="0" w:evenVBand="0" w:oddHBand="0" w:evenHBand="0" w:firstRowFirstColumn="0" w:firstRowLastColumn="0" w:lastRowFirstColumn="0" w:lastRowLastColumn="0"/>
            </w:pPr>
            <w:r w:rsidRPr="000D633C">
              <w:t>(25,801)</w:t>
            </w:r>
          </w:p>
        </w:tc>
      </w:tr>
    </w:tbl>
    <w:p w14:paraId="4C95904A" w14:textId="128ED717" w:rsidR="005C5F54" w:rsidRDefault="00BC288C" w:rsidP="00BC288C">
      <w:pPr>
        <w:pStyle w:val="BodyText"/>
      </w:pPr>
      <w:r w:rsidRPr="000D633C">
        <w:t>Net (loss)/gain on revaluation of non-financial assets relates to revaluation increments/decrements recognised through profit and loss for land and buildings.  Revaluation decreases are initially recognised through profit and loss as expenses to the extent that they exceed the balance, if any, held in the asset revaluation reserve relating to a previous revaluation of that asset.</w:t>
      </w:r>
    </w:p>
    <w:p w14:paraId="0009F890" w14:textId="77777777" w:rsidR="00BC288C" w:rsidRPr="000D633C" w:rsidRDefault="00BC288C" w:rsidP="0034016B">
      <w:pPr>
        <w:pStyle w:val="Heading5"/>
      </w:pPr>
      <w:bookmarkStart w:id="466" w:name="_4.1.2.3_Description_of"/>
      <w:bookmarkEnd w:id="466"/>
      <w:r w:rsidRPr="00BC288C">
        <w:lastRenderedPageBreak/>
        <w:t>4.1.2.3 Description of significant unobservable inputs to Level 3 valuations</w:t>
      </w:r>
    </w:p>
    <w:tbl>
      <w:tblPr>
        <w:tblStyle w:val="TableGrid"/>
        <w:tblpPr w:leftFromText="180" w:rightFromText="180" w:vertAnchor="text" w:tblpXSpec="right" w:tblpY="1"/>
        <w:tblW w:w="5000" w:type="pct"/>
        <w:tblCellMar>
          <w:left w:w="85" w:type="dxa"/>
          <w:right w:w="85" w:type="dxa"/>
        </w:tblCellMar>
        <w:tblLook w:val="04A0" w:firstRow="1" w:lastRow="0" w:firstColumn="1" w:lastColumn="0" w:noHBand="0" w:noVBand="1"/>
      </w:tblPr>
      <w:tblGrid>
        <w:gridCol w:w="1426"/>
        <w:gridCol w:w="1412"/>
        <w:gridCol w:w="1700"/>
        <w:gridCol w:w="1135"/>
        <w:gridCol w:w="1132"/>
        <w:gridCol w:w="2834"/>
      </w:tblGrid>
      <w:tr w:rsidR="00616B5E" w:rsidRPr="00523CC3" w14:paraId="514554B5" w14:textId="77777777" w:rsidTr="000E62E3">
        <w:trPr>
          <w:cnfStyle w:val="100000000000" w:firstRow="1" w:lastRow="0" w:firstColumn="0" w:lastColumn="0" w:oddVBand="0" w:evenVBand="0" w:oddHBand="0" w:evenHBand="0" w:firstRowFirstColumn="0" w:firstRowLastColumn="0" w:lastRowFirstColumn="0" w:lastRowLastColumn="0"/>
        </w:trPr>
        <w:tc>
          <w:tcPr>
            <w:tcW w:w="739" w:type="pct"/>
          </w:tcPr>
          <w:p w14:paraId="44A6C04C" w14:textId="77777777" w:rsidR="00A6316A" w:rsidRPr="00523CC3" w:rsidRDefault="00A6316A" w:rsidP="005C5F54">
            <w:pPr>
              <w:pStyle w:val="TableHeading"/>
            </w:pPr>
            <w:bookmarkStart w:id="467" w:name="ColumnTitle_56"/>
            <w:r w:rsidRPr="00523CC3">
              <w:t>Asset category</w:t>
            </w:r>
          </w:p>
          <w:p w14:paraId="0E751E7B" w14:textId="4C2C0EE8" w:rsidR="00A6316A" w:rsidRPr="00523CC3" w:rsidRDefault="00A6316A" w:rsidP="005C5F54">
            <w:pPr>
              <w:pStyle w:val="TableHeading"/>
            </w:pPr>
            <w:r w:rsidRPr="00523CC3">
              <w:t>2019 and 2020</w:t>
            </w:r>
          </w:p>
        </w:tc>
        <w:tc>
          <w:tcPr>
            <w:tcW w:w="733" w:type="pct"/>
          </w:tcPr>
          <w:p w14:paraId="197A0CFE" w14:textId="77777777" w:rsidR="00A6316A" w:rsidRPr="00523CC3" w:rsidRDefault="00A6316A" w:rsidP="005C5F54">
            <w:pPr>
              <w:pStyle w:val="TableHeading"/>
            </w:pPr>
            <w:r w:rsidRPr="00523CC3">
              <w:t>Valuation</w:t>
            </w:r>
          </w:p>
          <w:p w14:paraId="4B2C34AA" w14:textId="7A512F55" w:rsidR="00A6316A" w:rsidRPr="00523CC3" w:rsidRDefault="00A6316A" w:rsidP="005C5F54">
            <w:pPr>
              <w:pStyle w:val="TableHeading"/>
            </w:pPr>
            <w:r w:rsidRPr="00523CC3">
              <w:t>2019 and 2020</w:t>
            </w:r>
          </w:p>
        </w:tc>
        <w:tc>
          <w:tcPr>
            <w:tcW w:w="882" w:type="pct"/>
          </w:tcPr>
          <w:p w14:paraId="2E753DE9" w14:textId="77777777" w:rsidR="00A6316A" w:rsidRPr="00523CC3" w:rsidRDefault="00A6316A" w:rsidP="005C5F54">
            <w:pPr>
              <w:pStyle w:val="TableHeading"/>
            </w:pPr>
            <w:r w:rsidRPr="00523CC3">
              <w:t>Significant unobservable inputs</w:t>
            </w:r>
          </w:p>
          <w:p w14:paraId="1D88EE1A" w14:textId="62D4E7DD" w:rsidR="00A6316A" w:rsidRPr="00523CC3" w:rsidRDefault="00A6316A" w:rsidP="005C5F54">
            <w:pPr>
              <w:pStyle w:val="TableHeading"/>
            </w:pPr>
            <w:r w:rsidRPr="00523CC3">
              <w:t>2019 and 2020</w:t>
            </w:r>
          </w:p>
        </w:tc>
        <w:tc>
          <w:tcPr>
            <w:tcW w:w="589" w:type="pct"/>
          </w:tcPr>
          <w:p w14:paraId="1F48A305" w14:textId="683C93A5" w:rsidR="00A6316A" w:rsidRPr="00523CC3" w:rsidRDefault="00A6316A" w:rsidP="005C5F54">
            <w:pPr>
              <w:pStyle w:val="TableHeading"/>
            </w:pPr>
            <w:r w:rsidRPr="00523CC3">
              <w:t>Range/</w:t>
            </w:r>
            <w:r w:rsidRPr="00523CC3">
              <w:br/>
              <w:t>weighted average</w:t>
            </w:r>
          </w:p>
          <w:p w14:paraId="146BD0BC" w14:textId="73336D88" w:rsidR="00A6316A" w:rsidRPr="00523CC3" w:rsidRDefault="00A6316A" w:rsidP="005C5F54">
            <w:pPr>
              <w:pStyle w:val="TableHeading"/>
            </w:pPr>
            <w:r w:rsidRPr="00523CC3">
              <w:t>2020</w:t>
            </w:r>
          </w:p>
        </w:tc>
        <w:tc>
          <w:tcPr>
            <w:tcW w:w="587" w:type="pct"/>
          </w:tcPr>
          <w:p w14:paraId="2C074544" w14:textId="105D596E" w:rsidR="00A6316A" w:rsidRPr="00523CC3" w:rsidRDefault="00A6316A" w:rsidP="005C5F54">
            <w:pPr>
              <w:pStyle w:val="TableHeading"/>
            </w:pPr>
            <w:r w:rsidRPr="00523CC3">
              <w:t>Range/</w:t>
            </w:r>
            <w:r w:rsidRPr="00523CC3">
              <w:br/>
              <w:t>weighted average</w:t>
            </w:r>
          </w:p>
          <w:p w14:paraId="405F4CA6" w14:textId="6D354AD3" w:rsidR="00A6316A" w:rsidRPr="00523CC3" w:rsidRDefault="00A6316A" w:rsidP="005C5F54">
            <w:pPr>
              <w:pStyle w:val="TableHeading"/>
            </w:pPr>
            <w:r w:rsidRPr="00523CC3">
              <w:t>2019</w:t>
            </w:r>
          </w:p>
        </w:tc>
        <w:tc>
          <w:tcPr>
            <w:tcW w:w="1471" w:type="pct"/>
          </w:tcPr>
          <w:p w14:paraId="6399D932" w14:textId="77777777" w:rsidR="00A6316A" w:rsidRPr="00523CC3" w:rsidRDefault="00A6316A" w:rsidP="005C5F54">
            <w:pPr>
              <w:pStyle w:val="TableHeading"/>
            </w:pPr>
            <w:r w:rsidRPr="00523CC3">
              <w:t>Sensitivity of fair value measurement to changes in significant unobservable inputs</w:t>
            </w:r>
          </w:p>
          <w:p w14:paraId="2B575ADB" w14:textId="202E2E34" w:rsidR="00A6316A" w:rsidRPr="00523CC3" w:rsidRDefault="00A6316A" w:rsidP="005C5F54">
            <w:pPr>
              <w:pStyle w:val="TableHeading"/>
            </w:pPr>
            <w:r w:rsidRPr="00523CC3">
              <w:t>2019 and 2020</w:t>
            </w:r>
          </w:p>
        </w:tc>
      </w:tr>
      <w:bookmarkEnd w:id="467"/>
      <w:tr w:rsidR="00616B5E" w:rsidRPr="00523CC3" w14:paraId="27EF56DC" w14:textId="77777777" w:rsidTr="000E62E3">
        <w:tc>
          <w:tcPr>
            <w:tcW w:w="739" w:type="pct"/>
          </w:tcPr>
          <w:p w14:paraId="00B6E0B8" w14:textId="77777777" w:rsidR="00BC288C" w:rsidRPr="00523CC3" w:rsidRDefault="00BC288C" w:rsidP="001A7895">
            <w:pPr>
              <w:pStyle w:val="TableText"/>
            </w:pPr>
            <w:r w:rsidRPr="00523CC3">
              <w:t>Specialised land</w:t>
            </w:r>
          </w:p>
        </w:tc>
        <w:tc>
          <w:tcPr>
            <w:tcW w:w="733" w:type="pct"/>
          </w:tcPr>
          <w:p w14:paraId="02D79E28" w14:textId="77777777" w:rsidR="00BC288C" w:rsidRPr="00523CC3" w:rsidRDefault="00BC288C" w:rsidP="005C5F54">
            <w:pPr>
              <w:pStyle w:val="TableText"/>
            </w:pPr>
            <w:r w:rsidRPr="00523CC3">
              <w:t>Market approach</w:t>
            </w:r>
          </w:p>
        </w:tc>
        <w:tc>
          <w:tcPr>
            <w:tcW w:w="882" w:type="pct"/>
          </w:tcPr>
          <w:p w14:paraId="24DB1790" w14:textId="77777777" w:rsidR="00BC288C" w:rsidRPr="00523CC3" w:rsidRDefault="00BC288C" w:rsidP="005C5F54">
            <w:pPr>
              <w:pStyle w:val="TableText"/>
            </w:pPr>
            <w:r w:rsidRPr="00523CC3">
              <w:t>Community Service Obligation (CSO) adjustment</w:t>
            </w:r>
          </w:p>
        </w:tc>
        <w:tc>
          <w:tcPr>
            <w:tcW w:w="589" w:type="pct"/>
          </w:tcPr>
          <w:p w14:paraId="0423A2AD" w14:textId="77777777" w:rsidR="00BC288C" w:rsidRPr="00523CC3" w:rsidRDefault="00BC288C" w:rsidP="005C5F54">
            <w:pPr>
              <w:pStyle w:val="TableText"/>
            </w:pPr>
            <w:r w:rsidRPr="00523CC3">
              <w:t>20-90%</w:t>
            </w:r>
          </w:p>
          <w:p w14:paraId="22D86858" w14:textId="3A57B33D" w:rsidR="00BC288C" w:rsidRPr="00523CC3" w:rsidRDefault="00BC288C" w:rsidP="005C5F54">
            <w:pPr>
              <w:pStyle w:val="TableText"/>
            </w:pPr>
            <w:r w:rsidRPr="00523CC3">
              <w:t>(47%</w:t>
            </w:r>
            <w:r w:rsidR="00616B5E">
              <w:t xml:space="preserve"> </w:t>
            </w:r>
            <w:r w:rsidRPr="00523CC3">
              <w:t>weighted average)</w:t>
            </w:r>
          </w:p>
        </w:tc>
        <w:tc>
          <w:tcPr>
            <w:tcW w:w="587" w:type="pct"/>
          </w:tcPr>
          <w:p w14:paraId="6327C4D8" w14:textId="77777777" w:rsidR="00BC288C" w:rsidRPr="00523CC3" w:rsidRDefault="00BC288C" w:rsidP="005C5F54">
            <w:pPr>
              <w:pStyle w:val="TableText"/>
            </w:pPr>
            <w:r w:rsidRPr="00523CC3">
              <w:t>20-90%</w:t>
            </w:r>
          </w:p>
          <w:p w14:paraId="24D98C52" w14:textId="215BFCA1" w:rsidR="00BC288C" w:rsidRPr="00523CC3" w:rsidRDefault="00BC288C" w:rsidP="005C5F54">
            <w:pPr>
              <w:pStyle w:val="TableText"/>
            </w:pPr>
            <w:r w:rsidRPr="00523CC3">
              <w:t>(47%</w:t>
            </w:r>
            <w:r w:rsidR="00D202E1" w:rsidRPr="00523CC3">
              <w:t xml:space="preserve"> </w:t>
            </w:r>
            <w:r w:rsidRPr="00523CC3">
              <w:t>weighted average)</w:t>
            </w:r>
          </w:p>
        </w:tc>
        <w:tc>
          <w:tcPr>
            <w:tcW w:w="1471" w:type="pct"/>
          </w:tcPr>
          <w:p w14:paraId="48E8D990" w14:textId="267E6B98" w:rsidR="00BC288C" w:rsidRPr="00523CC3" w:rsidRDefault="00BC288C" w:rsidP="005C5F54">
            <w:pPr>
              <w:pStyle w:val="TableText"/>
            </w:pPr>
            <w:r w:rsidRPr="00523CC3">
              <w:t xml:space="preserve">A significant increase or decrease in the </w:t>
            </w:r>
            <w:r w:rsidR="00DF0BC4">
              <w:t>Community Service Obligation</w:t>
            </w:r>
            <w:r w:rsidRPr="00523CC3">
              <w:t xml:space="preserve"> adjustment would result in a significantly lower or higher fair value</w:t>
            </w:r>
          </w:p>
        </w:tc>
      </w:tr>
      <w:tr w:rsidR="00616B5E" w:rsidRPr="00523CC3" w14:paraId="69366F66" w14:textId="77777777" w:rsidTr="000E62E3">
        <w:tc>
          <w:tcPr>
            <w:tcW w:w="739" w:type="pct"/>
          </w:tcPr>
          <w:p w14:paraId="23E3FED4" w14:textId="77777777" w:rsidR="00BC288C" w:rsidRPr="00523CC3" w:rsidRDefault="00BC288C" w:rsidP="001A7895">
            <w:pPr>
              <w:pStyle w:val="TableText"/>
            </w:pPr>
            <w:r w:rsidRPr="00523CC3">
              <w:t>Specialised buildings</w:t>
            </w:r>
          </w:p>
        </w:tc>
        <w:tc>
          <w:tcPr>
            <w:tcW w:w="733" w:type="pct"/>
          </w:tcPr>
          <w:p w14:paraId="7CB3DABC" w14:textId="77777777" w:rsidR="00BC288C" w:rsidRPr="00523CC3" w:rsidRDefault="00BC288C" w:rsidP="005C5F54">
            <w:pPr>
              <w:pStyle w:val="TableText"/>
            </w:pPr>
            <w:r w:rsidRPr="00523CC3">
              <w:t>Depreciated replacement cost</w:t>
            </w:r>
          </w:p>
        </w:tc>
        <w:tc>
          <w:tcPr>
            <w:tcW w:w="882" w:type="pct"/>
          </w:tcPr>
          <w:p w14:paraId="1ADB68B1" w14:textId="77777777" w:rsidR="00BC288C" w:rsidRPr="00523CC3" w:rsidRDefault="00BC288C" w:rsidP="005C5F54">
            <w:pPr>
              <w:pStyle w:val="TableText"/>
            </w:pPr>
            <w:r w:rsidRPr="00523CC3">
              <w:t>Direct cost per square metre</w:t>
            </w:r>
          </w:p>
        </w:tc>
        <w:tc>
          <w:tcPr>
            <w:tcW w:w="589" w:type="pct"/>
          </w:tcPr>
          <w:p w14:paraId="6E4C14A8" w14:textId="77777777" w:rsidR="00BC288C" w:rsidRPr="00523CC3" w:rsidRDefault="00BC288C" w:rsidP="005C5F54">
            <w:pPr>
              <w:pStyle w:val="TableText"/>
            </w:pPr>
            <w:r w:rsidRPr="00523CC3">
              <w:t>$5-$8,500</w:t>
            </w:r>
          </w:p>
        </w:tc>
        <w:tc>
          <w:tcPr>
            <w:tcW w:w="587" w:type="pct"/>
          </w:tcPr>
          <w:p w14:paraId="77C1605F" w14:textId="77777777" w:rsidR="00BC288C" w:rsidRPr="00523CC3" w:rsidRDefault="00BC288C" w:rsidP="005C5F54">
            <w:pPr>
              <w:pStyle w:val="TableText"/>
            </w:pPr>
            <w:r w:rsidRPr="00523CC3">
              <w:t>$11-$8,600</w:t>
            </w:r>
          </w:p>
        </w:tc>
        <w:tc>
          <w:tcPr>
            <w:tcW w:w="1471" w:type="pct"/>
          </w:tcPr>
          <w:p w14:paraId="509B19B7" w14:textId="77777777" w:rsidR="00BC288C" w:rsidRPr="00523CC3" w:rsidRDefault="00BC288C" w:rsidP="005C5F54">
            <w:pPr>
              <w:pStyle w:val="TableText"/>
            </w:pPr>
            <w:r w:rsidRPr="00523CC3">
              <w:t>A significant increase or decrease in direct cost per square metre would result in a significantly higher or lower fair value</w:t>
            </w:r>
          </w:p>
        </w:tc>
      </w:tr>
      <w:tr w:rsidR="00616B5E" w:rsidRPr="00523CC3" w14:paraId="3574DD63" w14:textId="77777777" w:rsidTr="000E62E3">
        <w:tc>
          <w:tcPr>
            <w:tcW w:w="739" w:type="pct"/>
          </w:tcPr>
          <w:p w14:paraId="685C87CD" w14:textId="114603A9" w:rsidR="00A6316A" w:rsidRPr="00523CC3" w:rsidRDefault="00A6316A" w:rsidP="001A7895">
            <w:pPr>
              <w:pStyle w:val="TableText"/>
            </w:pPr>
            <w:r w:rsidRPr="00523CC3">
              <w:t>Specialised buildings</w:t>
            </w:r>
          </w:p>
        </w:tc>
        <w:tc>
          <w:tcPr>
            <w:tcW w:w="733" w:type="pct"/>
          </w:tcPr>
          <w:p w14:paraId="40D2A4F4" w14:textId="4EDB2D2F" w:rsidR="00A6316A" w:rsidRPr="00523CC3" w:rsidRDefault="00A6316A" w:rsidP="005C5F54">
            <w:pPr>
              <w:pStyle w:val="TableText"/>
            </w:pPr>
            <w:r w:rsidRPr="00523CC3">
              <w:t>Depreciated replacement cost</w:t>
            </w:r>
          </w:p>
        </w:tc>
        <w:tc>
          <w:tcPr>
            <w:tcW w:w="882" w:type="pct"/>
          </w:tcPr>
          <w:p w14:paraId="6C0F0A8A" w14:textId="77777777" w:rsidR="00A6316A" w:rsidRPr="00523CC3" w:rsidRDefault="00A6316A" w:rsidP="005C5F54">
            <w:pPr>
              <w:pStyle w:val="TableText"/>
            </w:pPr>
            <w:r w:rsidRPr="00523CC3">
              <w:t>Useful life of specialised buildings</w:t>
            </w:r>
          </w:p>
        </w:tc>
        <w:tc>
          <w:tcPr>
            <w:tcW w:w="589" w:type="pct"/>
          </w:tcPr>
          <w:p w14:paraId="5E88C2EB" w14:textId="3855082C" w:rsidR="00A6316A" w:rsidRPr="00523CC3" w:rsidRDefault="00A6316A" w:rsidP="005C5F54">
            <w:pPr>
              <w:pStyle w:val="TableText"/>
            </w:pPr>
            <w:r w:rsidRPr="00523CC3">
              <w:t>5-150 years</w:t>
            </w:r>
            <w:r w:rsidR="00616B5E">
              <w:br/>
            </w:r>
            <w:r w:rsidRPr="00523CC3">
              <w:t>(63 years</w:t>
            </w:r>
            <w:r w:rsidR="00616B5E">
              <w:t xml:space="preserve"> </w:t>
            </w:r>
            <w:r w:rsidRPr="00523CC3">
              <w:t>weighted average)</w:t>
            </w:r>
          </w:p>
        </w:tc>
        <w:tc>
          <w:tcPr>
            <w:tcW w:w="587" w:type="pct"/>
          </w:tcPr>
          <w:p w14:paraId="0F436A6B" w14:textId="53C3B9FA" w:rsidR="00A6316A" w:rsidRPr="00523CC3" w:rsidRDefault="00A6316A" w:rsidP="005C5F54">
            <w:pPr>
              <w:pStyle w:val="TableText"/>
            </w:pPr>
            <w:r w:rsidRPr="00523CC3">
              <w:t>5-150 years</w:t>
            </w:r>
            <w:r w:rsidR="00616B5E">
              <w:br/>
            </w:r>
            <w:r w:rsidRPr="00523CC3">
              <w:t>(71 years</w:t>
            </w:r>
            <w:r w:rsidR="00616B5E">
              <w:t xml:space="preserve"> </w:t>
            </w:r>
            <w:r w:rsidRPr="00523CC3">
              <w:t>weighted average)</w:t>
            </w:r>
          </w:p>
        </w:tc>
        <w:tc>
          <w:tcPr>
            <w:tcW w:w="1471" w:type="pct"/>
          </w:tcPr>
          <w:p w14:paraId="45750606" w14:textId="62AC05F5" w:rsidR="00A6316A" w:rsidRPr="00523CC3" w:rsidRDefault="00A6316A" w:rsidP="005C5F54">
            <w:pPr>
              <w:pStyle w:val="TableText"/>
            </w:pPr>
            <w:r w:rsidRPr="00523CC3">
              <w:t>A significant increase or decrease in estimated useful life of the asset</w:t>
            </w:r>
            <w:r w:rsidR="00616B5E">
              <w:t xml:space="preserve"> </w:t>
            </w:r>
            <w:r w:rsidRPr="00523CC3">
              <w:t>would result in a significantly higher or</w:t>
            </w:r>
            <w:r w:rsidR="001A7895">
              <w:t xml:space="preserve"> </w:t>
            </w:r>
            <w:r w:rsidRPr="00523CC3">
              <w:t>lower fair value</w:t>
            </w:r>
          </w:p>
        </w:tc>
      </w:tr>
      <w:tr w:rsidR="00616B5E" w:rsidRPr="00523CC3" w14:paraId="3244CACD" w14:textId="77777777" w:rsidTr="000E62E3">
        <w:tc>
          <w:tcPr>
            <w:tcW w:w="739" w:type="pct"/>
          </w:tcPr>
          <w:p w14:paraId="5F5DE432" w14:textId="77777777" w:rsidR="00A6316A" w:rsidRPr="00523CC3" w:rsidRDefault="00A6316A" w:rsidP="001A7895">
            <w:pPr>
              <w:pStyle w:val="TableText"/>
            </w:pPr>
            <w:r w:rsidRPr="00523CC3">
              <w:t>Leasehold improvements</w:t>
            </w:r>
          </w:p>
        </w:tc>
        <w:tc>
          <w:tcPr>
            <w:tcW w:w="733" w:type="pct"/>
          </w:tcPr>
          <w:p w14:paraId="30084C13" w14:textId="56A2CDB8" w:rsidR="00A6316A" w:rsidRPr="00523CC3" w:rsidRDefault="00A6316A" w:rsidP="005C5F54">
            <w:pPr>
              <w:pStyle w:val="TableText"/>
            </w:pPr>
            <w:r w:rsidRPr="00523CC3">
              <w:t>Depreciated replacement cost</w:t>
            </w:r>
          </w:p>
        </w:tc>
        <w:tc>
          <w:tcPr>
            <w:tcW w:w="882" w:type="pct"/>
          </w:tcPr>
          <w:p w14:paraId="495B3CAF" w14:textId="77777777" w:rsidR="00A6316A" w:rsidRPr="00523CC3" w:rsidRDefault="00A6316A" w:rsidP="005C5F54">
            <w:pPr>
              <w:pStyle w:val="TableText"/>
            </w:pPr>
            <w:r w:rsidRPr="00523CC3">
              <w:t>Cost per unit</w:t>
            </w:r>
          </w:p>
        </w:tc>
        <w:tc>
          <w:tcPr>
            <w:tcW w:w="589" w:type="pct"/>
          </w:tcPr>
          <w:p w14:paraId="7D1FF666" w14:textId="3A992860" w:rsidR="00A6316A" w:rsidRPr="00523CC3" w:rsidRDefault="00A6316A" w:rsidP="005C5F54">
            <w:pPr>
              <w:pStyle w:val="TableText"/>
            </w:pPr>
            <w:r w:rsidRPr="00523CC3">
              <w:t>$500-$0.5</w:t>
            </w:r>
            <w:r w:rsidR="00616B5E">
              <w:t xml:space="preserve"> </w:t>
            </w:r>
            <w:r w:rsidRPr="00523CC3">
              <w:t>per unit</w:t>
            </w:r>
          </w:p>
        </w:tc>
        <w:tc>
          <w:tcPr>
            <w:tcW w:w="587" w:type="pct"/>
          </w:tcPr>
          <w:p w14:paraId="09E349F7" w14:textId="0EC2335A" w:rsidR="00A6316A" w:rsidRPr="00523CC3" w:rsidRDefault="00A6316A" w:rsidP="005C5F54">
            <w:pPr>
              <w:pStyle w:val="TableText"/>
            </w:pPr>
            <w:r w:rsidRPr="00523CC3">
              <w:t>$500-$4.2M</w:t>
            </w:r>
            <w:r w:rsidR="00616B5E">
              <w:t xml:space="preserve"> </w:t>
            </w:r>
            <w:r w:rsidRPr="00523CC3">
              <w:t>per unit</w:t>
            </w:r>
          </w:p>
        </w:tc>
        <w:tc>
          <w:tcPr>
            <w:tcW w:w="1471" w:type="pct"/>
          </w:tcPr>
          <w:p w14:paraId="662B9D77" w14:textId="66DD229F" w:rsidR="00A6316A" w:rsidRPr="00523CC3" w:rsidRDefault="00A6316A" w:rsidP="005C5F54">
            <w:pPr>
              <w:pStyle w:val="TableText"/>
            </w:pPr>
            <w:r w:rsidRPr="00523CC3">
              <w:t>A significant increase or decrease in cost per unit would result in a</w:t>
            </w:r>
            <w:r w:rsidR="001A7895">
              <w:t xml:space="preserve"> </w:t>
            </w:r>
            <w:r w:rsidRPr="00523CC3">
              <w:t>significantly higher or lower fair value</w:t>
            </w:r>
          </w:p>
        </w:tc>
      </w:tr>
      <w:tr w:rsidR="00616B5E" w:rsidRPr="00523CC3" w14:paraId="6A758D44" w14:textId="77777777" w:rsidTr="000E62E3">
        <w:tc>
          <w:tcPr>
            <w:tcW w:w="739" w:type="pct"/>
          </w:tcPr>
          <w:p w14:paraId="1424FBE2" w14:textId="756B4101" w:rsidR="00D202E1" w:rsidRPr="00523CC3" w:rsidRDefault="00D202E1" w:rsidP="001A7895">
            <w:pPr>
              <w:pStyle w:val="TableText"/>
            </w:pPr>
            <w:r w:rsidRPr="00523CC3">
              <w:t>Leasehold improvements</w:t>
            </w:r>
          </w:p>
        </w:tc>
        <w:tc>
          <w:tcPr>
            <w:tcW w:w="733" w:type="pct"/>
          </w:tcPr>
          <w:p w14:paraId="69DFC5AC" w14:textId="120A1EC0" w:rsidR="00D202E1" w:rsidRPr="00523CC3" w:rsidRDefault="00D202E1" w:rsidP="005C5F54">
            <w:pPr>
              <w:pStyle w:val="TableText"/>
            </w:pPr>
            <w:r w:rsidRPr="00523CC3">
              <w:t>Depreciated replacement cost</w:t>
            </w:r>
          </w:p>
        </w:tc>
        <w:tc>
          <w:tcPr>
            <w:tcW w:w="882" w:type="pct"/>
          </w:tcPr>
          <w:p w14:paraId="48AF36A5" w14:textId="77777777" w:rsidR="00D202E1" w:rsidRPr="00523CC3" w:rsidRDefault="00D202E1" w:rsidP="005C5F54">
            <w:pPr>
              <w:pStyle w:val="TableText"/>
            </w:pPr>
            <w:r w:rsidRPr="00523CC3">
              <w:t>Useful life of plant and equipment</w:t>
            </w:r>
          </w:p>
        </w:tc>
        <w:tc>
          <w:tcPr>
            <w:tcW w:w="589" w:type="pct"/>
          </w:tcPr>
          <w:p w14:paraId="4040EC47" w14:textId="1D0C7156" w:rsidR="00D202E1" w:rsidRPr="00523CC3" w:rsidRDefault="00D202E1" w:rsidP="005C5F54">
            <w:pPr>
              <w:pStyle w:val="TableText"/>
            </w:pPr>
            <w:r w:rsidRPr="00523CC3">
              <w:t>3-15 years</w:t>
            </w:r>
            <w:r w:rsidR="00616B5E">
              <w:t xml:space="preserve"> </w:t>
            </w:r>
            <w:r w:rsidRPr="00523CC3">
              <w:t>(15 years weighted average)</w:t>
            </w:r>
          </w:p>
        </w:tc>
        <w:tc>
          <w:tcPr>
            <w:tcW w:w="587" w:type="pct"/>
          </w:tcPr>
          <w:p w14:paraId="66AFB3A8" w14:textId="6F19CC84" w:rsidR="00D202E1" w:rsidRPr="00523CC3" w:rsidRDefault="00D202E1" w:rsidP="005C5F54">
            <w:pPr>
              <w:pStyle w:val="TableText"/>
            </w:pPr>
            <w:r w:rsidRPr="00523CC3">
              <w:t>3-15 years</w:t>
            </w:r>
            <w:r w:rsidR="00616B5E">
              <w:t xml:space="preserve"> </w:t>
            </w:r>
            <w:r w:rsidRPr="00523CC3">
              <w:t>(15 years weighted average)</w:t>
            </w:r>
          </w:p>
        </w:tc>
        <w:tc>
          <w:tcPr>
            <w:tcW w:w="1471" w:type="pct"/>
          </w:tcPr>
          <w:p w14:paraId="2660CBC2" w14:textId="544F1383" w:rsidR="00D202E1" w:rsidRPr="00523CC3" w:rsidRDefault="00D202E1" w:rsidP="005C5F54">
            <w:pPr>
              <w:pStyle w:val="TableText"/>
            </w:pPr>
            <w:r w:rsidRPr="00523CC3">
              <w:t>A significant increase or decrease in estimated useful life of the asset</w:t>
            </w:r>
            <w:r w:rsidR="00616B5E">
              <w:t xml:space="preserve"> </w:t>
            </w:r>
            <w:r w:rsidRPr="00523CC3">
              <w:t>would result in a significantly higher or</w:t>
            </w:r>
            <w:r w:rsidR="001A7895">
              <w:t xml:space="preserve"> </w:t>
            </w:r>
            <w:r w:rsidRPr="00523CC3">
              <w:t>lower fair value</w:t>
            </w:r>
          </w:p>
        </w:tc>
      </w:tr>
      <w:tr w:rsidR="00616B5E" w:rsidRPr="00523CC3" w14:paraId="6E8F16F3" w14:textId="77777777" w:rsidTr="000E62E3">
        <w:tc>
          <w:tcPr>
            <w:tcW w:w="739" w:type="pct"/>
          </w:tcPr>
          <w:p w14:paraId="3AB967F5" w14:textId="77777777" w:rsidR="00D202E1" w:rsidRPr="00523CC3" w:rsidRDefault="00D202E1" w:rsidP="001A7895">
            <w:pPr>
              <w:pStyle w:val="TableText"/>
            </w:pPr>
            <w:r w:rsidRPr="00523CC3">
              <w:t>Plant and equipment</w:t>
            </w:r>
          </w:p>
        </w:tc>
        <w:tc>
          <w:tcPr>
            <w:tcW w:w="733" w:type="pct"/>
          </w:tcPr>
          <w:p w14:paraId="75D5FE50" w14:textId="77777777" w:rsidR="00D202E1" w:rsidRPr="00523CC3" w:rsidRDefault="00D202E1" w:rsidP="005C5F54">
            <w:pPr>
              <w:pStyle w:val="TableText"/>
            </w:pPr>
            <w:r w:rsidRPr="00523CC3">
              <w:t>Depreciated replacement cost</w:t>
            </w:r>
          </w:p>
        </w:tc>
        <w:tc>
          <w:tcPr>
            <w:tcW w:w="882" w:type="pct"/>
          </w:tcPr>
          <w:p w14:paraId="2D8A3AE0" w14:textId="77777777" w:rsidR="00D202E1" w:rsidRPr="00523CC3" w:rsidRDefault="00D202E1" w:rsidP="005C5F54">
            <w:pPr>
              <w:pStyle w:val="TableText"/>
            </w:pPr>
            <w:r w:rsidRPr="00523CC3">
              <w:t>Cost per unit</w:t>
            </w:r>
          </w:p>
        </w:tc>
        <w:tc>
          <w:tcPr>
            <w:tcW w:w="589" w:type="pct"/>
          </w:tcPr>
          <w:p w14:paraId="6FFD1D61" w14:textId="58FF9A1E" w:rsidR="00D202E1" w:rsidRPr="00523CC3" w:rsidRDefault="00D202E1" w:rsidP="005C5F54">
            <w:pPr>
              <w:pStyle w:val="TableText"/>
            </w:pPr>
            <w:r w:rsidRPr="00523CC3">
              <w:t>$500-$3.5</w:t>
            </w:r>
            <w:r w:rsidR="009464B2">
              <w:t xml:space="preserve"> million</w:t>
            </w:r>
            <w:r w:rsidRPr="00523CC3">
              <w:t xml:space="preserve"> per unit</w:t>
            </w:r>
          </w:p>
        </w:tc>
        <w:tc>
          <w:tcPr>
            <w:tcW w:w="587" w:type="pct"/>
          </w:tcPr>
          <w:p w14:paraId="76B3AC29" w14:textId="49B3C325" w:rsidR="00D202E1" w:rsidRPr="00523CC3" w:rsidRDefault="00D202E1" w:rsidP="009464B2">
            <w:pPr>
              <w:pStyle w:val="TableText"/>
            </w:pPr>
            <w:r w:rsidRPr="00523CC3">
              <w:t>$500-$1.0</w:t>
            </w:r>
            <w:r w:rsidR="009464B2">
              <w:t xml:space="preserve"> million </w:t>
            </w:r>
            <w:r w:rsidRPr="00523CC3">
              <w:t>per unit</w:t>
            </w:r>
          </w:p>
        </w:tc>
        <w:tc>
          <w:tcPr>
            <w:tcW w:w="1471" w:type="pct"/>
          </w:tcPr>
          <w:p w14:paraId="74E77562" w14:textId="28521DB0" w:rsidR="00D202E1" w:rsidRPr="00523CC3" w:rsidRDefault="00D202E1" w:rsidP="005C5F54">
            <w:pPr>
              <w:pStyle w:val="TableText"/>
            </w:pPr>
            <w:r w:rsidRPr="00523CC3">
              <w:t>A significant increase or decrease in cost per unit would result in a</w:t>
            </w:r>
            <w:r w:rsidR="00616B5E">
              <w:t xml:space="preserve"> </w:t>
            </w:r>
            <w:r w:rsidRPr="00523CC3">
              <w:t>significantly higher or lower fair value</w:t>
            </w:r>
          </w:p>
        </w:tc>
      </w:tr>
      <w:tr w:rsidR="00616B5E" w:rsidRPr="00523CC3" w14:paraId="7A71528B" w14:textId="77777777" w:rsidTr="000E62E3">
        <w:tc>
          <w:tcPr>
            <w:tcW w:w="739" w:type="pct"/>
          </w:tcPr>
          <w:p w14:paraId="02706D47" w14:textId="00632678" w:rsidR="00D202E1" w:rsidRPr="00523CC3" w:rsidRDefault="00D202E1" w:rsidP="001A7895">
            <w:pPr>
              <w:pStyle w:val="TableText"/>
            </w:pPr>
            <w:r w:rsidRPr="00523CC3">
              <w:t>Plant and equipment</w:t>
            </w:r>
          </w:p>
        </w:tc>
        <w:tc>
          <w:tcPr>
            <w:tcW w:w="733" w:type="pct"/>
          </w:tcPr>
          <w:p w14:paraId="2E1D0028" w14:textId="48D0EA73" w:rsidR="00D202E1" w:rsidRPr="00523CC3" w:rsidRDefault="00D202E1" w:rsidP="005C5F54">
            <w:pPr>
              <w:pStyle w:val="TableText"/>
            </w:pPr>
            <w:r w:rsidRPr="00523CC3">
              <w:t>Depreciated replacement cost</w:t>
            </w:r>
          </w:p>
        </w:tc>
        <w:tc>
          <w:tcPr>
            <w:tcW w:w="882" w:type="pct"/>
          </w:tcPr>
          <w:p w14:paraId="299BBD53" w14:textId="77777777" w:rsidR="00D202E1" w:rsidRPr="00523CC3" w:rsidRDefault="00D202E1" w:rsidP="005C5F54">
            <w:pPr>
              <w:pStyle w:val="TableText"/>
            </w:pPr>
            <w:r w:rsidRPr="00523CC3">
              <w:t>Useful life of plant and equipment</w:t>
            </w:r>
          </w:p>
        </w:tc>
        <w:tc>
          <w:tcPr>
            <w:tcW w:w="589" w:type="pct"/>
          </w:tcPr>
          <w:p w14:paraId="56BAEBDF" w14:textId="77777777" w:rsidR="00D202E1" w:rsidRPr="00523CC3" w:rsidRDefault="00D202E1" w:rsidP="005C5F54">
            <w:pPr>
              <w:pStyle w:val="TableText"/>
            </w:pPr>
            <w:r w:rsidRPr="00523CC3">
              <w:t>3-50 years</w:t>
            </w:r>
          </w:p>
          <w:p w14:paraId="5BF7B83B" w14:textId="77777777" w:rsidR="00D202E1" w:rsidRPr="00523CC3" w:rsidRDefault="00D202E1" w:rsidP="005C5F54">
            <w:pPr>
              <w:pStyle w:val="TableText"/>
            </w:pPr>
            <w:r w:rsidRPr="00523CC3">
              <w:t>(11 years weighted average)</w:t>
            </w:r>
          </w:p>
        </w:tc>
        <w:tc>
          <w:tcPr>
            <w:tcW w:w="587" w:type="pct"/>
          </w:tcPr>
          <w:p w14:paraId="496390B1" w14:textId="77777777" w:rsidR="00D202E1" w:rsidRPr="00523CC3" w:rsidRDefault="00D202E1" w:rsidP="005C5F54">
            <w:pPr>
              <w:pStyle w:val="TableText"/>
            </w:pPr>
            <w:r w:rsidRPr="00523CC3">
              <w:t>3-50 years</w:t>
            </w:r>
          </w:p>
          <w:p w14:paraId="0BB2A74D" w14:textId="77777777" w:rsidR="00D202E1" w:rsidRPr="00523CC3" w:rsidRDefault="00D202E1" w:rsidP="005C5F54">
            <w:pPr>
              <w:pStyle w:val="TableText"/>
            </w:pPr>
            <w:r w:rsidRPr="00523CC3">
              <w:t>(8 years weighted average)</w:t>
            </w:r>
          </w:p>
        </w:tc>
        <w:tc>
          <w:tcPr>
            <w:tcW w:w="1471" w:type="pct"/>
          </w:tcPr>
          <w:p w14:paraId="02C5D462" w14:textId="6DC612CA" w:rsidR="00D202E1" w:rsidRPr="00523CC3" w:rsidRDefault="00D202E1" w:rsidP="005C5F54">
            <w:pPr>
              <w:pStyle w:val="TableText"/>
            </w:pPr>
            <w:r w:rsidRPr="00523CC3">
              <w:t>A significant increase or decrease in estimated useful life of the asset</w:t>
            </w:r>
            <w:r w:rsidR="00616B5E">
              <w:t xml:space="preserve"> </w:t>
            </w:r>
            <w:r w:rsidRPr="00523CC3">
              <w:t>would result in a significantly higher or</w:t>
            </w:r>
            <w:r w:rsidR="001A7895">
              <w:t xml:space="preserve"> </w:t>
            </w:r>
            <w:r w:rsidRPr="00523CC3">
              <w:t>lower fair value</w:t>
            </w:r>
          </w:p>
        </w:tc>
      </w:tr>
      <w:tr w:rsidR="00616B5E" w:rsidRPr="00523CC3" w14:paraId="3D1C7387" w14:textId="77777777" w:rsidTr="000E62E3">
        <w:tc>
          <w:tcPr>
            <w:tcW w:w="739" w:type="pct"/>
          </w:tcPr>
          <w:p w14:paraId="68789F5F" w14:textId="77777777" w:rsidR="00D202E1" w:rsidRPr="00523CC3" w:rsidRDefault="00D202E1" w:rsidP="001A7895">
            <w:pPr>
              <w:pStyle w:val="TableText"/>
            </w:pPr>
            <w:r w:rsidRPr="00523CC3">
              <w:t>Fleet vehicles</w:t>
            </w:r>
          </w:p>
        </w:tc>
        <w:tc>
          <w:tcPr>
            <w:tcW w:w="733" w:type="pct"/>
          </w:tcPr>
          <w:p w14:paraId="7687009C" w14:textId="6DD28C11" w:rsidR="00D202E1" w:rsidRPr="00523CC3" w:rsidRDefault="00D202E1" w:rsidP="005C5F54">
            <w:pPr>
              <w:pStyle w:val="TableText"/>
            </w:pPr>
            <w:r w:rsidRPr="00523CC3">
              <w:t>Depreciated replacement cost</w:t>
            </w:r>
          </w:p>
        </w:tc>
        <w:tc>
          <w:tcPr>
            <w:tcW w:w="882" w:type="pct"/>
          </w:tcPr>
          <w:p w14:paraId="342F5F9A" w14:textId="77777777" w:rsidR="00D202E1" w:rsidRPr="00523CC3" w:rsidRDefault="00D202E1" w:rsidP="005C5F54">
            <w:pPr>
              <w:pStyle w:val="TableText"/>
            </w:pPr>
            <w:r w:rsidRPr="00523CC3">
              <w:t>Cost per unit</w:t>
            </w:r>
          </w:p>
        </w:tc>
        <w:tc>
          <w:tcPr>
            <w:tcW w:w="589" w:type="pct"/>
          </w:tcPr>
          <w:p w14:paraId="1E05B45A" w14:textId="0DAFB7EA" w:rsidR="00D202E1" w:rsidRPr="00523CC3" w:rsidRDefault="00D202E1" w:rsidP="005C5F54">
            <w:pPr>
              <w:pStyle w:val="TableText"/>
            </w:pPr>
            <w:r w:rsidRPr="00523CC3">
              <w:t>$5,600-$223,000</w:t>
            </w:r>
          </w:p>
          <w:p w14:paraId="5BE4A04F" w14:textId="77777777" w:rsidR="00D202E1" w:rsidRPr="00523CC3" w:rsidRDefault="00D202E1" w:rsidP="005C5F54">
            <w:pPr>
              <w:pStyle w:val="TableText"/>
            </w:pPr>
            <w:r w:rsidRPr="00523CC3">
              <w:t>per unit</w:t>
            </w:r>
          </w:p>
        </w:tc>
        <w:tc>
          <w:tcPr>
            <w:tcW w:w="587" w:type="pct"/>
          </w:tcPr>
          <w:p w14:paraId="6CE6D8B4" w14:textId="77777777" w:rsidR="00D202E1" w:rsidRPr="00523CC3" w:rsidRDefault="00D202E1" w:rsidP="005C5F54">
            <w:pPr>
              <w:pStyle w:val="TableText"/>
            </w:pPr>
            <w:r w:rsidRPr="00523CC3">
              <w:t>$5,600-</w:t>
            </w:r>
          </w:p>
          <w:p w14:paraId="6F1461B5" w14:textId="77777777" w:rsidR="00D202E1" w:rsidRPr="00523CC3" w:rsidRDefault="00D202E1" w:rsidP="005C5F54">
            <w:pPr>
              <w:pStyle w:val="TableText"/>
            </w:pPr>
            <w:r w:rsidRPr="00523CC3">
              <w:t>$242,000</w:t>
            </w:r>
          </w:p>
          <w:p w14:paraId="7BF54161" w14:textId="77777777" w:rsidR="00D202E1" w:rsidRPr="00523CC3" w:rsidRDefault="00D202E1" w:rsidP="005C5F54">
            <w:pPr>
              <w:pStyle w:val="TableText"/>
            </w:pPr>
            <w:r w:rsidRPr="00523CC3">
              <w:t>per unit</w:t>
            </w:r>
          </w:p>
        </w:tc>
        <w:tc>
          <w:tcPr>
            <w:tcW w:w="1471" w:type="pct"/>
          </w:tcPr>
          <w:p w14:paraId="6DB1126B" w14:textId="6F094F54" w:rsidR="00D202E1" w:rsidRPr="00523CC3" w:rsidRDefault="00D202E1" w:rsidP="005C5F54">
            <w:pPr>
              <w:pStyle w:val="TableText"/>
            </w:pPr>
            <w:r w:rsidRPr="00523CC3">
              <w:t>A significant increase or decrease in cost per unit would result in a</w:t>
            </w:r>
            <w:r w:rsidR="00616B5E">
              <w:t xml:space="preserve"> </w:t>
            </w:r>
            <w:r w:rsidRPr="00523CC3">
              <w:t>significantly higher or lower fair value</w:t>
            </w:r>
          </w:p>
        </w:tc>
      </w:tr>
      <w:tr w:rsidR="00616B5E" w:rsidRPr="00523CC3" w14:paraId="1594E56A" w14:textId="77777777" w:rsidTr="000E62E3">
        <w:tc>
          <w:tcPr>
            <w:tcW w:w="739" w:type="pct"/>
          </w:tcPr>
          <w:p w14:paraId="0788E82D" w14:textId="5ED56B69" w:rsidR="00D202E1" w:rsidRPr="00523CC3" w:rsidRDefault="00D202E1" w:rsidP="001A7895">
            <w:pPr>
              <w:pStyle w:val="TableText"/>
            </w:pPr>
            <w:r w:rsidRPr="00523CC3">
              <w:t>Fleet vehicles</w:t>
            </w:r>
          </w:p>
        </w:tc>
        <w:tc>
          <w:tcPr>
            <w:tcW w:w="733" w:type="pct"/>
          </w:tcPr>
          <w:p w14:paraId="2A3FA991" w14:textId="38BB7AFA" w:rsidR="00D202E1" w:rsidRPr="00523CC3" w:rsidRDefault="00D202E1" w:rsidP="005C5F54">
            <w:pPr>
              <w:pStyle w:val="TableText"/>
            </w:pPr>
            <w:r w:rsidRPr="00523CC3">
              <w:t>Depreciated replacement cost</w:t>
            </w:r>
          </w:p>
        </w:tc>
        <w:tc>
          <w:tcPr>
            <w:tcW w:w="882" w:type="pct"/>
          </w:tcPr>
          <w:p w14:paraId="6758E163" w14:textId="77777777" w:rsidR="00D202E1" w:rsidRPr="00523CC3" w:rsidRDefault="00D202E1" w:rsidP="005C5F54">
            <w:pPr>
              <w:pStyle w:val="TableText"/>
            </w:pPr>
            <w:r w:rsidRPr="00523CC3">
              <w:t>Useful life of vehicles</w:t>
            </w:r>
          </w:p>
        </w:tc>
        <w:tc>
          <w:tcPr>
            <w:tcW w:w="589" w:type="pct"/>
          </w:tcPr>
          <w:p w14:paraId="07C661F1" w14:textId="77777777" w:rsidR="00D202E1" w:rsidRPr="00523CC3" w:rsidRDefault="00D202E1" w:rsidP="005C5F54">
            <w:pPr>
              <w:pStyle w:val="TableText"/>
            </w:pPr>
            <w:r w:rsidRPr="00523CC3">
              <w:t xml:space="preserve">1-15 years </w:t>
            </w:r>
          </w:p>
          <w:p w14:paraId="33D1B8B9" w14:textId="689DC61E" w:rsidR="00D202E1" w:rsidRPr="00523CC3" w:rsidRDefault="00D202E1" w:rsidP="005C5F54">
            <w:pPr>
              <w:pStyle w:val="TableText"/>
            </w:pPr>
            <w:r w:rsidRPr="00523CC3">
              <w:t>(6 years weighted average)</w:t>
            </w:r>
          </w:p>
        </w:tc>
        <w:tc>
          <w:tcPr>
            <w:tcW w:w="587" w:type="pct"/>
          </w:tcPr>
          <w:p w14:paraId="0FA859E4" w14:textId="77777777" w:rsidR="00D202E1" w:rsidRPr="00523CC3" w:rsidRDefault="00D202E1" w:rsidP="005C5F54">
            <w:pPr>
              <w:pStyle w:val="TableText"/>
            </w:pPr>
            <w:r w:rsidRPr="00523CC3">
              <w:t>1-15 years</w:t>
            </w:r>
          </w:p>
          <w:p w14:paraId="488D3AA6" w14:textId="77777777" w:rsidR="00D202E1" w:rsidRPr="00523CC3" w:rsidRDefault="00D202E1" w:rsidP="005C5F54">
            <w:pPr>
              <w:pStyle w:val="TableText"/>
            </w:pPr>
            <w:r w:rsidRPr="00523CC3">
              <w:t>(6 years weighted average)</w:t>
            </w:r>
          </w:p>
        </w:tc>
        <w:tc>
          <w:tcPr>
            <w:tcW w:w="1471" w:type="pct"/>
          </w:tcPr>
          <w:p w14:paraId="4584E012" w14:textId="21F35AD6" w:rsidR="00D202E1" w:rsidRPr="00523CC3" w:rsidRDefault="00D202E1" w:rsidP="005C5F54">
            <w:pPr>
              <w:pStyle w:val="TableText"/>
            </w:pPr>
            <w:r w:rsidRPr="00523CC3">
              <w:t>A significant increase or decrease in estimated useful life of the asset</w:t>
            </w:r>
            <w:r w:rsidR="00616B5E">
              <w:t xml:space="preserve"> </w:t>
            </w:r>
            <w:r w:rsidRPr="00523CC3">
              <w:t>would result in a significantly higher or</w:t>
            </w:r>
            <w:r w:rsidR="00616B5E">
              <w:t xml:space="preserve"> </w:t>
            </w:r>
            <w:r w:rsidRPr="00523CC3">
              <w:t>lower fair value</w:t>
            </w:r>
          </w:p>
        </w:tc>
      </w:tr>
      <w:tr w:rsidR="00616B5E" w:rsidRPr="00523CC3" w14:paraId="6AA058BA" w14:textId="77777777" w:rsidTr="000E62E3">
        <w:tc>
          <w:tcPr>
            <w:tcW w:w="739" w:type="pct"/>
          </w:tcPr>
          <w:p w14:paraId="1CDCA850" w14:textId="35909263" w:rsidR="00D202E1" w:rsidRPr="00523CC3" w:rsidRDefault="00D202E1" w:rsidP="001A7895">
            <w:pPr>
              <w:pStyle w:val="TableText"/>
            </w:pPr>
            <w:r w:rsidRPr="00523CC3">
              <w:lastRenderedPageBreak/>
              <w:t>Infrastructure assets</w:t>
            </w:r>
          </w:p>
        </w:tc>
        <w:tc>
          <w:tcPr>
            <w:tcW w:w="733" w:type="pct"/>
          </w:tcPr>
          <w:p w14:paraId="5831C3C7" w14:textId="064C9F6F" w:rsidR="00D202E1" w:rsidRPr="00523CC3" w:rsidRDefault="00D202E1" w:rsidP="005C5F54">
            <w:pPr>
              <w:pStyle w:val="TableText"/>
            </w:pPr>
            <w:r w:rsidRPr="00523CC3">
              <w:t>Income approach</w:t>
            </w:r>
          </w:p>
        </w:tc>
        <w:tc>
          <w:tcPr>
            <w:tcW w:w="882" w:type="pct"/>
          </w:tcPr>
          <w:p w14:paraId="08308469" w14:textId="448D1308" w:rsidR="00D202E1" w:rsidRPr="00523CC3" w:rsidRDefault="00D202E1" w:rsidP="005C5F54">
            <w:pPr>
              <w:pStyle w:val="TableText"/>
            </w:pPr>
            <w:r w:rsidRPr="00523CC3">
              <w:t>Terminal value growth rate</w:t>
            </w:r>
          </w:p>
        </w:tc>
        <w:tc>
          <w:tcPr>
            <w:tcW w:w="589" w:type="pct"/>
          </w:tcPr>
          <w:p w14:paraId="48545ED3" w14:textId="731FEC1A" w:rsidR="00D202E1" w:rsidRPr="00523CC3" w:rsidRDefault="00D202E1" w:rsidP="005C5F54">
            <w:pPr>
              <w:pStyle w:val="TableText"/>
            </w:pPr>
            <w:r w:rsidRPr="00523CC3">
              <w:t>3.25%</w:t>
            </w:r>
          </w:p>
        </w:tc>
        <w:tc>
          <w:tcPr>
            <w:tcW w:w="587" w:type="pct"/>
          </w:tcPr>
          <w:p w14:paraId="67C6A4B5" w14:textId="2AB18540" w:rsidR="00D202E1" w:rsidRPr="00523CC3" w:rsidRDefault="00D202E1" w:rsidP="005C5F54">
            <w:pPr>
              <w:pStyle w:val="TableText"/>
            </w:pPr>
            <w:r w:rsidRPr="00523CC3">
              <w:t>3.25%</w:t>
            </w:r>
          </w:p>
        </w:tc>
        <w:tc>
          <w:tcPr>
            <w:tcW w:w="1471" w:type="pct"/>
          </w:tcPr>
          <w:p w14:paraId="4AA9AEB6" w14:textId="28A6914C" w:rsidR="00D202E1" w:rsidRPr="00523CC3" w:rsidRDefault="00D202E1" w:rsidP="005C5F54">
            <w:pPr>
              <w:pStyle w:val="TableText"/>
            </w:pPr>
            <w:r w:rsidRPr="00523CC3">
              <w:t>If the terminal growth rate had changed by +/-.25% from the year end valuation, the impact to the valuation would have been an increase of</w:t>
            </w:r>
            <w:r w:rsidR="001A7895">
              <w:t xml:space="preserve"> </w:t>
            </w:r>
            <w:r w:rsidRPr="00523CC3">
              <w:t>$2,274.5 million in 2019-20 (2018-19:</w:t>
            </w:r>
            <w:r w:rsidR="001A7895">
              <w:t xml:space="preserve"> </w:t>
            </w:r>
            <w:r w:rsidRPr="00523CC3">
              <w:t>$1,698.3 million) and decrease by</w:t>
            </w:r>
            <w:r w:rsidR="001A7895">
              <w:t xml:space="preserve"> </w:t>
            </w:r>
            <w:r w:rsidRPr="00523CC3">
              <w:t>$1,691.2 million in 2019-20 (2018-19:</w:t>
            </w:r>
            <w:r w:rsidR="001A7895">
              <w:t xml:space="preserve"> </w:t>
            </w:r>
            <w:r w:rsidRPr="00523CC3">
              <w:t>$1,329.2 million)</w:t>
            </w:r>
          </w:p>
        </w:tc>
      </w:tr>
      <w:tr w:rsidR="00616B5E" w:rsidRPr="00523CC3" w14:paraId="68C97E98" w14:textId="77777777" w:rsidTr="000E62E3">
        <w:tc>
          <w:tcPr>
            <w:tcW w:w="739" w:type="pct"/>
          </w:tcPr>
          <w:p w14:paraId="2461D3CF" w14:textId="5E2C7514" w:rsidR="00D202E1" w:rsidRPr="00523CC3" w:rsidRDefault="00D202E1" w:rsidP="001A7895">
            <w:pPr>
              <w:pStyle w:val="TableText"/>
            </w:pPr>
            <w:r w:rsidRPr="00523CC3">
              <w:t>Infrastructure assets</w:t>
            </w:r>
          </w:p>
        </w:tc>
        <w:tc>
          <w:tcPr>
            <w:tcW w:w="733" w:type="pct"/>
          </w:tcPr>
          <w:p w14:paraId="580781C4" w14:textId="3C82E29D" w:rsidR="00D202E1" w:rsidRPr="00523CC3" w:rsidRDefault="00D202E1" w:rsidP="005C5F54">
            <w:pPr>
              <w:pStyle w:val="TableText"/>
            </w:pPr>
            <w:r w:rsidRPr="00523CC3">
              <w:t>Income approach</w:t>
            </w:r>
          </w:p>
        </w:tc>
        <w:tc>
          <w:tcPr>
            <w:tcW w:w="882" w:type="pct"/>
          </w:tcPr>
          <w:p w14:paraId="330A26AD" w14:textId="1F26680B" w:rsidR="00D202E1" w:rsidRPr="00523CC3" w:rsidRDefault="00D202E1" w:rsidP="005C5F54">
            <w:pPr>
              <w:pStyle w:val="TableText"/>
            </w:pPr>
            <w:r w:rsidRPr="00523CC3">
              <w:t>Terminal value capital expenditure (excluding growth)</w:t>
            </w:r>
          </w:p>
        </w:tc>
        <w:tc>
          <w:tcPr>
            <w:tcW w:w="589" w:type="pct"/>
          </w:tcPr>
          <w:p w14:paraId="277A98F6" w14:textId="13DB7CF2" w:rsidR="00D202E1" w:rsidRPr="00523CC3" w:rsidRDefault="00D202E1" w:rsidP="005C5F54">
            <w:pPr>
              <w:pStyle w:val="TableText"/>
            </w:pPr>
            <w:r w:rsidRPr="00523CC3">
              <w:t>$540.0 million</w:t>
            </w:r>
          </w:p>
        </w:tc>
        <w:tc>
          <w:tcPr>
            <w:tcW w:w="587" w:type="pct"/>
          </w:tcPr>
          <w:p w14:paraId="254ACE3D" w14:textId="23DB91E7" w:rsidR="00D202E1" w:rsidRPr="00523CC3" w:rsidRDefault="00D202E1" w:rsidP="005C5F54">
            <w:pPr>
              <w:pStyle w:val="TableText"/>
            </w:pPr>
            <w:r w:rsidRPr="00523CC3">
              <w:t>$470.0 million</w:t>
            </w:r>
          </w:p>
        </w:tc>
        <w:tc>
          <w:tcPr>
            <w:tcW w:w="1471" w:type="pct"/>
          </w:tcPr>
          <w:p w14:paraId="41D6CED4" w14:textId="20EEAC4C" w:rsidR="00D202E1" w:rsidRPr="00523CC3" w:rsidRDefault="00D202E1" w:rsidP="005C5F54">
            <w:pPr>
              <w:pStyle w:val="TableText"/>
            </w:pPr>
            <w:r w:rsidRPr="00523CC3">
              <w:t>If the quantum of the terminal value capital expenditure had changed by</w:t>
            </w:r>
            <w:r w:rsidR="001A7895">
              <w:t xml:space="preserve"> </w:t>
            </w:r>
            <w:r w:rsidRPr="00523CC3">
              <w:t>+/- $50 million that would result in a $1,618.6 million decrease in fair value in 2019-20 (2018-19: $1,292.4</w:t>
            </w:r>
            <w:r w:rsidR="001A7895">
              <w:t xml:space="preserve"> </w:t>
            </w:r>
            <w:r w:rsidRPr="00523CC3">
              <w:t>million) or $1,618.6 million increase in fair value in 2019-20 (2018-19:</w:t>
            </w:r>
            <w:r w:rsidR="001A7895">
              <w:t xml:space="preserve"> </w:t>
            </w:r>
            <w:r w:rsidRPr="00523CC3">
              <w:t>$1,292.4 million)</w:t>
            </w:r>
          </w:p>
        </w:tc>
      </w:tr>
      <w:tr w:rsidR="00616B5E" w:rsidRPr="00523CC3" w14:paraId="56889F76" w14:textId="77777777" w:rsidTr="000E62E3">
        <w:tc>
          <w:tcPr>
            <w:tcW w:w="739" w:type="pct"/>
          </w:tcPr>
          <w:p w14:paraId="3BFC2860" w14:textId="0093DDFA" w:rsidR="00D202E1" w:rsidRPr="00523CC3" w:rsidRDefault="00D202E1" w:rsidP="001A7895">
            <w:pPr>
              <w:pStyle w:val="TableText"/>
            </w:pPr>
            <w:r w:rsidRPr="00523CC3">
              <w:t>Infrastructure assets</w:t>
            </w:r>
          </w:p>
        </w:tc>
        <w:tc>
          <w:tcPr>
            <w:tcW w:w="733" w:type="pct"/>
          </w:tcPr>
          <w:p w14:paraId="53A5BBDF" w14:textId="306460C3" w:rsidR="00D202E1" w:rsidRPr="00523CC3" w:rsidRDefault="00D202E1" w:rsidP="005C5F54">
            <w:pPr>
              <w:pStyle w:val="TableText"/>
            </w:pPr>
            <w:r w:rsidRPr="00523CC3">
              <w:t>Income approach</w:t>
            </w:r>
          </w:p>
        </w:tc>
        <w:tc>
          <w:tcPr>
            <w:tcW w:w="882" w:type="pct"/>
          </w:tcPr>
          <w:p w14:paraId="1825416A" w14:textId="73542F96" w:rsidR="00D202E1" w:rsidRPr="00523CC3" w:rsidRDefault="00D202E1" w:rsidP="005C5F54">
            <w:pPr>
              <w:pStyle w:val="TableText"/>
            </w:pPr>
            <w:r w:rsidRPr="00523CC3">
              <w:t>Weighted average cost of capital (WACC)</w:t>
            </w:r>
          </w:p>
        </w:tc>
        <w:tc>
          <w:tcPr>
            <w:tcW w:w="589" w:type="pct"/>
          </w:tcPr>
          <w:p w14:paraId="684B4C75" w14:textId="7FB28C1E" w:rsidR="00D202E1" w:rsidRPr="00523CC3" w:rsidRDefault="00D202E1" w:rsidP="005C5F54">
            <w:pPr>
              <w:pStyle w:val="TableText"/>
            </w:pPr>
            <w:r w:rsidRPr="00523CC3">
              <w:t>4.6-5.3%</w:t>
            </w:r>
          </w:p>
        </w:tc>
        <w:tc>
          <w:tcPr>
            <w:tcW w:w="587" w:type="pct"/>
          </w:tcPr>
          <w:p w14:paraId="2BC11340" w14:textId="7FB65A33" w:rsidR="00D202E1" w:rsidRPr="00523CC3" w:rsidRDefault="00D202E1" w:rsidP="005C5F54">
            <w:pPr>
              <w:pStyle w:val="TableText"/>
            </w:pPr>
            <w:r w:rsidRPr="00523CC3">
              <w:t>5.0-5.6%</w:t>
            </w:r>
          </w:p>
        </w:tc>
        <w:tc>
          <w:tcPr>
            <w:tcW w:w="1471" w:type="pct"/>
          </w:tcPr>
          <w:p w14:paraId="290C438F" w14:textId="685A88FF" w:rsidR="00D202E1" w:rsidRPr="00523CC3" w:rsidRDefault="00D202E1" w:rsidP="005C5F54">
            <w:pPr>
              <w:pStyle w:val="TableText"/>
            </w:pPr>
            <w:r w:rsidRPr="00523CC3">
              <w:t xml:space="preserve">If the </w:t>
            </w:r>
            <w:r w:rsidR="00DF0BC4">
              <w:t>weighted average cost of capital</w:t>
            </w:r>
            <w:r w:rsidRPr="00523CC3">
              <w:t xml:space="preserve"> had changed by +/-.25% from the year end valuation, the impact to the valuation would have been a decrease of $1,966.9 million in 2019-20 (2018-19: $1,252.1 million)</w:t>
            </w:r>
            <w:r w:rsidR="001A7895">
              <w:t xml:space="preserve"> </w:t>
            </w:r>
            <w:r w:rsidRPr="00523CC3">
              <w:t>and increase by $2,667.6 million in 2019-20 (2018-19: $2,441.2 million)</w:t>
            </w:r>
          </w:p>
        </w:tc>
      </w:tr>
      <w:tr w:rsidR="00616B5E" w:rsidRPr="00523CC3" w14:paraId="6B24B90F" w14:textId="77777777" w:rsidTr="000E62E3">
        <w:tc>
          <w:tcPr>
            <w:tcW w:w="739" w:type="pct"/>
          </w:tcPr>
          <w:p w14:paraId="01FEEE7E" w14:textId="649CFDC3" w:rsidR="00D202E1" w:rsidRPr="00523CC3" w:rsidRDefault="00D202E1" w:rsidP="001A7895">
            <w:pPr>
              <w:pStyle w:val="TableText"/>
            </w:pPr>
            <w:r w:rsidRPr="00523CC3">
              <w:t>Infrastructure assets</w:t>
            </w:r>
          </w:p>
        </w:tc>
        <w:tc>
          <w:tcPr>
            <w:tcW w:w="733" w:type="pct"/>
          </w:tcPr>
          <w:p w14:paraId="2C0FFD04" w14:textId="5E9B944A" w:rsidR="00D202E1" w:rsidRPr="00523CC3" w:rsidRDefault="00D202E1" w:rsidP="005C5F54">
            <w:pPr>
              <w:pStyle w:val="TableText"/>
            </w:pPr>
            <w:r w:rsidRPr="00523CC3">
              <w:t>Income approach</w:t>
            </w:r>
          </w:p>
        </w:tc>
        <w:tc>
          <w:tcPr>
            <w:tcW w:w="882" w:type="pct"/>
          </w:tcPr>
          <w:p w14:paraId="7C6A407E" w14:textId="610CDA6F" w:rsidR="00D202E1" w:rsidRPr="00523CC3" w:rsidRDefault="00D202E1" w:rsidP="005C5F54">
            <w:pPr>
              <w:pStyle w:val="TableText"/>
            </w:pPr>
            <w:r w:rsidRPr="00523CC3">
              <w:t>Useful life</w:t>
            </w:r>
          </w:p>
        </w:tc>
        <w:tc>
          <w:tcPr>
            <w:tcW w:w="589" w:type="pct"/>
          </w:tcPr>
          <w:p w14:paraId="4524C697" w14:textId="77777777" w:rsidR="00D202E1" w:rsidRPr="00523CC3" w:rsidRDefault="00D202E1" w:rsidP="005C5F54">
            <w:pPr>
              <w:pStyle w:val="TableText"/>
            </w:pPr>
            <w:r w:rsidRPr="00523CC3">
              <w:t>2-245 years</w:t>
            </w:r>
          </w:p>
          <w:p w14:paraId="133921E7" w14:textId="2EE368C5" w:rsidR="00D202E1" w:rsidRPr="00523CC3" w:rsidRDefault="00D202E1" w:rsidP="005C5F54">
            <w:pPr>
              <w:pStyle w:val="TableText"/>
            </w:pPr>
            <w:r w:rsidRPr="00523CC3">
              <w:t>(78 years weighted average)</w:t>
            </w:r>
          </w:p>
        </w:tc>
        <w:tc>
          <w:tcPr>
            <w:tcW w:w="587" w:type="pct"/>
          </w:tcPr>
          <w:p w14:paraId="65372634" w14:textId="77777777" w:rsidR="00D202E1" w:rsidRPr="00523CC3" w:rsidRDefault="00D202E1" w:rsidP="005C5F54">
            <w:pPr>
              <w:pStyle w:val="TableText"/>
            </w:pPr>
            <w:r w:rsidRPr="00523CC3">
              <w:t>2-245 years</w:t>
            </w:r>
          </w:p>
          <w:p w14:paraId="11D665C6" w14:textId="0FC19487" w:rsidR="00D202E1" w:rsidRPr="00523CC3" w:rsidRDefault="00D202E1" w:rsidP="005C5F54">
            <w:pPr>
              <w:pStyle w:val="TableText"/>
            </w:pPr>
            <w:r w:rsidRPr="00523CC3">
              <w:t>(77 years weighted average)</w:t>
            </w:r>
          </w:p>
        </w:tc>
        <w:tc>
          <w:tcPr>
            <w:tcW w:w="1471" w:type="pct"/>
          </w:tcPr>
          <w:p w14:paraId="690B2203" w14:textId="37F2306D" w:rsidR="00D202E1" w:rsidRPr="00523CC3" w:rsidRDefault="00D202E1" w:rsidP="005C5F54">
            <w:pPr>
              <w:pStyle w:val="TableText"/>
            </w:pPr>
            <w:r w:rsidRPr="00523CC3">
              <w:t>A significant increase or decrease in estimated useful life of the asset</w:t>
            </w:r>
            <w:r w:rsidR="001A7895">
              <w:t xml:space="preserve"> </w:t>
            </w:r>
            <w:r w:rsidRPr="00523CC3">
              <w:t>would result in a higher or lower fair</w:t>
            </w:r>
            <w:r w:rsidR="001A7895">
              <w:t xml:space="preserve"> </w:t>
            </w:r>
            <w:r w:rsidRPr="00523CC3">
              <w:t>value</w:t>
            </w:r>
          </w:p>
        </w:tc>
      </w:tr>
      <w:tr w:rsidR="00616B5E" w:rsidRPr="00523CC3" w14:paraId="5CFC3EEA" w14:textId="77777777" w:rsidTr="000E62E3">
        <w:tc>
          <w:tcPr>
            <w:tcW w:w="739" w:type="pct"/>
          </w:tcPr>
          <w:p w14:paraId="757A59C8" w14:textId="25B40C45" w:rsidR="00D202E1" w:rsidRPr="00523CC3" w:rsidRDefault="00A47E51" w:rsidP="001A7895">
            <w:pPr>
              <w:pStyle w:val="TableText"/>
            </w:pPr>
            <w:r>
              <w:t>Victorian Desalination Plant</w:t>
            </w:r>
            <w:r w:rsidR="00D202E1" w:rsidRPr="00523CC3">
              <w:t xml:space="preserve"> service concession asset</w:t>
            </w:r>
          </w:p>
        </w:tc>
        <w:tc>
          <w:tcPr>
            <w:tcW w:w="733" w:type="pct"/>
          </w:tcPr>
          <w:p w14:paraId="71D335A7" w14:textId="7C03F4E7" w:rsidR="00D202E1" w:rsidRPr="00523CC3" w:rsidRDefault="001A7895" w:rsidP="005C5F54">
            <w:pPr>
              <w:pStyle w:val="TableText"/>
            </w:pPr>
            <w:r w:rsidRPr="00523CC3">
              <w:t>Current replacement cost</w:t>
            </w:r>
          </w:p>
        </w:tc>
        <w:tc>
          <w:tcPr>
            <w:tcW w:w="882" w:type="pct"/>
          </w:tcPr>
          <w:p w14:paraId="4EBE4C5E" w14:textId="666A5023" w:rsidR="00D202E1" w:rsidRPr="00523CC3" w:rsidRDefault="00D202E1" w:rsidP="005C5F54">
            <w:pPr>
              <w:pStyle w:val="TableText"/>
            </w:pPr>
            <w:r w:rsidRPr="00523CC3">
              <w:t xml:space="preserve">Useful life </w:t>
            </w:r>
          </w:p>
        </w:tc>
        <w:tc>
          <w:tcPr>
            <w:tcW w:w="589" w:type="pct"/>
          </w:tcPr>
          <w:p w14:paraId="75847FFF" w14:textId="40121BB6" w:rsidR="00D202E1" w:rsidRPr="00523CC3" w:rsidRDefault="00D202E1" w:rsidP="005C5F54">
            <w:pPr>
              <w:pStyle w:val="TableText"/>
            </w:pPr>
            <w:r w:rsidRPr="00523CC3">
              <w:t>9-100 years</w:t>
            </w:r>
          </w:p>
        </w:tc>
        <w:tc>
          <w:tcPr>
            <w:tcW w:w="587" w:type="pct"/>
          </w:tcPr>
          <w:p w14:paraId="772F4F45" w14:textId="4270EA80" w:rsidR="00D202E1" w:rsidRPr="00523CC3" w:rsidRDefault="00D202E1" w:rsidP="005C5F54">
            <w:pPr>
              <w:pStyle w:val="TableText"/>
            </w:pPr>
            <w:r w:rsidRPr="00523CC3">
              <w:t>9-100 years</w:t>
            </w:r>
          </w:p>
        </w:tc>
        <w:tc>
          <w:tcPr>
            <w:tcW w:w="1471" w:type="pct"/>
          </w:tcPr>
          <w:p w14:paraId="6D011129" w14:textId="2D721513" w:rsidR="00D202E1" w:rsidRPr="00523CC3" w:rsidRDefault="00D202E1" w:rsidP="005C5F54">
            <w:pPr>
              <w:pStyle w:val="TableText"/>
            </w:pPr>
            <w:r w:rsidRPr="00523CC3">
              <w:t>A significant increase or decrease in estimated useful life of the asset would result in a significantly higher or lower fair value</w:t>
            </w:r>
          </w:p>
        </w:tc>
      </w:tr>
      <w:tr w:rsidR="001A7895" w:rsidRPr="00523CC3" w14:paraId="64BA212F" w14:textId="77777777" w:rsidTr="000E62E3">
        <w:tc>
          <w:tcPr>
            <w:tcW w:w="739" w:type="pct"/>
          </w:tcPr>
          <w:p w14:paraId="3E8AA49A" w14:textId="5BE79521" w:rsidR="001A7895" w:rsidRPr="00523CC3" w:rsidRDefault="00A47E51" w:rsidP="001A7895">
            <w:pPr>
              <w:pStyle w:val="TableText"/>
            </w:pPr>
            <w:r>
              <w:t>Victorian Desalination Plant</w:t>
            </w:r>
            <w:r w:rsidR="001A7895" w:rsidRPr="00523CC3">
              <w:t xml:space="preserve"> service concession asset</w:t>
            </w:r>
          </w:p>
        </w:tc>
        <w:tc>
          <w:tcPr>
            <w:tcW w:w="733" w:type="pct"/>
          </w:tcPr>
          <w:p w14:paraId="67D9774B" w14:textId="0CBBFF31" w:rsidR="001A7895" w:rsidRPr="00523CC3" w:rsidRDefault="001A7895" w:rsidP="005C5F54">
            <w:pPr>
              <w:pStyle w:val="TableText"/>
            </w:pPr>
            <w:r w:rsidRPr="00523CC3">
              <w:t>Current replacement cost</w:t>
            </w:r>
          </w:p>
        </w:tc>
        <w:tc>
          <w:tcPr>
            <w:tcW w:w="882" w:type="pct"/>
          </w:tcPr>
          <w:p w14:paraId="1CC25FCD" w14:textId="17913944" w:rsidR="001A7895" w:rsidRPr="00523CC3" w:rsidRDefault="001A7895" w:rsidP="005C5F54">
            <w:pPr>
              <w:pStyle w:val="TableText"/>
            </w:pPr>
            <w:r w:rsidRPr="00523CC3">
              <w:t>Equipment-specific inflation factors</w:t>
            </w:r>
          </w:p>
        </w:tc>
        <w:tc>
          <w:tcPr>
            <w:tcW w:w="589" w:type="pct"/>
          </w:tcPr>
          <w:p w14:paraId="67E1EFFF" w14:textId="310A743E" w:rsidR="001A7895" w:rsidRPr="00523CC3" w:rsidRDefault="001A7895" w:rsidP="005C5F54">
            <w:pPr>
              <w:pStyle w:val="TableText"/>
            </w:pPr>
            <w:r w:rsidRPr="00523CC3">
              <w:t>12%</w:t>
            </w:r>
          </w:p>
        </w:tc>
        <w:tc>
          <w:tcPr>
            <w:tcW w:w="587" w:type="pct"/>
          </w:tcPr>
          <w:p w14:paraId="61C0F023" w14:textId="462AC5EF" w:rsidR="001A7895" w:rsidRPr="00523CC3" w:rsidRDefault="001A7895" w:rsidP="005C5F54">
            <w:pPr>
              <w:pStyle w:val="TableText"/>
            </w:pPr>
            <w:r w:rsidRPr="00523CC3">
              <w:t>12%</w:t>
            </w:r>
          </w:p>
        </w:tc>
        <w:tc>
          <w:tcPr>
            <w:tcW w:w="1471" w:type="pct"/>
          </w:tcPr>
          <w:p w14:paraId="41C95B23" w14:textId="48380BAA" w:rsidR="001A7895" w:rsidRPr="00523CC3" w:rsidRDefault="001A7895" w:rsidP="005C5F54">
            <w:pPr>
              <w:pStyle w:val="TableText"/>
            </w:pPr>
            <w:r w:rsidRPr="00523CC3">
              <w:t>A significant increase or decrease in equipment-specific inflation factors</w:t>
            </w:r>
            <w:r>
              <w:t xml:space="preserve"> </w:t>
            </w:r>
            <w:r w:rsidRPr="00523CC3">
              <w:t>would result in a higher or lower fair value</w:t>
            </w:r>
          </w:p>
        </w:tc>
      </w:tr>
    </w:tbl>
    <w:p w14:paraId="42A4F452" w14:textId="77777777" w:rsidR="00523CC3" w:rsidRDefault="00523CC3" w:rsidP="00D202E1">
      <w:pPr>
        <w:pStyle w:val="Heading5"/>
        <w:sectPr w:rsidR="00523CC3" w:rsidSect="00E1563F">
          <w:pgSz w:w="11907" w:h="16840" w:code="9"/>
          <w:pgMar w:top="1134" w:right="1134" w:bottom="1134" w:left="1134" w:header="567" w:footer="567" w:gutter="0"/>
          <w:cols w:space="708"/>
          <w:docGrid w:linePitch="360"/>
        </w:sectPr>
      </w:pPr>
    </w:p>
    <w:p w14:paraId="46E5CE42" w14:textId="559B51FB" w:rsidR="00910BB0" w:rsidRPr="000D633C" w:rsidRDefault="00910BB0" w:rsidP="00D202E1">
      <w:pPr>
        <w:pStyle w:val="Heading5"/>
      </w:pPr>
      <w:r w:rsidRPr="00910BB0">
        <w:lastRenderedPageBreak/>
        <w:t>4.1.2.4 Reconciliation of Level 3 fair value</w:t>
      </w:r>
    </w:p>
    <w:tbl>
      <w:tblPr>
        <w:tblStyle w:val="TableGrid"/>
        <w:tblW w:w="5000" w:type="pct"/>
        <w:tblLook w:val="04A0" w:firstRow="1" w:lastRow="0" w:firstColumn="1" w:lastColumn="0" w:noHBand="0" w:noVBand="1"/>
      </w:tblPr>
      <w:tblGrid>
        <w:gridCol w:w="3363"/>
        <w:gridCol w:w="1600"/>
        <w:gridCol w:w="1600"/>
        <w:gridCol w:w="1600"/>
        <w:gridCol w:w="1603"/>
        <w:gridCol w:w="1600"/>
        <w:gridCol w:w="1600"/>
        <w:gridCol w:w="1606"/>
      </w:tblGrid>
      <w:tr w:rsidR="00616B5E" w:rsidRPr="00616B5E" w14:paraId="37EA0251" w14:textId="77777777" w:rsidTr="000E62E3">
        <w:trPr>
          <w:cnfStyle w:val="100000000000" w:firstRow="1" w:lastRow="0" w:firstColumn="0" w:lastColumn="0" w:oddVBand="0" w:evenVBand="0" w:oddHBand="0" w:evenHBand="0" w:firstRowFirstColumn="0" w:firstRowLastColumn="0" w:lastRowFirstColumn="0" w:lastRowLastColumn="0"/>
        </w:trPr>
        <w:tc>
          <w:tcPr>
            <w:tcW w:w="1154" w:type="pct"/>
          </w:tcPr>
          <w:p w14:paraId="0B02D270" w14:textId="7051847E" w:rsidR="00910BB0" w:rsidRPr="00616B5E" w:rsidRDefault="00D202E1" w:rsidP="005C5F54">
            <w:pPr>
              <w:pStyle w:val="TableHeading"/>
            </w:pPr>
            <w:bookmarkStart w:id="468" w:name="ColumnTitle_57"/>
            <w:r w:rsidRPr="00616B5E">
              <w:t>Item</w:t>
            </w:r>
          </w:p>
        </w:tc>
        <w:tc>
          <w:tcPr>
            <w:tcW w:w="549" w:type="pct"/>
          </w:tcPr>
          <w:p w14:paraId="3D9D28FE" w14:textId="2B6FC4AC" w:rsidR="00D202E1" w:rsidRPr="00616B5E" w:rsidRDefault="00910BB0" w:rsidP="005C5F54">
            <w:pPr>
              <w:pStyle w:val="TableHeading"/>
              <w:jc w:val="right"/>
            </w:pPr>
            <w:r w:rsidRPr="00616B5E">
              <w:t>Specialised</w:t>
            </w:r>
            <w:r w:rsidR="004246CA" w:rsidRPr="00616B5E">
              <w:t xml:space="preserve"> </w:t>
            </w:r>
            <w:r w:rsidR="00D202E1" w:rsidRPr="00616B5E">
              <w:t>L</w:t>
            </w:r>
            <w:r w:rsidRPr="00616B5E">
              <w:t>and</w:t>
            </w:r>
            <w:r w:rsidR="004246CA" w:rsidRPr="00616B5E">
              <w:br/>
            </w:r>
            <w:r w:rsidR="00D202E1" w:rsidRPr="00616B5E">
              <w:t>($ thousands)</w:t>
            </w:r>
          </w:p>
        </w:tc>
        <w:tc>
          <w:tcPr>
            <w:tcW w:w="549" w:type="pct"/>
          </w:tcPr>
          <w:p w14:paraId="513A5A36" w14:textId="3903C147" w:rsidR="00D202E1" w:rsidRPr="00616B5E" w:rsidRDefault="00910BB0" w:rsidP="005C5F54">
            <w:pPr>
              <w:pStyle w:val="TableHeading"/>
              <w:jc w:val="right"/>
            </w:pPr>
            <w:r w:rsidRPr="00616B5E">
              <w:t>Specialised buildings</w:t>
            </w:r>
            <w:r w:rsidR="004246CA" w:rsidRPr="00616B5E">
              <w:br/>
            </w:r>
            <w:r w:rsidR="00D202E1" w:rsidRPr="00616B5E">
              <w:t>($ thousands)</w:t>
            </w:r>
          </w:p>
        </w:tc>
        <w:tc>
          <w:tcPr>
            <w:tcW w:w="549" w:type="pct"/>
          </w:tcPr>
          <w:p w14:paraId="46A39D76" w14:textId="670CD4A5" w:rsidR="00D202E1" w:rsidRPr="00616B5E" w:rsidRDefault="00910BB0" w:rsidP="005C5F54">
            <w:pPr>
              <w:pStyle w:val="TableHeading"/>
              <w:jc w:val="right"/>
            </w:pPr>
            <w:r w:rsidRPr="00616B5E">
              <w:t>Leasehold improvements</w:t>
            </w:r>
            <w:r w:rsidR="004246CA" w:rsidRPr="00616B5E">
              <w:br/>
            </w:r>
            <w:r w:rsidR="00D202E1" w:rsidRPr="00616B5E">
              <w:t>($ thousands)</w:t>
            </w:r>
          </w:p>
        </w:tc>
        <w:tc>
          <w:tcPr>
            <w:tcW w:w="549" w:type="pct"/>
          </w:tcPr>
          <w:p w14:paraId="0DDC9B86" w14:textId="4845335B" w:rsidR="00D202E1" w:rsidRPr="00616B5E" w:rsidRDefault="00910BB0" w:rsidP="005C5F54">
            <w:pPr>
              <w:pStyle w:val="TableHeading"/>
              <w:jc w:val="right"/>
            </w:pPr>
            <w:r w:rsidRPr="00616B5E">
              <w:t>Plant and equipment</w:t>
            </w:r>
            <w:r w:rsidR="004246CA" w:rsidRPr="00616B5E">
              <w:br/>
            </w:r>
            <w:r w:rsidR="00D202E1" w:rsidRPr="00616B5E">
              <w:t>($ thousands)</w:t>
            </w:r>
          </w:p>
        </w:tc>
        <w:tc>
          <w:tcPr>
            <w:tcW w:w="549" w:type="pct"/>
          </w:tcPr>
          <w:p w14:paraId="63472D7B" w14:textId="340147D1" w:rsidR="00D202E1" w:rsidRPr="00616B5E" w:rsidRDefault="00910BB0" w:rsidP="005C5F54">
            <w:pPr>
              <w:pStyle w:val="TableHeading"/>
              <w:jc w:val="right"/>
            </w:pPr>
            <w:r w:rsidRPr="00616B5E">
              <w:t xml:space="preserve">Fleet </w:t>
            </w:r>
            <w:r w:rsidR="00D202E1" w:rsidRPr="00616B5E">
              <w:t>vehicle</w:t>
            </w:r>
            <w:r w:rsidR="00076F45" w:rsidRPr="00616B5E">
              <w:br/>
            </w:r>
            <w:r w:rsidR="00D202E1" w:rsidRPr="00616B5E">
              <w:t>($ thousands)</w:t>
            </w:r>
          </w:p>
        </w:tc>
        <w:tc>
          <w:tcPr>
            <w:tcW w:w="549" w:type="pct"/>
          </w:tcPr>
          <w:p w14:paraId="3CA8C4AA" w14:textId="43027A8C" w:rsidR="00D202E1" w:rsidRPr="00616B5E" w:rsidRDefault="00910BB0" w:rsidP="005C5F54">
            <w:pPr>
              <w:pStyle w:val="TableHeading"/>
              <w:jc w:val="right"/>
            </w:pPr>
            <w:r w:rsidRPr="00616B5E">
              <w:t>Infrastructure</w:t>
            </w:r>
            <w:r w:rsidR="004246CA" w:rsidRPr="00616B5E">
              <w:br/>
            </w:r>
            <w:r w:rsidR="00D202E1" w:rsidRPr="00616B5E">
              <w:t>($ thousands)</w:t>
            </w:r>
          </w:p>
        </w:tc>
        <w:tc>
          <w:tcPr>
            <w:tcW w:w="552" w:type="pct"/>
          </w:tcPr>
          <w:p w14:paraId="1D754BCF" w14:textId="62CB04FA" w:rsidR="00910BB0" w:rsidRPr="00616B5E" w:rsidRDefault="00A47E51" w:rsidP="005C5F54">
            <w:pPr>
              <w:pStyle w:val="TableHeading"/>
              <w:jc w:val="right"/>
            </w:pPr>
            <w:r>
              <w:t>Victorian Desalination Plant</w:t>
            </w:r>
            <w:r w:rsidR="00910BB0" w:rsidRPr="00616B5E">
              <w:t xml:space="preserve"> service concession</w:t>
            </w:r>
            <w:r w:rsidR="00076F45" w:rsidRPr="00616B5E">
              <w:t xml:space="preserve"> </w:t>
            </w:r>
            <w:r w:rsidR="00910BB0" w:rsidRPr="00616B5E">
              <w:t>asset</w:t>
            </w:r>
            <w:r w:rsidR="00076F45" w:rsidRPr="00616B5E">
              <w:t xml:space="preserve"> ($ thousands)</w:t>
            </w:r>
          </w:p>
        </w:tc>
      </w:tr>
      <w:bookmarkEnd w:id="468"/>
      <w:tr w:rsidR="00616B5E" w:rsidRPr="00616B5E" w14:paraId="358567A8" w14:textId="77777777" w:rsidTr="000E62E3">
        <w:tc>
          <w:tcPr>
            <w:tcW w:w="1154" w:type="pct"/>
          </w:tcPr>
          <w:p w14:paraId="2767A728" w14:textId="77777777" w:rsidR="00910BB0" w:rsidRPr="00616B5E" w:rsidRDefault="00910BB0" w:rsidP="00616B5E">
            <w:pPr>
              <w:pStyle w:val="TableText"/>
            </w:pPr>
            <w:r w:rsidRPr="00616B5E">
              <w:t>Opening balance 1 July 2018</w:t>
            </w:r>
          </w:p>
        </w:tc>
        <w:tc>
          <w:tcPr>
            <w:tcW w:w="549" w:type="pct"/>
          </w:tcPr>
          <w:p w14:paraId="4E84792E" w14:textId="77777777" w:rsidR="00910BB0" w:rsidRPr="00616B5E" w:rsidRDefault="00910BB0" w:rsidP="005C5F54">
            <w:pPr>
              <w:pStyle w:val="TableText"/>
              <w:jc w:val="right"/>
            </w:pPr>
            <w:r w:rsidRPr="00616B5E">
              <w:t>1,600,924</w:t>
            </w:r>
          </w:p>
        </w:tc>
        <w:tc>
          <w:tcPr>
            <w:tcW w:w="549" w:type="pct"/>
          </w:tcPr>
          <w:p w14:paraId="4B29B6C6" w14:textId="77777777" w:rsidR="00910BB0" w:rsidRPr="00616B5E" w:rsidRDefault="00910BB0" w:rsidP="005C5F54">
            <w:pPr>
              <w:pStyle w:val="TableText"/>
              <w:jc w:val="right"/>
            </w:pPr>
            <w:r w:rsidRPr="00616B5E">
              <w:t>27,475</w:t>
            </w:r>
          </w:p>
        </w:tc>
        <w:tc>
          <w:tcPr>
            <w:tcW w:w="549" w:type="pct"/>
          </w:tcPr>
          <w:p w14:paraId="1A559456" w14:textId="77777777" w:rsidR="00910BB0" w:rsidRPr="00616B5E" w:rsidRDefault="00910BB0" w:rsidP="005C5F54">
            <w:pPr>
              <w:pStyle w:val="TableText"/>
              <w:jc w:val="right"/>
            </w:pPr>
            <w:r w:rsidRPr="00616B5E">
              <w:t>9,400</w:t>
            </w:r>
          </w:p>
        </w:tc>
        <w:tc>
          <w:tcPr>
            <w:tcW w:w="549" w:type="pct"/>
          </w:tcPr>
          <w:p w14:paraId="602868E1" w14:textId="77777777" w:rsidR="00910BB0" w:rsidRPr="00616B5E" w:rsidRDefault="00910BB0" w:rsidP="005C5F54">
            <w:pPr>
              <w:pStyle w:val="TableText"/>
              <w:jc w:val="right"/>
            </w:pPr>
            <w:r w:rsidRPr="00616B5E">
              <w:t>19,749</w:t>
            </w:r>
          </w:p>
        </w:tc>
        <w:tc>
          <w:tcPr>
            <w:tcW w:w="549" w:type="pct"/>
          </w:tcPr>
          <w:p w14:paraId="094C5E14" w14:textId="77777777" w:rsidR="00910BB0" w:rsidRPr="00616B5E" w:rsidRDefault="00910BB0" w:rsidP="005C5F54">
            <w:pPr>
              <w:pStyle w:val="TableText"/>
              <w:jc w:val="right"/>
            </w:pPr>
            <w:r w:rsidRPr="00616B5E">
              <w:t>12,487</w:t>
            </w:r>
          </w:p>
        </w:tc>
        <w:tc>
          <w:tcPr>
            <w:tcW w:w="549" w:type="pct"/>
          </w:tcPr>
          <w:p w14:paraId="51C1CCAD" w14:textId="77777777" w:rsidR="00910BB0" w:rsidRPr="00616B5E" w:rsidRDefault="00910BB0" w:rsidP="005C5F54">
            <w:pPr>
              <w:pStyle w:val="TableText"/>
              <w:jc w:val="right"/>
            </w:pPr>
            <w:r w:rsidRPr="00616B5E">
              <w:t>8,556,843</w:t>
            </w:r>
          </w:p>
        </w:tc>
        <w:tc>
          <w:tcPr>
            <w:tcW w:w="552" w:type="pct"/>
          </w:tcPr>
          <w:p w14:paraId="12D5F785" w14:textId="77777777" w:rsidR="00910BB0" w:rsidRPr="00616B5E" w:rsidRDefault="00910BB0" w:rsidP="005C5F54">
            <w:pPr>
              <w:pStyle w:val="TableText"/>
              <w:jc w:val="right"/>
            </w:pPr>
            <w:r w:rsidRPr="00616B5E">
              <w:t>4,226,998</w:t>
            </w:r>
          </w:p>
        </w:tc>
      </w:tr>
      <w:tr w:rsidR="00616B5E" w:rsidRPr="00616B5E" w14:paraId="65D41701" w14:textId="77777777" w:rsidTr="000E62E3">
        <w:tc>
          <w:tcPr>
            <w:tcW w:w="1154" w:type="pct"/>
          </w:tcPr>
          <w:p w14:paraId="59E676AA" w14:textId="77777777" w:rsidR="00910BB0" w:rsidRPr="00616B5E" w:rsidRDefault="00910BB0" w:rsidP="00616B5E">
            <w:pPr>
              <w:pStyle w:val="TableText"/>
            </w:pPr>
            <w:r w:rsidRPr="00616B5E">
              <w:t>Purchased additions</w:t>
            </w:r>
          </w:p>
        </w:tc>
        <w:tc>
          <w:tcPr>
            <w:tcW w:w="549" w:type="pct"/>
          </w:tcPr>
          <w:p w14:paraId="79634167" w14:textId="3926229F" w:rsidR="00910BB0" w:rsidRPr="00616B5E" w:rsidRDefault="00523CC3" w:rsidP="005C5F54">
            <w:pPr>
              <w:pStyle w:val="TableText"/>
              <w:jc w:val="right"/>
            </w:pPr>
            <w:r w:rsidRPr="00616B5E">
              <w:t>N/A</w:t>
            </w:r>
          </w:p>
        </w:tc>
        <w:tc>
          <w:tcPr>
            <w:tcW w:w="549" w:type="pct"/>
          </w:tcPr>
          <w:p w14:paraId="6FD110F7" w14:textId="4C63AD0F" w:rsidR="00910BB0" w:rsidRPr="00616B5E" w:rsidRDefault="00523CC3" w:rsidP="005C5F54">
            <w:pPr>
              <w:pStyle w:val="TableText"/>
              <w:jc w:val="right"/>
            </w:pPr>
            <w:r w:rsidRPr="00616B5E">
              <w:t>N/A</w:t>
            </w:r>
          </w:p>
        </w:tc>
        <w:tc>
          <w:tcPr>
            <w:tcW w:w="549" w:type="pct"/>
          </w:tcPr>
          <w:p w14:paraId="4284BA02" w14:textId="37D24AB9" w:rsidR="00910BB0" w:rsidRPr="00616B5E" w:rsidRDefault="00523CC3" w:rsidP="005C5F54">
            <w:pPr>
              <w:pStyle w:val="TableText"/>
              <w:jc w:val="right"/>
            </w:pPr>
            <w:r w:rsidRPr="00616B5E">
              <w:t>N/A</w:t>
            </w:r>
          </w:p>
        </w:tc>
        <w:tc>
          <w:tcPr>
            <w:tcW w:w="549" w:type="pct"/>
          </w:tcPr>
          <w:p w14:paraId="78E0B651" w14:textId="2AB29368" w:rsidR="00910BB0" w:rsidRPr="00616B5E" w:rsidRDefault="00523CC3" w:rsidP="005C5F54">
            <w:pPr>
              <w:pStyle w:val="TableText"/>
              <w:jc w:val="right"/>
            </w:pPr>
            <w:r w:rsidRPr="00616B5E">
              <w:t>N/A</w:t>
            </w:r>
          </w:p>
        </w:tc>
        <w:tc>
          <w:tcPr>
            <w:tcW w:w="549" w:type="pct"/>
          </w:tcPr>
          <w:p w14:paraId="5FBF283A" w14:textId="77777777" w:rsidR="00910BB0" w:rsidRPr="00616B5E" w:rsidRDefault="00910BB0" w:rsidP="005C5F54">
            <w:pPr>
              <w:pStyle w:val="TableText"/>
              <w:jc w:val="right"/>
            </w:pPr>
            <w:r w:rsidRPr="00616B5E">
              <w:t>2,936</w:t>
            </w:r>
          </w:p>
        </w:tc>
        <w:tc>
          <w:tcPr>
            <w:tcW w:w="549" w:type="pct"/>
          </w:tcPr>
          <w:p w14:paraId="43771B00" w14:textId="55D4E992" w:rsidR="00910BB0" w:rsidRPr="00616B5E" w:rsidRDefault="00523CC3" w:rsidP="005C5F54">
            <w:pPr>
              <w:pStyle w:val="TableText"/>
              <w:jc w:val="right"/>
            </w:pPr>
            <w:r w:rsidRPr="00616B5E">
              <w:t>N/A</w:t>
            </w:r>
          </w:p>
        </w:tc>
        <w:tc>
          <w:tcPr>
            <w:tcW w:w="552" w:type="pct"/>
          </w:tcPr>
          <w:p w14:paraId="4B53B859" w14:textId="10AB4565" w:rsidR="00910BB0" w:rsidRPr="00616B5E" w:rsidRDefault="00523CC3" w:rsidP="005C5F54">
            <w:pPr>
              <w:pStyle w:val="TableText"/>
              <w:jc w:val="right"/>
            </w:pPr>
            <w:r w:rsidRPr="00616B5E">
              <w:t>N/A</w:t>
            </w:r>
          </w:p>
        </w:tc>
      </w:tr>
      <w:tr w:rsidR="00616B5E" w:rsidRPr="00616B5E" w14:paraId="4E64984A" w14:textId="77777777" w:rsidTr="000E62E3">
        <w:tc>
          <w:tcPr>
            <w:tcW w:w="1154" w:type="pct"/>
          </w:tcPr>
          <w:p w14:paraId="1483780D" w14:textId="77777777" w:rsidR="00910BB0" w:rsidRPr="00616B5E" w:rsidRDefault="00910BB0" w:rsidP="00616B5E">
            <w:pPr>
              <w:pStyle w:val="TableText"/>
            </w:pPr>
            <w:r w:rsidRPr="00616B5E">
              <w:t>Developer contributed assets</w:t>
            </w:r>
          </w:p>
        </w:tc>
        <w:tc>
          <w:tcPr>
            <w:tcW w:w="549" w:type="pct"/>
          </w:tcPr>
          <w:p w14:paraId="12A159C6" w14:textId="49D3F749" w:rsidR="00910BB0" w:rsidRPr="00616B5E" w:rsidRDefault="00523CC3" w:rsidP="005C5F54">
            <w:pPr>
              <w:pStyle w:val="TableText"/>
              <w:jc w:val="right"/>
            </w:pPr>
            <w:r w:rsidRPr="00616B5E">
              <w:t>N/A</w:t>
            </w:r>
          </w:p>
        </w:tc>
        <w:tc>
          <w:tcPr>
            <w:tcW w:w="549" w:type="pct"/>
          </w:tcPr>
          <w:p w14:paraId="52FDCC9B" w14:textId="4F2C4ABD" w:rsidR="00910BB0" w:rsidRPr="00616B5E" w:rsidRDefault="00523CC3" w:rsidP="005C5F54">
            <w:pPr>
              <w:pStyle w:val="TableText"/>
              <w:jc w:val="right"/>
            </w:pPr>
            <w:r w:rsidRPr="00616B5E">
              <w:t>N/A</w:t>
            </w:r>
          </w:p>
        </w:tc>
        <w:tc>
          <w:tcPr>
            <w:tcW w:w="549" w:type="pct"/>
          </w:tcPr>
          <w:p w14:paraId="6D9F41AE" w14:textId="49D1F9BB" w:rsidR="00910BB0" w:rsidRPr="00616B5E" w:rsidRDefault="00523CC3" w:rsidP="005C5F54">
            <w:pPr>
              <w:pStyle w:val="TableText"/>
              <w:jc w:val="right"/>
            </w:pPr>
            <w:r w:rsidRPr="00616B5E">
              <w:t>N/A</w:t>
            </w:r>
          </w:p>
        </w:tc>
        <w:tc>
          <w:tcPr>
            <w:tcW w:w="549" w:type="pct"/>
          </w:tcPr>
          <w:p w14:paraId="11A79538" w14:textId="35FD2B74" w:rsidR="00910BB0" w:rsidRPr="00616B5E" w:rsidRDefault="00523CC3" w:rsidP="005C5F54">
            <w:pPr>
              <w:pStyle w:val="TableText"/>
              <w:jc w:val="right"/>
            </w:pPr>
            <w:r w:rsidRPr="00616B5E">
              <w:t>N/A</w:t>
            </w:r>
          </w:p>
        </w:tc>
        <w:tc>
          <w:tcPr>
            <w:tcW w:w="549" w:type="pct"/>
          </w:tcPr>
          <w:p w14:paraId="6514331F" w14:textId="6BCE470E" w:rsidR="00910BB0" w:rsidRPr="00616B5E" w:rsidRDefault="00523CC3" w:rsidP="005C5F54">
            <w:pPr>
              <w:pStyle w:val="TableText"/>
              <w:jc w:val="right"/>
            </w:pPr>
            <w:r w:rsidRPr="00616B5E">
              <w:t>N/A</w:t>
            </w:r>
          </w:p>
        </w:tc>
        <w:tc>
          <w:tcPr>
            <w:tcW w:w="549" w:type="pct"/>
          </w:tcPr>
          <w:p w14:paraId="52FA2BCA" w14:textId="77777777" w:rsidR="00910BB0" w:rsidRPr="00616B5E" w:rsidRDefault="00910BB0" w:rsidP="005C5F54">
            <w:pPr>
              <w:pStyle w:val="TableText"/>
              <w:jc w:val="right"/>
            </w:pPr>
            <w:r w:rsidRPr="00616B5E">
              <w:t>18,683</w:t>
            </w:r>
          </w:p>
        </w:tc>
        <w:tc>
          <w:tcPr>
            <w:tcW w:w="552" w:type="pct"/>
          </w:tcPr>
          <w:p w14:paraId="626EC411" w14:textId="19A8EAEF" w:rsidR="00910BB0" w:rsidRPr="00616B5E" w:rsidRDefault="00523CC3" w:rsidP="005C5F54">
            <w:pPr>
              <w:pStyle w:val="TableText"/>
              <w:jc w:val="right"/>
            </w:pPr>
            <w:r w:rsidRPr="00616B5E">
              <w:t>N/A</w:t>
            </w:r>
          </w:p>
        </w:tc>
      </w:tr>
      <w:tr w:rsidR="00616B5E" w:rsidRPr="00616B5E" w14:paraId="008F01FF" w14:textId="77777777" w:rsidTr="000E62E3">
        <w:tc>
          <w:tcPr>
            <w:tcW w:w="1154" w:type="pct"/>
          </w:tcPr>
          <w:p w14:paraId="0433401A" w14:textId="77777777" w:rsidR="00910BB0" w:rsidRPr="00616B5E" w:rsidRDefault="00910BB0" w:rsidP="00616B5E">
            <w:pPr>
              <w:pStyle w:val="TableText"/>
            </w:pPr>
            <w:r w:rsidRPr="00616B5E">
              <w:t>Disposals and write-offs</w:t>
            </w:r>
          </w:p>
        </w:tc>
        <w:tc>
          <w:tcPr>
            <w:tcW w:w="549" w:type="pct"/>
          </w:tcPr>
          <w:p w14:paraId="3D2EEA88" w14:textId="77777777" w:rsidR="00910BB0" w:rsidRPr="00616B5E" w:rsidRDefault="00910BB0" w:rsidP="005C5F54">
            <w:pPr>
              <w:pStyle w:val="TableText"/>
              <w:jc w:val="right"/>
            </w:pPr>
            <w:r w:rsidRPr="00616B5E">
              <w:t>(1,884)</w:t>
            </w:r>
          </w:p>
        </w:tc>
        <w:tc>
          <w:tcPr>
            <w:tcW w:w="549" w:type="pct"/>
          </w:tcPr>
          <w:p w14:paraId="4BE82904" w14:textId="28753121" w:rsidR="00910BB0" w:rsidRPr="00616B5E" w:rsidRDefault="00523CC3" w:rsidP="005C5F54">
            <w:pPr>
              <w:pStyle w:val="TableText"/>
              <w:jc w:val="right"/>
            </w:pPr>
            <w:r w:rsidRPr="00616B5E">
              <w:t>N/A</w:t>
            </w:r>
          </w:p>
        </w:tc>
        <w:tc>
          <w:tcPr>
            <w:tcW w:w="549" w:type="pct"/>
          </w:tcPr>
          <w:p w14:paraId="247A4E7B" w14:textId="496ABD26" w:rsidR="00910BB0" w:rsidRPr="00616B5E" w:rsidRDefault="00523CC3" w:rsidP="005C5F54">
            <w:pPr>
              <w:pStyle w:val="TableText"/>
              <w:jc w:val="right"/>
            </w:pPr>
            <w:r w:rsidRPr="00616B5E">
              <w:t>N/A</w:t>
            </w:r>
          </w:p>
        </w:tc>
        <w:tc>
          <w:tcPr>
            <w:tcW w:w="549" w:type="pct"/>
          </w:tcPr>
          <w:p w14:paraId="032177DD" w14:textId="77777777" w:rsidR="00910BB0" w:rsidRPr="00616B5E" w:rsidRDefault="00910BB0" w:rsidP="005C5F54">
            <w:pPr>
              <w:pStyle w:val="TableText"/>
              <w:jc w:val="right"/>
            </w:pPr>
            <w:r w:rsidRPr="00616B5E">
              <w:t>(73)</w:t>
            </w:r>
          </w:p>
        </w:tc>
        <w:tc>
          <w:tcPr>
            <w:tcW w:w="549" w:type="pct"/>
          </w:tcPr>
          <w:p w14:paraId="36000F16" w14:textId="77777777" w:rsidR="00910BB0" w:rsidRPr="00616B5E" w:rsidRDefault="00910BB0" w:rsidP="005C5F54">
            <w:pPr>
              <w:pStyle w:val="TableText"/>
              <w:jc w:val="right"/>
            </w:pPr>
            <w:r w:rsidRPr="00616B5E">
              <w:t>(933)</w:t>
            </w:r>
          </w:p>
        </w:tc>
        <w:tc>
          <w:tcPr>
            <w:tcW w:w="549" w:type="pct"/>
          </w:tcPr>
          <w:p w14:paraId="3B4F8281" w14:textId="77777777" w:rsidR="00910BB0" w:rsidRPr="00616B5E" w:rsidRDefault="00910BB0" w:rsidP="005C5F54">
            <w:pPr>
              <w:pStyle w:val="TableText"/>
              <w:jc w:val="right"/>
            </w:pPr>
            <w:r w:rsidRPr="00616B5E">
              <w:t>(24,272)</w:t>
            </w:r>
          </w:p>
        </w:tc>
        <w:tc>
          <w:tcPr>
            <w:tcW w:w="552" w:type="pct"/>
          </w:tcPr>
          <w:p w14:paraId="744E7297" w14:textId="20D17CB7" w:rsidR="00910BB0" w:rsidRPr="00616B5E" w:rsidRDefault="00523CC3" w:rsidP="005C5F54">
            <w:pPr>
              <w:pStyle w:val="TableText"/>
              <w:jc w:val="right"/>
            </w:pPr>
            <w:r w:rsidRPr="00616B5E">
              <w:t>N/A</w:t>
            </w:r>
          </w:p>
        </w:tc>
      </w:tr>
      <w:tr w:rsidR="00616B5E" w:rsidRPr="00616B5E" w14:paraId="2D6A021B" w14:textId="77777777" w:rsidTr="000E62E3">
        <w:tc>
          <w:tcPr>
            <w:tcW w:w="1154" w:type="pct"/>
          </w:tcPr>
          <w:p w14:paraId="094C3FEC" w14:textId="77777777" w:rsidR="00910BB0" w:rsidRPr="00616B5E" w:rsidRDefault="00910BB0" w:rsidP="00616B5E">
            <w:pPr>
              <w:pStyle w:val="TableText"/>
            </w:pPr>
            <w:r w:rsidRPr="00616B5E">
              <w:t>Depreciation and amortisation</w:t>
            </w:r>
          </w:p>
        </w:tc>
        <w:tc>
          <w:tcPr>
            <w:tcW w:w="549" w:type="pct"/>
          </w:tcPr>
          <w:p w14:paraId="4D3D019F" w14:textId="42C8EE18" w:rsidR="00910BB0" w:rsidRPr="00616B5E" w:rsidRDefault="00523CC3" w:rsidP="005C5F54">
            <w:pPr>
              <w:pStyle w:val="TableText"/>
              <w:jc w:val="right"/>
            </w:pPr>
            <w:r w:rsidRPr="00616B5E">
              <w:t>N/A</w:t>
            </w:r>
          </w:p>
        </w:tc>
        <w:tc>
          <w:tcPr>
            <w:tcW w:w="549" w:type="pct"/>
          </w:tcPr>
          <w:p w14:paraId="387421A4" w14:textId="77777777" w:rsidR="00910BB0" w:rsidRPr="00616B5E" w:rsidRDefault="00910BB0" w:rsidP="005C5F54">
            <w:pPr>
              <w:pStyle w:val="TableText"/>
              <w:jc w:val="right"/>
            </w:pPr>
            <w:r w:rsidRPr="00616B5E">
              <w:t>(1,040)</w:t>
            </w:r>
          </w:p>
        </w:tc>
        <w:tc>
          <w:tcPr>
            <w:tcW w:w="549" w:type="pct"/>
          </w:tcPr>
          <w:p w14:paraId="5A3B6FE3" w14:textId="77777777" w:rsidR="00910BB0" w:rsidRPr="00616B5E" w:rsidRDefault="00910BB0" w:rsidP="005C5F54">
            <w:pPr>
              <w:pStyle w:val="TableText"/>
              <w:jc w:val="right"/>
            </w:pPr>
            <w:r w:rsidRPr="00616B5E">
              <w:t>(1,164)</w:t>
            </w:r>
          </w:p>
        </w:tc>
        <w:tc>
          <w:tcPr>
            <w:tcW w:w="549" w:type="pct"/>
          </w:tcPr>
          <w:p w14:paraId="3540331A" w14:textId="77777777" w:rsidR="00910BB0" w:rsidRPr="00616B5E" w:rsidRDefault="00910BB0" w:rsidP="005C5F54">
            <w:pPr>
              <w:pStyle w:val="TableText"/>
              <w:jc w:val="right"/>
            </w:pPr>
            <w:r w:rsidRPr="00616B5E">
              <w:t>(8,960)</w:t>
            </w:r>
          </w:p>
        </w:tc>
        <w:tc>
          <w:tcPr>
            <w:tcW w:w="549" w:type="pct"/>
          </w:tcPr>
          <w:p w14:paraId="7AF54BE7" w14:textId="77777777" w:rsidR="00910BB0" w:rsidRPr="00616B5E" w:rsidRDefault="00910BB0" w:rsidP="005C5F54">
            <w:pPr>
              <w:pStyle w:val="TableText"/>
              <w:jc w:val="right"/>
            </w:pPr>
            <w:r w:rsidRPr="00616B5E">
              <w:t>(2,054)</w:t>
            </w:r>
          </w:p>
        </w:tc>
        <w:tc>
          <w:tcPr>
            <w:tcW w:w="549" w:type="pct"/>
          </w:tcPr>
          <w:p w14:paraId="2F6DC67E" w14:textId="77777777" w:rsidR="00910BB0" w:rsidRPr="00616B5E" w:rsidRDefault="00910BB0" w:rsidP="005C5F54">
            <w:pPr>
              <w:pStyle w:val="TableText"/>
              <w:jc w:val="right"/>
            </w:pPr>
            <w:r w:rsidRPr="00616B5E">
              <w:t>(298,777)</w:t>
            </w:r>
          </w:p>
        </w:tc>
        <w:tc>
          <w:tcPr>
            <w:tcW w:w="552" w:type="pct"/>
          </w:tcPr>
          <w:p w14:paraId="2164A711" w14:textId="77777777" w:rsidR="00910BB0" w:rsidRPr="00616B5E" w:rsidRDefault="00910BB0" w:rsidP="005C5F54">
            <w:pPr>
              <w:pStyle w:val="TableText"/>
              <w:jc w:val="right"/>
            </w:pPr>
            <w:r w:rsidRPr="00616B5E">
              <w:t>(77,550)</w:t>
            </w:r>
          </w:p>
        </w:tc>
      </w:tr>
      <w:tr w:rsidR="00616B5E" w:rsidRPr="00616B5E" w14:paraId="57531105" w14:textId="77777777" w:rsidTr="000E62E3">
        <w:tc>
          <w:tcPr>
            <w:tcW w:w="1154" w:type="pct"/>
          </w:tcPr>
          <w:p w14:paraId="56DF91DC" w14:textId="77777777" w:rsidR="00910BB0" w:rsidRPr="00616B5E" w:rsidRDefault="00910BB0" w:rsidP="00616B5E">
            <w:pPr>
              <w:pStyle w:val="TableText"/>
            </w:pPr>
            <w:r w:rsidRPr="00616B5E">
              <w:t>Transfers between classes</w:t>
            </w:r>
          </w:p>
        </w:tc>
        <w:tc>
          <w:tcPr>
            <w:tcW w:w="549" w:type="pct"/>
          </w:tcPr>
          <w:p w14:paraId="59EB8CC5" w14:textId="3BD9781A" w:rsidR="00910BB0" w:rsidRPr="00616B5E" w:rsidRDefault="00523CC3" w:rsidP="005C5F54">
            <w:pPr>
              <w:pStyle w:val="TableText"/>
              <w:jc w:val="right"/>
            </w:pPr>
            <w:r w:rsidRPr="00616B5E">
              <w:t>N/A</w:t>
            </w:r>
          </w:p>
        </w:tc>
        <w:tc>
          <w:tcPr>
            <w:tcW w:w="549" w:type="pct"/>
          </w:tcPr>
          <w:p w14:paraId="3C845854" w14:textId="77777777" w:rsidR="00910BB0" w:rsidRPr="00616B5E" w:rsidRDefault="00910BB0" w:rsidP="005C5F54">
            <w:pPr>
              <w:pStyle w:val="TableText"/>
              <w:jc w:val="right"/>
            </w:pPr>
            <w:r w:rsidRPr="00616B5E">
              <w:t>(5,093)</w:t>
            </w:r>
          </w:p>
        </w:tc>
        <w:tc>
          <w:tcPr>
            <w:tcW w:w="549" w:type="pct"/>
          </w:tcPr>
          <w:p w14:paraId="3C3D6489" w14:textId="77777777" w:rsidR="00910BB0" w:rsidRPr="00616B5E" w:rsidRDefault="00910BB0" w:rsidP="005C5F54">
            <w:pPr>
              <w:pStyle w:val="TableText"/>
              <w:jc w:val="right"/>
            </w:pPr>
            <w:r w:rsidRPr="00616B5E">
              <w:t>35</w:t>
            </w:r>
          </w:p>
        </w:tc>
        <w:tc>
          <w:tcPr>
            <w:tcW w:w="549" w:type="pct"/>
          </w:tcPr>
          <w:p w14:paraId="1A46A354" w14:textId="77777777" w:rsidR="00910BB0" w:rsidRPr="00616B5E" w:rsidRDefault="00910BB0" w:rsidP="005C5F54">
            <w:pPr>
              <w:pStyle w:val="TableText"/>
              <w:jc w:val="right"/>
            </w:pPr>
            <w:r w:rsidRPr="00616B5E">
              <w:t>(13)</w:t>
            </w:r>
          </w:p>
        </w:tc>
        <w:tc>
          <w:tcPr>
            <w:tcW w:w="549" w:type="pct"/>
          </w:tcPr>
          <w:p w14:paraId="22F492E7" w14:textId="1177AD00" w:rsidR="00910BB0" w:rsidRPr="00616B5E" w:rsidRDefault="00523CC3" w:rsidP="005C5F54">
            <w:pPr>
              <w:pStyle w:val="TableText"/>
              <w:jc w:val="right"/>
            </w:pPr>
            <w:r w:rsidRPr="00616B5E">
              <w:t>N/A</w:t>
            </w:r>
          </w:p>
        </w:tc>
        <w:tc>
          <w:tcPr>
            <w:tcW w:w="549" w:type="pct"/>
          </w:tcPr>
          <w:p w14:paraId="1BB4630A" w14:textId="77777777" w:rsidR="00910BB0" w:rsidRPr="00616B5E" w:rsidRDefault="00910BB0" w:rsidP="005C5F54">
            <w:pPr>
              <w:pStyle w:val="TableText"/>
              <w:jc w:val="right"/>
            </w:pPr>
            <w:r w:rsidRPr="00616B5E">
              <w:t>(1,161)</w:t>
            </w:r>
          </w:p>
        </w:tc>
        <w:tc>
          <w:tcPr>
            <w:tcW w:w="552" w:type="pct"/>
          </w:tcPr>
          <w:p w14:paraId="7248362B" w14:textId="5FCF65C4" w:rsidR="00910BB0" w:rsidRPr="00616B5E" w:rsidRDefault="00523CC3" w:rsidP="005C5F54">
            <w:pPr>
              <w:pStyle w:val="TableText"/>
              <w:jc w:val="right"/>
            </w:pPr>
            <w:r w:rsidRPr="00616B5E">
              <w:t>N/A</w:t>
            </w:r>
          </w:p>
        </w:tc>
      </w:tr>
      <w:tr w:rsidR="00616B5E" w:rsidRPr="00616B5E" w14:paraId="7FB19388" w14:textId="77777777" w:rsidTr="000E62E3">
        <w:tc>
          <w:tcPr>
            <w:tcW w:w="1154" w:type="pct"/>
          </w:tcPr>
          <w:p w14:paraId="28C0E155" w14:textId="77777777" w:rsidR="00523CC3" w:rsidRPr="00616B5E" w:rsidRDefault="00523CC3" w:rsidP="00616B5E">
            <w:pPr>
              <w:pStyle w:val="TableText"/>
            </w:pPr>
            <w:r w:rsidRPr="00616B5E">
              <w:t>Transfers in/(out) of level 3</w:t>
            </w:r>
          </w:p>
        </w:tc>
        <w:tc>
          <w:tcPr>
            <w:tcW w:w="549" w:type="pct"/>
          </w:tcPr>
          <w:p w14:paraId="0A913EAB" w14:textId="77777777" w:rsidR="00523CC3" w:rsidRPr="00616B5E" w:rsidRDefault="00523CC3" w:rsidP="005C5F54">
            <w:pPr>
              <w:pStyle w:val="TableText"/>
              <w:jc w:val="right"/>
            </w:pPr>
            <w:r w:rsidRPr="00616B5E">
              <w:t>(1,375)</w:t>
            </w:r>
          </w:p>
        </w:tc>
        <w:tc>
          <w:tcPr>
            <w:tcW w:w="549" w:type="pct"/>
          </w:tcPr>
          <w:p w14:paraId="011DCFDC" w14:textId="6BD09BE0" w:rsidR="00523CC3" w:rsidRPr="00616B5E" w:rsidRDefault="00523CC3" w:rsidP="005C5F54">
            <w:pPr>
              <w:pStyle w:val="TableText"/>
              <w:jc w:val="right"/>
            </w:pPr>
            <w:r w:rsidRPr="00616B5E">
              <w:t>N/A</w:t>
            </w:r>
          </w:p>
        </w:tc>
        <w:tc>
          <w:tcPr>
            <w:tcW w:w="549" w:type="pct"/>
          </w:tcPr>
          <w:p w14:paraId="6FBBE510" w14:textId="261AD848" w:rsidR="00523CC3" w:rsidRPr="00616B5E" w:rsidRDefault="00523CC3" w:rsidP="005C5F54">
            <w:pPr>
              <w:pStyle w:val="TableText"/>
              <w:jc w:val="right"/>
            </w:pPr>
            <w:r w:rsidRPr="00616B5E">
              <w:t>N/A</w:t>
            </w:r>
          </w:p>
        </w:tc>
        <w:tc>
          <w:tcPr>
            <w:tcW w:w="549" w:type="pct"/>
          </w:tcPr>
          <w:p w14:paraId="164F9538" w14:textId="592656A1" w:rsidR="00523CC3" w:rsidRPr="00616B5E" w:rsidRDefault="00523CC3" w:rsidP="005C5F54">
            <w:pPr>
              <w:pStyle w:val="TableText"/>
              <w:jc w:val="right"/>
            </w:pPr>
            <w:r w:rsidRPr="00616B5E">
              <w:t>N/A</w:t>
            </w:r>
          </w:p>
        </w:tc>
        <w:tc>
          <w:tcPr>
            <w:tcW w:w="549" w:type="pct"/>
          </w:tcPr>
          <w:p w14:paraId="061C54D9" w14:textId="4044BE06" w:rsidR="00523CC3" w:rsidRPr="00616B5E" w:rsidRDefault="00523CC3" w:rsidP="005C5F54">
            <w:pPr>
              <w:pStyle w:val="TableText"/>
              <w:jc w:val="right"/>
            </w:pPr>
            <w:r w:rsidRPr="00616B5E">
              <w:t>N/A</w:t>
            </w:r>
          </w:p>
        </w:tc>
        <w:tc>
          <w:tcPr>
            <w:tcW w:w="549" w:type="pct"/>
          </w:tcPr>
          <w:p w14:paraId="07EFB199" w14:textId="7A1C79AC" w:rsidR="00523CC3" w:rsidRPr="00616B5E" w:rsidRDefault="00523CC3" w:rsidP="005C5F54">
            <w:pPr>
              <w:pStyle w:val="TableText"/>
              <w:jc w:val="right"/>
            </w:pPr>
            <w:r w:rsidRPr="00616B5E">
              <w:t>N/A</w:t>
            </w:r>
          </w:p>
        </w:tc>
        <w:tc>
          <w:tcPr>
            <w:tcW w:w="552" w:type="pct"/>
          </w:tcPr>
          <w:p w14:paraId="117CE6DE" w14:textId="6808ECD2" w:rsidR="00523CC3" w:rsidRPr="00616B5E" w:rsidRDefault="00523CC3" w:rsidP="005C5F54">
            <w:pPr>
              <w:pStyle w:val="TableText"/>
              <w:jc w:val="right"/>
            </w:pPr>
            <w:r w:rsidRPr="00616B5E">
              <w:t>N/A</w:t>
            </w:r>
          </w:p>
        </w:tc>
      </w:tr>
      <w:tr w:rsidR="00616B5E" w:rsidRPr="00616B5E" w14:paraId="488F7852" w14:textId="77777777" w:rsidTr="000E62E3">
        <w:tc>
          <w:tcPr>
            <w:tcW w:w="1154" w:type="pct"/>
          </w:tcPr>
          <w:p w14:paraId="5A75D425" w14:textId="77777777" w:rsidR="00910BB0" w:rsidRPr="00616B5E" w:rsidRDefault="00910BB0" w:rsidP="00616B5E">
            <w:pPr>
              <w:pStyle w:val="TableText"/>
            </w:pPr>
            <w:r w:rsidRPr="00616B5E">
              <w:t>Revaluation increments</w:t>
            </w:r>
          </w:p>
        </w:tc>
        <w:tc>
          <w:tcPr>
            <w:tcW w:w="549" w:type="pct"/>
          </w:tcPr>
          <w:p w14:paraId="75588680" w14:textId="006E16BB" w:rsidR="00910BB0" w:rsidRPr="00616B5E" w:rsidRDefault="00523CC3" w:rsidP="005C5F54">
            <w:pPr>
              <w:pStyle w:val="TableText"/>
              <w:jc w:val="right"/>
            </w:pPr>
            <w:r w:rsidRPr="00616B5E">
              <w:t>N/A</w:t>
            </w:r>
          </w:p>
        </w:tc>
        <w:tc>
          <w:tcPr>
            <w:tcW w:w="549" w:type="pct"/>
          </w:tcPr>
          <w:p w14:paraId="602CCE64" w14:textId="327BE322" w:rsidR="00910BB0" w:rsidRPr="00616B5E" w:rsidRDefault="00523CC3" w:rsidP="005C5F54">
            <w:pPr>
              <w:pStyle w:val="TableText"/>
              <w:jc w:val="right"/>
            </w:pPr>
            <w:r w:rsidRPr="00616B5E">
              <w:t>N/A</w:t>
            </w:r>
          </w:p>
        </w:tc>
        <w:tc>
          <w:tcPr>
            <w:tcW w:w="549" w:type="pct"/>
          </w:tcPr>
          <w:p w14:paraId="31F6AFC4" w14:textId="7E763AE5" w:rsidR="00910BB0" w:rsidRPr="00616B5E" w:rsidRDefault="00523CC3" w:rsidP="005C5F54">
            <w:pPr>
              <w:pStyle w:val="TableText"/>
              <w:jc w:val="right"/>
            </w:pPr>
            <w:r w:rsidRPr="00616B5E">
              <w:t>N/A</w:t>
            </w:r>
          </w:p>
        </w:tc>
        <w:tc>
          <w:tcPr>
            <w:tcW w:w="549" w:type="pct"/>
          </w:tcPr>
          <w:p w14:paraId="5FC1B915" w14:textId="6AE2A432" w:rsidR="00910BB0" w:rsidRPr="00616B5E" w:rsidRDefault="00523CC3" w:rsidP="005C5F54">
            <w:pPr>
              <w:pStyle w:val="TableText"/>
              <w:jc w:val="right"/>
            </w:pPr>
            <w:r w:rsidRPr="00616B5E">
              <w:t>N/A</w:t>
            </w:r>
          </w:p>
        </w:tc>
        <w:tc>
          <w:tcPr>
            <w:tcW w:w="549" w:type="pct"/>
          </w:tcPr>
          <w:p w14:paraId="25E65464" w14:textId="7058B02B" w:rsidR="00910BB0" w:rsidRPr="00616B5E" w:rsidRDefault="00523CC3" w:rsidP="005C5F54">
            <w:pPr>
              <w:pStyle w:val="TableText"/>
              <w:jc w:val="right"/>
            </w:pPr>
            <w:r w:rsidRPr="00616B5E">
              <w:t>N/A</w:t>
            </w:r>
          </w:p>
        </w:tc>
        <w:tc>
          <w:tcPr>
            <w:tcW w:w="549" w:type="pct"/>
          </w:tcPr>
          <w:p w14:paraId="10403A2D" w14:textId="4A9E922B" w:rsidR="00910BB0" w:rsidRPr="00616B5E" w:rsidRDefault="00523CC3" w:rsidP="005C5F54">
            <w:pPr>
              <w:pStyle w:val="TableText"/>
              <w:jc w:val="right"/>
            </w:pPr>
            <w:r w:rsidRPr="00616B5E">
              <w:t>N/A</w:t>
            </w:r>
          </w:p>
        </w:tc>
        <w:tc>
          <w:tcPr>
            <w:tcW w:w="552" w:type="pct"/>
          </w:tcPr>
          <w:p w14:paraId="0B048C85" w14:textId="70E3D960" w:rsidR="00910BB0" w:rsidRPr="00616B5E" w:rsidRDefault="00523CC3" w:rsidP="005C5F54">
            <w:pPr>
              <w:pStyle w:val="TableText"/>
              <w:jc w:val="right"/>
            </w:pPr>
            <w:r w:rsidRPr="00616B5E">
              <w:t>N/A</w:t>
            </w:r>
          </w:p>
        </w:tc>
      </w:tr>
      <w:tr w:rsidR="00616B5E" w:rsidRPr="00616B5E" w14:paraId="082AFA18" w14:textId="77777777" w:rsidTr="000E62E3">
        <w:tc>
          <w:tcPr>
            <w:tcW w:w="1154" w:type="pct"/>
          </w:tcPr>
          <w:p w14:paraId="4307CFDC" w14:textId="77777777" w:rsidR="00910BB0" w:rsidRPr="00616B5E" w:rsidRDefault="00910BB0" w:rsidP="00616B5E">
            <w:pPr>
              <w:pStyle w:val="TableText"/>
            </w:pPr>
            <w:r w:rsidRPr="00616B5E">
              <w:t>Revaluation decrements</w:t>
            </w:r>
          </w:p>
        </w:tc>
        <w:tc>
          <w:tcPr>
            <w:tcW w:w="549" w:type="pct"/>
          </w:tcPr>
          <w:p w14:paraId="1DBDFE3F" w14:textId="77777777" w:rsidR="00910BB0" w:rsidRPr="00616B5E" w:rsidRDefault="00910BB0" w:rsidP="005C5F54">
            <w:pPr>
              <w:pStyle w:val="TableText"/>
              <w:jc w:val="right"/>
            </w:pPr>
            <w:r w:rsidRPr="00616B5E">
              <w:t>(199,537)</w:t>
            </w:r>
          </w:p>
        </w:tc>
        <w:tc>
          <w:tcPr>
            <w:tcW w:w="549" w:type="pct"/>
          </w:tcPr>
          <w:p w14:paraId="1CCF69C4" w14:textId="1266E2B5" w:rsidR="00910BB0" w:rsidRPr="00616B5E" w:rsidRDefault="00523CC3" w:rsidP="005C5F54">
            <w:pPr>
              <w:pStyle w:val="TableText"/>
              <w:jc w:val="right"/>
            </w:pPr>
            <w:r w:rsidRPr="00616B5E">
              <w:t>N/A</w:t>
            </w:r>
          </w:p>
        </w:tc>
        <w:tc>
          <w:tcPr>
            <w:tcW w:w="549" w:type="pct"/>
          </w:tcPr>
          <w:p w14:paraId="5C19447D" w14:textId="5C422A2F" w:rsidR="00910BB0" w:rsidRPr="00616B5E" w:rsidRDefault="00523CC3" w:rsidP="005C5F54">
            <w:pPr>
              <w:pStyle w:val="TableText"/>
              <w:jc w:val="right"/>
            </w:pPr>
            <w:r w:rsidRPr="00616B5E">
              <w:t>N/A</w:t>
            </w:r>
          </w:p>
        </w:tc>
        <w:tc>
          <w:tcPr>
            <w:tcW w:w="549" w:type="pct"/>
          </w:tcPr>
          <w:p w14:paraId="506569C4" w14:textId="3421EC23" w:rsidR="00910BB0" w:rsidRPr="00616B5E" w:rsidRDefault="00523CC3" w:rsidP="005C5F54">
            <w:pPr>
              <w:pStyle w:val="TableText"/>
              <w:jc w:val="right"/>
            </w:pPr>
            <w:r w:rsidRPr="00616B5E">
              <w:t>N/A</w:t>
            </w:r>
          </w:p>
        </w:tc>
        <w:tc>
          <w:tcPr>
            <w:tcW w:w="549" w:type="pct"/>
          </w:tcPr>
          <w:p w14:paraId="5D9775CB" w14:textId="260F3CB4" w:rsidR="00910BB0" w:rsidRPr="00616B5E" w:rsidRDefault="00523CC3" w:rsidP="005C5F54">
            <w:pPr>
              <w:pStyle w:val="TableText"/>
              <w:jc w:val="right"/>
            </w:pPr>
            <w:r w:rsidRPr="00616B5E">
              <w:t>N/A</w:t>
            </w:r>
          </w:p>
        </w:tc>
        <w:tc>
          <w:tcPr>
            <w:tcW w:w="549" w:type="pct"/>
          </w:tcPr>
          <w:p w14:paraId="168ED4AD" w14:textId="359473F0" w:rsidR="00910BB0" w:rsidRPr="00616B5E" w:rsidRDefault="00523CC3" w:rsidP="005C5F54">
            <w:pPr>
              <w:pStyle w:val="TableText"/>
              <w:jc w:val="right"/>
            </w:pPr>
            <w:r w:rsidRPr="00616B5E">
              <w:t>N/A</w:t>
            </w:r>
          </w:p>
        </w:tc>
        <w:tc>
          <w:tcPr>
            <w:tcW w:w="552" w:type="pct"/>
          </w:tcPr>
          <w:p w14:paraId="0081A1DB" w14:textId="760A1B52" w:rsidR="00910BB0" w:rsidRPr="00616B5E" w:rsidRDefault="00523CC3" w:rsidP="005C5F54">
            <w:pPr>
              <w:pStyle w:val="TableText"/>
              <w:jc w:val="right"/>
            </w:pPr>
            <w:r w:rsidRPr="00616B5E">
              <w:t>N/A</w:t>
            </w:r>
          </w:p>
        </w:tc>
      </w:tr>
      <w:tr w:rsidR="00616B5E" w:rsidRPr="00616B5E" w14:paraId="73FC3079" w14:textId="77777777" w:rsidTr="000E62E3">
        <w:tc>
          <w:tcPr>
            <w:tcW w:w="1154" w:type="pct"/>
          </w:tcPr>
          <w:p w14:paraId="73C932A6" w14:textId="77777777" w:rsidR="00910BB0" w:rsidRPr="00616B5E" w:rsidRDefault="00910BB0" w:rsidP="00616B5E">
            <w:pPr>
              <w:pStyle w:val="TableText"/>
            </w:pPr>
            <w:r w:rsidRPr="00616B5E">
              <w:t>Capital contributions</w:t>
            </w:r>
          </w:p>
        </w:tc>
        <w:tc>
          <w:tcPr>
            <w:tcW w:w="549" w:type="pct"/>
          </w:tcPr>
          <w:p w14:paraId="08A8FE09" w14:textId="08D7A22B" w:rsidR="00910BB0" w:rsidRPr="00616B5E" w:rsidRDefault="00523CC3" w:rsidP="005C5F54">
            <w:pPr>
              <w:pStyle w:val="TableText"/>
              <w:jc w:val="right"/>
            </w:pPr>
            <w:r w:rsidRPr="00616B5E">
              <w:t>N/A</w:t>
            </w:r>
          </w:p>
        </w:tc>
        <w:tc>
          <w:tcPr>
            <w:tcW w:w="549" w:type="pct"/>
          </w:tcPr>
          <w:p w14:paraId="5626548B" w14:textId="68BA1402" w:rsidR="00910BB0" w:rsidRPr="00616B5E" w:rsidRDefault="00523CC3" w:rsidP="005C5F54">
            <w:pPr>
              <w:pStyle w:val="TableText"/>
              <w:jc w:val="right"/>
            </w:pPr>
            <w:r w:rsidRPr="00616B5E">
              <w:t>N/A</w:t>
            </w:r>
          </w:p>
        </w:tc>
        <w:tc>
          <w:tcPr>
            <w:tcW w:w="549" w:type="pct"/>
          </w:tcPr>
          <w:p w14:paraId="178637F5" w14:textId="08F0DA3D" w:rsidR="00910BB0" w:rsidRPr="00616B5E" w:rsidRDefault="00523CC3" w:rsidP="005C5F54">
            <w:pPr>
              <w:pStyle w:val="TableText"/>
              <w:jc w:val="right"/>
            </w:pPr>
            <w:r w:rsidRPr="00616B5E">
              <w:t>N/A</w:t>
            </w:r>
          </w:p>
        </w:tc>
        <w:tc>
          <w:tcPr>
            <w:tcW w:w="549" w:type="pct"/>
          </w:tcPr>
          <w:p w14:paraId="131D7538" w14:textId="2F485011" w:rsidR="00910BB0" w:rsidRPr="00616B5E" w:rsidRDefault="00523CC3" w:rsidP="005C5F54">
            <w:pPr>
              <w:pStyle w:val="TableText"/>
              <w:jc w:val="right"/>
            </w:pPr>
            <w:r w:rsidRPr="00616B5E">
              <w:t>N/A</w:t>
            </w:r>
          </w:p>
        </w:tc>
        <w:tc>
          <w:tcPr>
            <w:tcW w:w="549" w:type="pct"/>
          </w:tcPr>
          <w:p w14:paraId="6C269632" w14:textId="4677EABD" w:rsidR="00910BB0" w:rsidRPr="00616B5E" w:rsidRDefault="00523CC3" w:rsidP="005C5F54">
            <w:pPr>
              <w:pStyle w:val="TableText"/>
              <w:jc w:val="right"/>
            </w:pPr>
            <w:r w:rsidRPr="00616B5E">
              <w:t>N/A</w:t>
            </w:r>
          </w:p>
        </w:tc>
        <w:tc>
          <w:tcPr>
            <w:tcW w:w="549" w:type="pct"/>
          </w:tcPr>
          <w:p w14:paraId="1F5CE67D" w14:textId="77777777" w:rsidR="00910BB0" w:rsidRPr="00616B5E" w:rsidRDefault="00910BB0" w:rsidP="005C5F54">
            <w:pPr>
              <w:pStyle w:val="TableText"/>
              <w:jc w:val="right"/>
            </w:pPr>
            <w:r w:rsidRPr="00616B5E">
              <w:t>34,041</w:t>
            </w:r>
          </w:p>
        </w:tc>
        <w:tc>
          <w:tcPr>
            <w:tcW w:w="552" w:type="pct"/>
          </w:tcPr>
          <w:p w14:paraId="4A0319A8" w14:textId="2A6F9E98" w:rsidR="00910BB0" w:rsidRPr="00616B5E" w:rsidRDefault="00523CC3" w:rsidP="005C5F54">
            <w:pPr>
              <w:pStyle w:val="TableText"/>
              <w:jc w:val="right"/>
            </w:pPr>
            <w:r w:rsidRPr="00616B5E">
              <w:t>N/A</w:t>
            </w:r>
          </w:p>
        </w:tc>
      </w:tr>
      <w:tr w:rsidR="00616B5E" w:rsidRPr="00616B5E" w14:paraId="11C5AC3A" w14:textId="77777777" w:rsidTr="000E62E3">
        <w:tc>
          <w:tcPr>
            <w:tcW w:w="1154" w:type="pct"/>
          </w:tcPr>
          <w:p w14:paraId="2CDC881F" w14:textId="77777777" w:rsidR="00523CC3" w:rsidRPr="00616B5E" w:rsidRDefault="00523CC3" w:rsidP="00616B5E">
            <w:pPr>
              <w:pStyle w:val="TableText"/>
            </w:pPr>
            <w:r w:rsidRPr="00616B5E">
              <w:t>Capitalisation of works in progress</w:t>
            </w:r>
          </w:p>
        </w:tc>
        <w:tc>
          <w:tcPr>
            <w:tcW w:w="549" w:type="pct"/>
          </w:tcPr>
          <w:p w14:paraId="235ED1F9" w14:textId="77777777" w:rsidR="00523CC3" w:rsidRPr="00616B5E" w:rsidRDefault="00523CC3" w:rsidP="005C5F54">
            <w:pPr>
              <w:pStyle w:val="TableText"/>
              <w:jc w:val="right"/>
            </w:pPr>
            <w:r w:rsidRPr="00616B5E">
              <w:t>30,388</w:t>
            </w:r>
          </w:p>
        </w:tc>
        <w:tc>
          <w:tcPr>
            <w:tcW w:w="549" w:type="pct"/>
          </w:tcPr>
          <w:p w14:paraId="07AA0697" w14:textId="77777777" w:rsidR="00523CC3" w:rsidRPr="00616B5E" w:rsidRDefault="00523CC3" w:rsidP="005C5F54">
            <w:pPr>
              <w:pStyle w:val="TableText"/>
              <w:jc w:val="right"/>
            </w:pPr>
            <w:r w:rsidRPr="00616B5E">
              <w:t>88</w:t>
            </w:r>
          </w:p>
        </w:tc>
        <w:tc>
          <w:tcPr>
            <w:tcW w:w="549" w:type="pct"/>
          </w:tcPr>
          <w:p w14:paraId="20CB8D20" w14:textId="77777777" w:rsidR="00523CC3" w:rsidRPr="00616B5E" w:rsidRDefault="00523CC3" w:rsidP="005C5F54">
            <w:pPr>
              <w:pStyle w:val="TableText"/>
              <w:jc w:val="right"/>
            </w:pPr>
            <w:r w:rsidRPr="00616B5E">
              <w:t>59</w:t>
            </w:r>
          </w:p>
        </w:tc>
        <w:tc>
          <w:tcPr>
            <w:tcW w:w="549" w:type="pct"/>
          </w:tcPr>
          <w:p w14:paraId="3BF1B5EE" w14:textId="77777777" w:rsidR="00523CC3" w:rsidRPr="00616B5E" w:rsidRDefault="00523CC3" w:rsidP="005C5F54">
            <w:pPr>
              <w:pStyle w:val="TableText"/>
              <w:jc w:val="right"/>
            </w:pPr>
            <w:r w:rsidRPr="00616B5E">
              <w:t>4,278</w:t>
            </w:r>
          </w:p>
        </w:tc>
        <w:tc>
          <w:tcPr>
            <w:tcW w:w="549" w:type="pct"/>
          </w:tcPr>
          <w:p w14:paraId="42DD32DE" w14:textId="0809F03A" w:rsidR="00523CC3" w:rsidRPr="00616B5E" w:rsidRDefault="00523CC3" w:rsidP="005C5F54">
            <w:pPr>
              <w:pStyle w:val="TableText"/>
              <w:jc w:val="right"/>
            </w:pPr>
            <w:r w:rsidRPr="00616B5E">
              <w:t>N/A</w:t>
            </w:r>
          </w:p>
        </w:tc>
        <w:tc>
          <w:tcPr>
            <w:tcW w:w="549" w:type="pct"/>
          </w:tcPr>
          <w:p w14:paraId="3AF54C76" w14:textId="0301D7E2" w:rsidR="00523CC3" w:rsidRPr="00616B5E" w:rsidRDefault="00523CC3" w:rsidP="005C5F54">
            <w:pPr>
              <w:pStyle w:val="TableText"/>
              <w:jc w:val="right"/>
            </w:pPr>
            <w:r w:rsidRPr="00616B5E">
              <w:t>N/A</w:t>
            </w:r>
          </w:p>
        </w:tc>
        <w:tc>
          <w:tcPr>
            <w:tcW w:w="552" w:type="pct"/>
          </w:tcPr>
          <w:p w14:paraId="6F830E3A" w14:textId="03E630C8" w:rsidR="00523CC3" w:rsidRPr="00616B5E" w:rsidRDefault="00523CC3" w:rsidP="005C5F54">
            <w:pPr>
              <w:pStyle w:val="TableText"/>
              <w:jc w:val="right"/>
            </w:pPr>
            <w:r w:rsidRPr="00616B5E">
              <w:t>N/A</w:t>
            </w:r>
          </w:p>
        </w:tc>
      </w:tr>
      <w:tr w:rsidR="00616B5E" w:rsidRPr="00616B5E" w14:paraId="0796F609" w14:textId="77777777" w:rsidTr="000E62E3">
        <w:tc>
          <w:tcPr>
            <w:tcW w:w="1154" w:type="pct"/>
          </w:tcPr>
          <w:p w14:paraId="676CE8F0" w14:textId="77777777" w:rsidR="00910BB0" w:rsidRPr="00616B5E" w:rsidRDefault="00910BB0" w:rsidP="00616B5E">
            <w:pPr>
              <w:pStyle w:val="TableText"/>
              <w:rPr>
                <w:rStyle w:val="Bold"/>
              </w:rPr>
            </w:pPr>
            <w:r w:rsidRPr="00616B5E">
              <w:rPr>
                <w:rStyle w:val="Bold"/>
              </w:rPr>
              <w:t>At 30 June 2019</w:t>
            </w:r>
          </w:p>
        </w:tc>
        <w:tc>
          <w:tcPr>
            <w:tcW w:w="549" w:type="pct"/>
          </w:tcPr>
          <w:p w14:paraId="58311E0C" w14:textId="77777777" w:rsidR="00910BB0" w:rsidRPr="00616B5E" w:rsidRDefault="00910BB0" w:rsidP="005C5F54">
            <w:pPr>
              <w:pStyle w:val="TableText"/>
              <w:jc w:val="right"/>
              <w:rPr>
                <w:rStyle w:val="Bold"/>
              </w:rPr>
            </w:pPr>
            <w:r w:rsidRPr="00616B5E">
              <w:rPr>
                <w:rStyle w:val="Bold"/>
              </w:rPr>
              <w:t>1,428,516</w:t>
            </w:r>
          </w:p>
        </w:tc>
        <w:tc>
          <w:tcPr>
            <w:tcW w:w="549" w:type="pct"/>
          </w:tcPr>
          <w:p w14:paraId="6F5A8A8C" w14:textId="77777777" w:rsidR="00910BB0" w:rsidRPr="00616B5E" w:rsidRDefault="00910BB0" w:rsidP="005C5F54">
            <w:pPr>
              <w:pStyle w:val="TableText"/>
              <w:jc w:val="right"/>
              <w:rPr>
                <w:rStyle w:val="Bold"/>
              </w:rPr>
            </w:pPr>
            <w:r w:rsidRPr="00616B5E">
              <w:rPr>
                <w:rStyle w:val="Bold"/>
              </w:rPr>
              <w:t>21,430</w:t>
            </w:r>
          </w:p>
        </w:tc>
        <w:tc>
          <w:tcPr>
            <w:tcW w:w="549" w:type="pct"/>
          </w:tcPr>
          <w:p w14:paraId="7F82150A" w14:textId="77777777" w:rsidR="00910BB0" w:rsidRPr="00616B5E" w:rsidRDefault="00910BB0" w:rsidP="005C5F54">
            <w:pPr>
              <w:pStyle w:val="TableText"/>
              <w:jc w:val="right"/>
              <w:rPr>
                <w:rStyle w:val="Bold"/>
              </w:rPr>
            </w:pPr>
            <w:r w:rsidRPr="00616B5E">
              <w:rPr>
                <w:rStyle w:val="Bold"/>
              </w:rPr>
              <w:t>8,330</w:t>
            </w:r>
          </w:p>
        </w:tc>
        <w:tc>
          <w:tcPr>
            <w:tcW w:w="549" w:type="pct"/>
          </w:tcPr>
          <w:p w14:paraId="3C6E2E53" w14:textId="77777777" w:rsidR="00910BB0" w:rsidRPr="00616B5E" w:rsidRDefault="00910BB0" w:rsidP="005C5F54">
            <w:pPr>
              <w:pStyle w:val="TableText"/>
              <w:jc w:val="right"/>
              <w:rPr>
                <w:rStyle w:val="Bold"/>
              </w:rPr>
            </w:pPr>
            <w:r w:rsidRPr="00616B5E">
              <w:rPr>
                <w:rStyle w:val="Bold"/>
              </w:rPr>
              <w:t>14,981</w:t>
            </w:r>
          </w:p>
        </w:tc>
        <w:tc>
          <w:tcPr>
            <w:tcW w:w="549" w:type="pct"/>
          </w:tcPr>
          <w:p w14:paraId="69F3EC35" w14:textId="77777777" w:rsidR="00910BB0" w:rsidRPr="00616B5E" w:rsidRDefault="00910BB0" w:rsidP="005C5F54">
            <w:pPr>
              <w:pStyle w:val="TableText"/>
              <w:jc w:val="right"/>
              <w:rPr>
                <w:rStyle w:val="Bold"/>
              </w:rPr>
            </w:pPr>
            <w:r w:rsidRPr="00616B5E">
              <w:rPr>
                <w:rStyle w:val="Bold"/>
              </w:rPr>
              <w:t>12,436</w:t>
            </w:r>
          </w:p>
        </w:tc>
        <w:tc>
          <w:tcPr>
            <w:tcW w:w="549" w:type="pct"/>
          </w:tcPr>
          <w:p w14:paraId="4DB9A716" w14:textId="77777777" w:rsidR="00910BB0" w:rsidRPr="00616B5E" w:rsidRDefault="00910BB0" w:rsidP="005C5F54">
            <w:pPr>
              <w:pStyle w:val="TableText"/>
              <w:jc w:val="right"/>
              <w:rPr>
                <w:rStyle w:val="Bold"/>
              </w:rPr>
            </w:pPr>
            <w:r w:rsidRPr="00616B5E">
              <w:rPr>
                <w:rStyle w:val="Bold"/>
              </w:rPr>
              <w:t>8,801,118</w:t>
            </w:r>
          </w:p>
        </w:tc>
        <w:tc>
          <w:tcPr>
            <w:tcW w:w="552" w:type="pct"/>
          </w:tcPr>
          <w:p w14:paraId="664BDE2B" w14:textId="77777777" w:rsidR="00910BB0" w:rsidRPr="00616B5E" w:rsidRDefault="00910BB0" w:rsidP="005C5F54">
            <w:pPr>
              <w:pStyle w:val="TableText"/>
              <w:jc w:val="right"/>
              <w:rPr>
                <w:rStyle w:val="Bold"/>
              </w:rPr>
            </w:pPr>
            <w:r w:rsidRPr="00616B5E">
              <w:rPr>
                <w:rStyle w:val="Bold"/>
              </w:rPr>
              <w:t>4,149,448</w:t>
            </w:r>
          </w:p>
        </w:tc>
      </w:tr>
      <w:tr w:rsidR="00616B5E" w:rsidRPr="00616B5E" w14:paraId="19359166" w14:textId="77777777" w:rsidTr="000E62E3">
        <w:tc>
          <w:tcPr>
            <w:tcW w:w="1154" w:type="pct"/>
          </w:tcPr>
          <w:p w14:paraId="776D7BDA" w14:textId="77777777" w:rsidR="00910BB0" w:rsidRPr="00616B5E" w:rsidRDefault="00910BB0" w:rsidP="00616B5E">
            <w:pPr>
              <w:pStyle w:val="TableText"/>
            </w:pPr>
            <w:r w:rsidRPr="00616B5E">
              <w:t>Opening balance 1 July 2019</w:t>
            </w:r>
          </w:p>
        </w:tc>
        <w:tc>
          <w:tcPr>
            <w:tcW w:w="549" w:type="pct"/>
          </w:tcPr>
          <w:p w14:paraId="1BC93B9F" w14:textId="77777777" w:rsidR="00910BB0" w:rsidRPr="00616B5E" w:rsidRDefault="00910BB0" w:rsidP="005C5F54">
            <w:pPr>
              <w:pStyle w:val="TableText"/>
              <w:jc w:val="right"/>
            </w:pPr>
            <w:r w:rsidRPr="00616B5E">
              <w:t>1,428,516</w:t>
            </w:r>
          </w:p>
        </w:tc>
        <w:tc>
          <w:tcPr>
            <w:tcW w:w="549" w:type="pct"/>
          </w:tcPr>
          <w:p w14:paraId="4A46B015" w14:textId="77777777" w:rsidR="00910BB0" w:rsidRPr="00616B5E" w:rsidRDefault="00910BB0" w:rsidP="005C5F54">
            <w:pPr>
              <w:pStyle w:val="TableText"/>
              <w:jc w:val="right"/>
            </w:pPr>
            <w:r w:rsidRPr="00616B5E">
              <w:t>21,430</w:t>
            </w:r>
          </w:p>
        </w:tc>
        <w:tc>
          <w:tcPr>
            <w:tcW w:w="549" w:type="pct"/>
          </w:tcPr>
          <w:p w14:paraId="207DC8AD" w14:textId="77777777" w:rsidR="00910BB0" w:rsidRPr="00616B5E" w:rsidRDefault="00910BB0" w:rsidP="005C5F54">
            <w:pPr>
              <w:pStyle w:val="TableText"/>
              <w:jc w:val="right"/>
            </w:pPr>
            <w:r w:rsidRPr="00616B5E">
              <w:t>8,330</w:t>
            </w:r>
          </w:p>
        </w:tc>
        <w:tc>
          <w:tcPr>
            <w:tcW w:w="549" w:type="pct"/>
          </w:tcPr>
          <w:p w14:paraId="4B204BC4" w14:textId="77777777" w:rsidR="00910BB0" w:rsidRPr="00616B5E" w:rsidRDefault="00910BB0" w:rsidP="005C5F54">
            <w:pPr>
              <w:pStyle w:val="TableText"/>
              <w:jc w:val="right"/>
            </w:pPr>
            <w:r w:rsidRPr="00616B5E">
              <w:t>14,981</w:t>
            </w:r>
          </w:p>
        </w:tc>
        <w:tc>
          <w:tcPr>
            <w:tcW w:w="549" w:type="pct"/>
          </w:tcPr>
          <w:p w14:paraId="0447CA2F" w14:textId="77777777" w:rsidR="00910BB0" w:rsidRPr="00616B5E" w:rsidRDefault="00910BB0" w:rsidP="005C5F54">
            <w:pPr>
              <w:pStyle w:val="TableText"/>
              <w:jc w:val="right"/>
            </w:pPr>
            <w:r w:rsidRPr="00616B5E">
              <w:t>12,436</w:t>
            </w:r>
          </w:p>
        </w:tc>
        <w:tc>
          <w:tcPr>
            <w:tcW w:w="549" w:type="pct"/>
          </w:tcPr>
          <w:p w14:paraId="720FF23F" w14:textId="77777777" w:rsidR="00910BB0" w:rsidRPr="00616B5E" w:rsidRDefault="00910BB0" w:rsidP="005C5F54">
            <w:pPr>
              <w:pStyle w:val="TableText"/>
              <w:jc w:val="right"/>
            </w:pPr>
            <w:r w:rsidRPr="00616B5E">
              <w:t>8,801,118</w:t>
            </w:r>
          </w:p>
        </w:tc>
        <w:tc>
          <w:tcPr>
            <w:tcW w:w="552" w:type="pct"/>
          </w:tcPr>
          <w:p w14:paraId="26049785" w14:textId="77777777" w:rsidR="00910BB0" w:rsidRPr="00616B5E" w:rsidRDefault="00910BB0" w:rsidP="005C5F54">
            <w:pPr>
              <w:pStyle w:val="TableText"/>
              <w:jc w:val="right"/>
            </w:pPr>
            <w:r w:rsidRPr="00616B5E">
              <w:t>4,149,448</w:t>
            </w:r>
          </w:p>
        </w:tc>
      </w:tr>
      <w:tr w:rsidR="00616B5E" w:rsidRPr="00616B5E" w14:paraId="6C6A72AF" w14:textId="77777777" w:rsidTr="000E62E3">
        <w:tc>
          <w:tcPr>
            <w:tcW w:w="1154" w:type="pct"/>
          </w:tcPr>
          <w:p w14:paraId="3717C5DB" w14:textId="77777777" w:rsidR="00B31AD6" w:rsidRPr="00616B5E" w:rsidRDefault="00B31AD6" w:rsidP="00616B5E">
            <w:pPr>
              <w:pStyle w:val="TableText"/>
            </w:pPr>
            <w:r w:rsidRPr="00616B5E">
              <w:t>Purchased additions</w:t>
            </w:r>
          </w:p>
        </w:tc>
        <w:tc>
          <w:tcPr>
            <w:tcW w:w="549" w:type="pct"/>
          </w:tcPr>
          <w:p w14:paraId="260E2732" w14:textId="578858BA" w:rsidR="00B31AD6" w:rsidRPr="00616B5E" w:rsidRDefault="00B31AD6" w:rsidP="005C5F54">
            <w:pPr>
              <w:pStyle w:val="TableText"/>
              <w:jc w:val="right"/>
            </w:pPr>
            <w:r w:rsidRPr="00616B5E">
              <w:t>N/A</w:t>
            </w:r>
          </w:p>
        </w:tc>
        <w:tc>
          <w:tcPr>
            <w:tcW w:w="549" w:type="pct"/>
          </w:tcPr>
          <w:p w14:paraId="08026B54" w14:textId="58089E14" w:rsidR="00B31AD6" w:rsidRPr="00616B5E" w:rsidRDefault="00B31AD6" w:rsidP="005C5F54">
            <w:pPr>
              <w:pStyle w:val="TableText"/>
              <w:jc w:val="right"/>
            </w:pPr>
            <w:r w:rsidRPr="00616B5E">
              <w:t>N/A</w:t>
            </w:r>
          </w:p>
        </w:tc>
        <w:tc>
          <w:tcPr>
            <w:tcW w:w="549" w:type="pct"/>
          </w:tcPr>
          <w:p w14:paraId="5FDC37E7" w14:textId="231D852B" w:rsidR="00B31AD6" w:rsidRPr="00616B5E" w:rsidRDefault="00B31AD6" w:rsidP="005C5F54">
            <w:pPr>
              <w:pStyle w:val="TableText"/>
              <w:jc w:val="right"/>
            </w:pPr>
            <w:r w:rsidRPr="00616B5E">
              <w:t>N/A</w:t>
            </w:r>
          </w:p>
        </w:tc>
        <w:tc>
          <w:tcPr>
            <w:tcW w:w="549" w:type="pct"/>
          </w:tcPr>
          <w:p w14:paraId="1E597036" w14:textId="6F731E5F" w:rsidR="00B31AD6" w:rsidRPr="00616B5E" w:rsidRDefault="00B31AD6" w:rsidP="005C5F54">
            <w:pPr>
              <w:pStyle w:val="TableText"/>
              <w:jc w:val="right"/>
            </w:pPr>
            <w:r w:rsidRPr="00616B5E">
              <w:t>N/A</w:t>
            </w:r>
          </w:p>
        </w:tc>
        <w:tc>
          <w:tcPr>
            <w:tcW w:w="549" w:type="pct"/>
          </w:tcPr>
          <w:p w14:paraId="6832928B" w14:textId="77777777" w:rsidR="00B31AD6" w:rsidRPr="00616B5E" w:rsidRDefault="00B31AD6" w:rsidP="005C5F54">
            <w:pPr>
              <w:pStyle w:val="TableText"/>
              <w:jc w:val="right"/>
            </w:pPr>
            <w:r w:rsidRPr="00616B5E">
              <w:t>3,743</w:t>
            </w:r>
          </w:p>
        </w:tc>
        <w:tc>
          <w:tcPr>
            <w:tcW w:w="549" w:type="pct"/>
          </w:tcPr>
          <w:p w14:paraId="772CD0E9" w14:textId="0E236B24" w:rsidR="00B31AD6" w:rsidRPr="00616B5E" w:rsidRDefault="00B31AD6" w:rsidP="005C5F54">
            <w:pPr>
              <w:pStyle w:val="TableText"/>
              <w:jc w:val="right"/>
            </w:pPr>
            <w:r w:rsidRPr="00616B5E">
              <w:t>N/A</w:t>
            </w:r>
          </w:p>
        </w:tc>
        <w:tc>
          <w:tcPr>
            <w:tcW w:w="552" w:type="pct"/>
          </w:tcPr>
          <w:p w14:paraId="0D576280" w14:textId="11FBEF0A" w:rsidR="00B31AD6" w:rsidRPr="00616B5E" w:rsidRDefault="00616B5E" w:rsidP="005C5F54">
            <w:pPr>
              <w:pStyle w:val="TableText"/>
              <w:jc w:val="right"/>
            </w:pPr>
            <w:r w:rsidRPr="00616B5E">
              <w:t>N/A</w:t>
            </w:r>
          </w:p>
        </w:tc>
      </w:tr>
      <w:tr w:rsidR="00616B5E" w:rsidRPr="00616B5E" w14:paraId="0F407404" w14:textId="77777777" w:rsidTr="000E62E3">
        <w:tc>
          <w:tcPr>
            <w:tcW w:w="1154" w:type="pct"/>
          </w:tcPr>
          <w:p w14:paraId="4ABE8787" w14:textId="77777777" w:rsidR="00B31AD6" w:rsidRPr="00616B5E" w:rsidRDefault="00B31AD6" w:rsidP="00616B5E">
            <w:pPr>
              <w:pStyle w:val="TableText"/>
            </w:pPr>
            <w:r w:rsidRPr="00616B5E">
              <w:t>Developer contributed assets</w:t>
            </w:r>
          </w:p>
        </w:tc>
        <w:tc>
          <w:tcPr>
            <w:tcW w:w="549" w:type="pct"/>
          </w:tcPr>
          <w:p w14:paraId="0A622BE0" w14:textId="7CB781AB" w:rsidR="00B31AD6" w:rsidRPr="00616B5E" w:rsidRDefault="00B31AD6" w:rsidP="005C5F54">
            <w:pPr>
              <w:pStyle w:val="TableText"/>
              <w:jc w:val="right"/>
            </w:pPr>
            <w:r w:rsidRPr="00616B5E">
              <w:t>N/A</w:t>
            </w:r>
          </w:p>
        </w:tc>
        <w:tc>
          <w:tcPr>
            <w:tcW w:w="549" w:type="pct"/>
          </w:tcPr>
          <w:p w14:paraId="7339DE14" w14:textId="70989A03" w:rsidR="00B31AD6" w:rsidRPr="00616B5E" w:rsidRDefault="00B31AD6" w:rsidP="005C5F54">
            <w:pPr>
              <w:pStyle w:val="TableText"/>
              <w:jc w:val="right"/>
            </w:pPr>
            <w:r w:rsidRPr="00616B5E">
              <w:t>N/A</w:t>
            </w:r>
          </w:p>
        </w:tc>
        <w:tc>
          <w:tcPr>
            <w:tcW w:w="549" w:type="pct"/>
          </w:tcPr>
          <w:p w14:paraId="0E099DD4" w14:textId="1EDA0A31" w:rsidR="00B31AD6" w:rsidRPr="00616B5E" w:rsidRDefault="00B31AD6" w:rsidP="005C5F54">
            <w:pPr>
              <w:pStyle w:val="TableText"/>
              <w:jc w:val="right"/>
            </w:pPr>
            <w:r w:rsidRPr="00616B5E">
              <w:t>N/A</w:t>
            </w:r>
          </w:p>
        </w:tc>
        <w:tc>
          <w:tcPr>
            <w:tcW w:w="549" w:type="pct"/>
          </w:tcPr>
          <w:p w14:paraId="21F88B89" w14:textId="3CB3C84A" w:rsidR="00B31AD6" w:rsidRPr="00616B5E" w:rsidRDefault="00B31AD6" w:rsidP="005C5F54">
            <w:pPr>
              <w:pStyle w:val="TableText"/>
              <w:jc w:val="right"/>
            </w:pPr>
            <w:r w:rsidRPr="00616B5E">
              <w:t>N/A</w:t>
            </w:r>
          </w:p>
        </w:tc>
        <w:tc>
          <w:tcPr>
            <w:tcW w:w="549" w:type="pct"/>
          </w:tcPr>
          <w:p w14:paraId="570DBF1D" w14:textId="3F5CFDD8" w:rsidR="00B31AD6" w:rsidRPr="00616B5E" w:rsidRDefault="00B31AD6" w:rsidP="005C5F54">
            <w:pPr>
              <w:pStyle w:val="TableText"/>
              <w:jc w:val="right"/>
            </w:pPr>
            <w:r w:rsidRPr="00616B5E">
              <w:t>N/A</w:t>
            </w:r>
          </w:p>
        </w:tc>
        <w:tc>
          <w:tcPr>
            <w:tcW w:w="549" w:type="pct"/>
          </w:tcPr>
          <w:p w14:paraId="4569AC27" w14:textId="77777777" w:rsidR="00B31AD6" w:rsidRPr="00616B5E" w:rsidRDefault="00B31AD6" w:rsidP="005C5F54">
            <w:pPr>
              <w:pStyle w:val="TableText"/>
              <w:jc w:val="right"/>
            </w:pPr>
            <w:r w:rsidRPr="00616B5E">
              <w:t>38,512</w:t>
            </w:r>
          </w:p>
        </w:tc>
        <w:tc>
          <w:tcPr>
            <w:tcW w:w="552" w:type="pct"/>
          </w:tcPr>
          <w:p w14:paraId="01FE2E3C" w14:textId="7D1B0EAA" w:rsidR="00B31AD6" w:rsidRPr="00616B5E" w:rsidRDefault="00616B5E" w:rsidP="005C5F54">
            <w:pPr>
              <w:pStyle w:val="TableText"/>
              <w:jc w:val="right"/>
            </w:pPr>
            <w:r w:rsidRPr="00616B5E">
              <w:t>N/A</w:t>
            </w:r>
          </w:p>
        </w:tc>
      </w:tr>
      <w:tr w:rsidR="00616B5E" w:rsidRPr="00616B5E" w14:paraId="673DC54F" w14:textId="77777777" w:rsidTr="000E62E3">
        <w:tc>
          <w:tcPr>
            <w:tcW w:w="1154" w:type="pct"/>
          </w:tcPr>
          <w:p w14:paraId="36AF641F" w14:textId="77777777" w:rsidR="00B31AD6" w:rsidRPr="00616B5E" w:rsidRDefault="00B31AD6" w:rsidP="00616B5E">
            <w:pPr>
              <w:pStyle w:val="TableText"/>
            </w:pPr>
            <w:r w:rsidRPr="00616B5E">
              <w:t>Disposals and write-offs</w:t>
            </w:r>
          </w:p>
        </w:tc>
        <w:tc>
          <w:tcPr>
            <w:tcW w:w="549" w:type="pct"/>
          </w:tcPr>
          <w:p w14:paraId="01A0B941" w14:textId="77777777" w:rsidR="00B31AD6" w:rsidRPr="00616B5E" w:rsidRDefault="00B31AD6" w:rsidP="005C5F54">
            <w:pPr>
              <w:pStyle w:val="TableText"/>
              <w:jc w:val="right"/>
            </w:pPr>
            <w:r w:rsidRPr="00616B5E">
              <w:t>(2,436)</w:t>
            </w:r>
          </w:p>
        </w:tc>
        <w:tc>
          <w:tcPr>
            <w:tcW w:w="549" w:type="pct"/>
          </w:tcPr>
          <w:p w14:paraId="0DEFAABD" w14:textId="77777777" w:rsidR="00B31AD6" w:rsidRPr="00616B5E" w:rsidRDefault="00B31AD6" w:rsidP="005C5F54">
            <w:pPr>
              <w:pStyle w:val="TableText"/>
              <w:jc w:val="right"/>
            </w:pPr>
            <w:r w:rsidRPr="00616B5E">
              <w:t>(5,132)</w:t>
            </w:r>
          </w:p>
        </w:tc>
        <w:tc>
          <w:tcPr>
            <w:tcW w:w="549" w:type="pct"/>
          </w:tcPr>
          <w:p w14:paraId="3E75CA03" w14:textId="007A544D" w:rsidR="00B31AD6" w:rsidRPr="00616B5E" w:rsidRDefault="00B31AD6" w:rsidP="005C5F54">
            <w:pPr>
              <w:pStyle w:val="TableText"/>
              <w:jc w:val="right"/>
            </w:pPr>
            <w:r w:rsidRPr="00616B5E">
              <w:t>N/A</w:t>
            </w:r>
          </w:p>
        </w:tc>
        <w:tc>
          <w:tcPr>
            <w:tcW w:w="549" w:type="pct"/>
          </w:tcPr>
          <w:p w14:paraId="47D3A0A8" w14:textId="77777777" w:rsidR="00B31AD6" w:rsidRPr="00616B5E" w:rsidRDefault="00B31AD6" w:rsidP="005C5F54">
            <w:pPr>
              <w:pStyle w:val="TableText"/>
              <w:jc w:val="right"/>
            </w:pPr>
            <w:r w:rsidRPr="00616B5E">
              <w:t>(6)</w:t>
            </w:r>
          </w:p>
        </w:tc>
        <w:tc>
          <w:tcPr>
            <w:tcW w:w="549" w:type="pct"/>
          </w:tcPr>
          <w:p w14:paraId="1CC71ACF" w14:textId="77777777" w:rsidR="00B31AD6" w:rsidRPr="00616B5E" w:rsidRDefault="00B31AD6" w:rsidP="005C5F54">
            <w:pPr>
              <w:pStyle w:val="TableText"/>
              <w:jc w:val="right"/>
            </w:pPr>
            <w:r w:rsidRPr="00616B5E">
              <w:t>(513)</w:t>
            </w:r>
          </w:p>
        </w:tc>
        <w:tc>
          <w:tcPr>
            <w:tcW w:w="549" w:type="pct"/>
          </w:tcPr>
          <w:p w14:paraId="1D5C3F82" w14:textId="77777777" w:rsidR="00B31AD6" w:rsidRPr="00616B5E" w:rsidRDefault="00B31AD6" w:rsidP="005C5F54">
            <w:pPr>
              <w:pStyle w:val="TableText"/>
              <w:jc w:val="right"/>
            </w:pPr>
            <w:r w:rsidRPr="00616B5E">
              <w:t>(28,816)</w:t>
            </w:r>
          </w:p>
        </w:tc>
        <w:tc>
          <w:tcPr>
            <w:tcW w:w="552" w:type="pct"/>
          </w:tcPr>
          <w:p w14:paraId="76FD1C90" w14:textId="52627160" w:rsidR="00B31AD6" w:rsidRPr="00616B5E" w:rsidRDefault="00616B5E" w:rsidP="005C5F54">
            <w:pPr>
              <w:pStyle w:val="TableText"/>
              <w:jc w:val="right"/>
            </w:pPr>
            <w:r w:rsidRPr="00616B5E">
              <w:t>N/A</w:t>
            </w:r>
          </w:p>
        </w:tc>
      </w:tr>
      <w:tr w:rsidR="00616B5E" w:rsidRPr="00616B5E" w14:paraId="5D8FB95A" w14:textId="77777777" w:rsidTr="000E62E3">
        <w:tc>
          <w:tcPr>
            <w:tcW w:w="1154" w:type="pct"/>
          </w:tcPr>
          <w:p w14:paraId="47C7516C" w14:textId="77777777" w:rsidR="00B31AD6" w:rsidRPr="00616B5E" w:rsidRDefault="00B31AD6" w:rsidP="00616B5E">
            <w:pPr>
              <w:pStyle w:val="TableText"/>
            </w:pPr>
            <w:r w:rsidRPr="00616B5E">
              <w:t>Depreciation and amortisation</w:t>
            </w:r>
          </w:p>
        </w:tc>
        <w:tc>
          <w:tcPr>
            <w:tcW w:w="549" w:type="pct"/>
          </w:tcPr>
          <w:p w14:paraId="448B8163" w14:textId="593FAB50" w:rsidR="00B31AD6" w:rsidRPr="00616B5E" w:rsidRDefault="00B31AD6" w:rsidP="005C5F54">
            <w:pPr>
              <w:pStyle w:val="TableText"/>
              <w:jc w:val="right"/>
            </w:pPr>
            <w:r w:rsidRPr="00616B5E">
              <w:t>N/A</w:t>
            </w:r>
          </w:p>
        </w:tc>
        <w:tc>
          <w:tcPr>
            <w:tcW w:w="549" w:type="pct"/>
          </w:tcPr>
          <w:p w14:paraId="36EF950C" w14:textId="77777777" w:rsidR="00B31AD6" w:rsidRPr="00616B5E" w:rsidRDefault="00B31AD6" w:rsidP="005C5F54">
            <w:pPr>
              <w:pStyle w:val="TableText"/>
              <w:jc w:val="right"/>
            </w:pPr>
            <w:r w:rsidRPr="00616B5E">
              <w:t>(954)</w:t>
            </w:r>
          </w:p>
        </w:tc>
        <w:tc>
          <w:tcPr>
            <w:tcW w:w="549" w:type="pct"/>
          </w:tcPr>
          <w:p w14:paraId="2035BE49" w14:textId="77777777" w:rsidR="00B31AD6" w:rsidRPr="00616B5E" w:rsidRDefault="00B31AD6" w:rsidP="005C5F54">
            <w:pPr>
              <w:pStyle w:val="TableText"/>
              <w:jc w:val="right"/>
            </w:pPr>
            <w:r w:rsidRPr="00616B5E">
              <w:t>(416)</w:t>
            </w:r>
          </w:p>
        </w:tc>
        <w:tc>
          <w:tcPr>
            <w:tcW w:w="549" w:type="pct"/>
          </w:tcPr>
          <w:p w14:paraId="48D1B097" w14:textId="77777777" w:rsidR="00B31AD6" w:rsidRPr="00616B5E" w:rsidRDefault="00B31AD6" w:rsidP="005C5F54">
            <w:pPr>
              <w:pStyle w:val="TableText"/>
              <w:jc w:val="right"/>
            </w:pPr>
            <w:r w:rsidRPr="00616B5E">
              <w:t>(6,423)</w:t>
            </w:r>
          </w:p>
        </w:tc>
        <w:tc>
          <w:tcPr>
            <w:tcW w:w="549" w:type="pct"/>
          </w:tcPr>
          <w:p w14:paraId="2F7061EE" w14:textId="77777777" w:rsidR="00B31AD6" w:rsidRPr="00616B5E" w:rsidRDefault="00B31AD6" w:rsidP="005C5F54">
            <w:pPr>
              <w:pStyle w:val="TableText"/>
              <w:jc w:val="right"/>
            </w:pPr>
            <w:r w:rsidRPr="00616B5E">
              <w:t>(2,001)</w:t>
            </w:r>
          </w:p>
        </w:tc>
        <w:tc>
          <w:tcPr>
            <w:tcW w:w="549" w:type="pct"/>
          </w:tcPr>
          <w:p w14:paraId="0569AF79" w14:textId="77777777" w:rsidR="00B31AD6" w:rsidRPr="00616B5E" w:rsidRDefault="00B31AD6" w:rsidP="005C5F54">
            <w:pPr>
              <w:pStyle w:val="TableText"/>
              <w:jc w:val="right"/>
            </w:pPr>
            <w:r w:rsidRPr="00616B5E">
              <w:t>(317,910)</w:t>
            </w:r>
          </w:p>
        </w:tc>
        <w:tc>
          <w:tcPr>
            <w:tcW w:w="552" w:type="pct"/>
          </w:tcPr>
          <w:p w14:paraId="427D576D" w14:textId="77777777" w:rsidR="00B31AD6" w:rsidRPr="00616B5E" w:rsidRDefault="00B31AD6" w:rsidP="005C5F54">
            <w:pPr>
              <w:pStyle w:val="TableText"/>
              <w:jc w:val="right"/>
            </w:pPr>
            <w:r w:rsidRPr="00616B5E">
              <w:t>(77,553)</w:t>
            </w:r>
          </w:p>
        </w:tc>
      </w:tr>
      <w:tr w:rsidR="00616B5E" w:rsidRPr="00616B5E" w14:paraId="080F9409" w14:textId="77777777" w:rsidTr="000E62E3">
        <w:tc>
          <w:tcPr>
            <w:tcW w:w="1154" w:type="pct"/>
          </w:tcPr>
          <w:p w14:paraId="6DC699D8" w14:textId="77777777" w:rsidR="00B31AD6" w:rsidRPr="00616B5E" w:rsidRDefault="00B31AD6" w:rsidP="00616B5E">
            <w:pPr>
              <w:pStyle w:val="TableText"/>
            </w:pPr>
            <w:r w:rsidRPr="00616B5E">
              <w:t>Transfers between classes</w:t>
            </w:r>
          </w:p>
        </w:tc>
        <w:tc>
          <w:tcPr>
            <w:tcW w:w="549" w:type="pct"/>
          </w:tcPr>
          <w:p w14:paraId="7708DFBD" w14:textId="77777777" w:rsidR="00B31AD6" w:rsidRPr="00616B5E" w:rsidRDefault="00B31AD6" w:rsidP="005C5F54">
            <w:pPr>
              <w:pStyle w:val="TableText"/>
              <w:jc w:val="right"/>
            </w:pPr>
            <w:r w:rsidRPr="00616B5E">
              <w:t>(5,607)</w:t>
            </w:r>
          </w:p>
        </w:tc>
        <w:tc>
          <w:tcPr>
            <w:tcW w:w="549" w:type="pct"/>
          </w:tcPr>
          <w:p w14:paraId="2A7C41A2" w14:textId="77777777" w:rsidR="00B31AD6" w:rsidRPr="00616B5E" w:rsidRDefault="00B31AD6" w:rsidP="005C5F54">
            <w:pPr>
              <w:pStyle w:val="TableText"/>
              <w:jc w:val="right"/>
            </w:pPr>
            <w:r w:rsidRPr="00616B5E">
              <w:t>5,093</w:t>
            </w:r>
          </w:p>
        </w:tc>
        <w:tc>
          <w:tcPr>
            <w:tcW w:w="549" w:type="pct"/>
          </w:tcPr>
          <w:p w14:paraId="7BEEB3F2" w14:textId="77777777" w:rsidR="00B31AD6" w:rsidRPr="00616B5E" w:rsidRDefault="00B31AD6" w:rsidP="005C5F54">
            <w:pPr>
              <w:pStyle w:val="TableText"/>
              <w:jc w:val="right"/>
            </w:pPr>
            <w:r w:rsidRPr="00616B5E">
              <w:t>(6,769)</w:t>
            </w:r>
          </w:p>
        </w:tc>
        <w:tc>
          <w:tcPr>
            <w:tcW w:w="549" w:type="pct"/>
          </w:tcPr>
          <w:p w14:paraId="0F7A51CA" w14:textId="77777777" w:rsidR="00B31AD6" w:rsidRPr="00616B5E" w:rsidRDefault="00B31AD6" w:rsidP="005C5F54">
            <w:pPr>
              <w:pStyle w:val="TableText"/>
              <w:jc w:val="right"/>
            </w:pPr>
            <w:r w:rsidRPr="00616B5E">
              <w:t>6,888</w:t>
            </w:r>
          </w:p>
        </w:tc>
        <w:tc>
          <w:tcPr>
            <w:tcW w:w="549" w:type="pct"/>
          </w:tcPr>
          <w:p w14:paraId="62A0640F" w14:textId="7970ABB6" w:rsidR="00B31AD6" w:rsidRPr="00616B5E" w:rsidRDefault="00B31AD6" w:rsidP="005C5F54">
            <w:pPr>
              <w:pStyle w:val="TableText"/>
              <w:jc w:val="right"/>
            </w:pPr>
            <w:r w:rsidRPr="00616B5E">
              <w:t>N/A</w:t>
            </w:r>
          </w:p>
        </w:tc>
        <w:tc>
          <w:tcPr>
            <w:tcW w:w="549" w:type="pct"/>
          </w:tcPr>
          <w:p w14:paraId="3E2B7DB3" w14:textId="77777777" w:rsidR="00B31AD6" w:rsidRPr="00616B5E" w:rsidRDefault="00B31AD6" w:rsidP="005C5F54">
            <w:pPr>
              <w:pStyle w:val="TableText"/>
              <w:jc w:val="right"/>
            </w:pPr>
            <w:r w:rsidRPr="00616B5E">
              <w:t>(1,972)</w:t>
            </w:r>
          </w:p>
        </w:tc>
        <w:tc>
          <w:tcPr>
            <w:tcW w:w="552" w:type="pct"/>
          </w:tcPr>
          <w:p w14:paraId="2582053C" w14:textId="29C9AD5F" w:rsidR="00B31AD6" w:rsidRPr="00616B5E" w:rsidRDefault="00616B5E" w:rsidP="005C5F54">
            <w:pPr>
              <w:pStyle w:val="TableText"/>
              <w:jc w:val="right"/>
            </w:pPr>
            <w:r w:rsidRPr="00616B5E">
              <w:t>N/A</w:t>
            </w:r>
          </w:p>
        </w:tc>
      </w:tr>
      <w:tr w:rsidR="00616B5E" w:rsidRPr="00616B5E" w14:paraId="690BAD65" w14:textId="77777777" w:rsidTr="000E62E3">
        <w:tc>
          <w:tcPr>
            <w:tcW w:w="1154" w:type="pct"/>
          </w:tcPr>
          <w:p w14:paraId="58AECA73" w14:textId="77777777" w:rsidR="00B31AD6" w:rsidRPr="00616B5E" w:rsidRDefault="00B31AD6" w:rsidP="00616B5E">
            <w:pPr>
              <w:pStyle w:val="TableText"/>
            </w:pPr>
            <w:r w:rsidRPr="00616B5E">
              <w:t>Transfers in/(out) of level 3</w:t>
            </w:r>
          </w:p>
        </w:tc>
        <w:tc>
          <w:tcPr>
            <w:tcW w:w="549" w:type="pct"/>
          </w:tcPr>
          <w:p w14:paraId="44998BEC" w14:textId="77777777" w:rsidR="00B31AD6" w:rsidRPr="00616B5E" w:rsidRDefault="00B31AD6" w:rsidP="005C5F54">
            <w:pPr>
              <w:pStyle w:val="TableText"/>
              <w:jc w:val="right"/>
            </w:pPr>
            <w:r w:rsidRPr="00616B5E">
              <w:t>(782)</w:t>
            </w:r>
          </w:p>
        </w:tc>
        <w:tc>
          <w:tcPr>
            <w:tcW w:w="549" w:type="pct"/>
          </w:tcPr>
          <w:p w14:paraId="5199B706" w14:textId="3006CB8D" w:rsidR="00B31AD6" w:rsidRPr="00616B5E" w:rsidRDefault="00B31AD6" w:rsidP="005C5F54">
            <w:pPr>
              <w:pStyle w:val="TableText"/>
              <w:jc w:val="right"/>
            </w:pPr>
            <w:r w:rsidRPr="00616B5E">
              <w:t>N/A</w:t>
            </w:r>
          </w:p>
        </w:tc>
        <w:tc>
          <w:tcPr>
            <w:tcW w:w="549" w:type="pct"/>
          </w:tcPr>
          <w:p w14:paraId="110F364D" w14:textId="5270DAA4" w:rsidR="00B31AD6" w:rsidRPr="00616B5E" w:rsidRDefault="00B31AD6" w:rsidP="005C5F54">
            <w:pPr>
              <w:pStyle w:val="TableText"/>
              <w:jc w:val="right"/>
            </w:pPr>
            <w:r w:rsidRPr="00616B5E">
              <w:t>N/A</w:t>
            </w:r>
          </w:p>
        </w:tc>
        <w:tc>
          <w:tcPr>
            <w:tcW w:w="549" w:type="pct"/>
          </w:tcPr>
          <w:p w14:paraId="0FA2E8A4" w14:textId="69E2615C" w:rsidR="00B31AD6" w:rsidRPr="00616B5E" w:rsidRDefault="00B31AD6" w:rsidP="005C5F54">
            <w:pPr>
              <w:pStyle w:val="TableText"/>
              <w:jc w:val="right"/>
            </w:pPr>
            <w:r w:rsidRPr="00616B5E">
              <w:t>N/A</w:t>
            </w:r>
          </w:p>
        </w:tc>
        <w:tc>
          <w:tcPr>
            <w:tcW w:w="549" w:type="pct"/>
          </w:tcPr>
          <w:p w14:paraId="77C385AF" w14:textId="197E9D35" w:rsidR="00B31AD6" w:rsidRPr="00616B5E" w:rsidRDefault="00B31AD6" w:rsidP="005C5F54">
            <w:pPr>
              <w:pStyle w:val="TableText"/>
              <w:jc w:val="right"/>
            </w:pPr>
            <w:r w:rsidRPr="00616B5E">
              <w:t>N/A</w:t>
            </w:r>
          </w:p>
        </w:tc>
        <w:tc>
          <w:tcPr>
            <w:tcW w:w="549" w:type="pct"/>
          </w:tcPr>
          <w:p w14:paraId="22EC8DED" w14:textId="691068C2" w:rsidR="00B31AD6" w:rsidRPr="00616B5E" w:rsidRDefault="00B31AD6" w:rsidP="005C5F54">
            <w:pPr>
              <w:pStyle w:val="TableText"/>
              <w:jc w:val="right"/>
            </w:pPr>
            <w:r w:rsidRPr="00616B5E">
              <w:t>N/A</w:t>
            </w:r>
          </w:p>
        </w:tc>
        <w:tc>
          <w:tcPr>
            <w:tcW w:w="552" w:type="pct"/>
          </w:tcPr>
          <w:p w14:paraId="680D809B" w14:textId="3D41E428" w:rsidR="00B31AD6" w:rsidRPr="00616B5E" w:rsidRDefault="00616B5E" w:rsidP="005C5F54">
            <w:pPr>
              <w:pStyle w:val="TableText"/>
              <w:jc w:val="right"/>
            </w:pPr>
            <w:r w:rsidRPr="00616B5E">
              <w:t>N/A</w:t>
            </w:r>
          </w:p>
        </w:tc>
      </w:tr>
      <w:tr w:rsidR="00616B5E" w:rsidRPr="00616B5E" w14:paraId="79365F9E" w14:textId="77777777" w:rsidTr="000E62E3">
        <w:tc>
          <w:tcPr>
            <w:tcW w:w="1154" w:type="pct"/>
          </w:tcPr>
          <w:p w14:paraId="0007FBE6" w14:textId="77777777" w:rsidR="00B31AD6" w:rsidRPr="00616B5E" w:rsidRDefault="00B31AD6" w:rsidP="00616B5E">
            <w:pPr>
              <w:pStyle w:val="TableText"/>
            </w:pPr>
            <w:r w:rsidRPr="00616B5E">
              <w:lastRenderedPageBreak/>
              <w:t>Revaluation increments</w:t>
            </w:r>
          </w:p>
        </w:tc>
        <w:tc>
          <w:tcPr>
            <w:tcW w:w="549" w:type="pct"/>
          </w:tcPr>
          <w:p w14:paraId="4D5751DD" w14:textId="4B4AB5AE" w:rsidR="00B31AD6" w:rsidRPr="00616B5E" w:rsidRDefault="00B31AD6" w:rsidP="005C5F54">
            <w:pPr>
              <w:pStyle w:val="TableText"/>
              <w:jc w:val="right"/>
            </w:pPr>
            <w:r w:rsidRPr="00616B5E">
              <w:t>N/A</w:t>
            </w:r>
          </w:p>
        </w:tc>
        <w:tc>
          <w:tcPr>
            <w:tcW w:w="549" w:type="pct"/>
          </w:tcPr>
          <w:p w14:paraId="29EC64AD" w14:textId="3A4FACDD" w:rsidR="00B31AD6" w:rsidRPr="00616B5E" w:rsidRDefault="00B31AD6" w:rsidP="005C5F54">
            <w:pPr>
              <w:pStyle w:val="TableText"/>
              <w:jc w:val="right"/>
            </w:pPr>
            <w:r w:rsidRPr="00616B5E">
              <w:t>N/A</w:t>
            </w:r>
          </w:p>
        </w:tc>
        <w:tc>
          <w:tcPr>
            <w:tcW w:w="549" w:type="pct"/>
          </w:tcPr>
          <w:p w14:paraId="6CDF1CB5" w14:textId="74A37C5A" w:rsidR="00B31AD6" w:rsidRPr="00616B5E" w:rsidRDefault="00B31AD6" w:rsidP="005C5F54">
            <w:pPr>
              <w:pStyle w:val="TableText"/>
              <w:jc w:val="right"/>
            </w:pPr>
            <w:r w:rsidRPr="00616B5E">
              <w:t>N/A</w:t>
            </w:r>
          </w:p>
        </w:tc>
        <w:tc>
          <w:tcPr>
            <w:tcW w:w="549" w:type="pct"/>
          </w:tcPr>
          <w:p w14:paraId="465D401E" w14:textId="1DAB3A07" w:rsidR="00B31AD6" w:rsidRPr="00616B5E" w:rsidRDefault="00B31AD6" w:rsidP="005C5F54">
            <w:pPr>
              <w:pStyle w:val="TableText"/>
              <w:jc w:val="right"/>
            </w:pPr>
            <w:r w:rsidRPr="00616B5E">
              <w:t>N/A</w:t>
            </w:r>
          </w:p>
        </w:tc>
        <w:tc>
          <w:tcPr>
            <w:tcW w:w="549" w:type="pct"/>
          </w:tcPr>
          <w:p w14:paraId="02719C30" w14:textId="5772C638" w:rsidR="00B31AD6" w:rsidRPr="00616B5E" w:rsidRDefault="00B31AD6" w:rsidP="005C5F54">
            <w:pPr>
              <w:pStyle w:val="TableText"/>
              <w:jc w:val="right"/>
            </w:pPr>
            <w:r w:rsidRPr="00616B5E">
              <w:t>N/A</w:t>
            </w:r>
          </w:p>
        </w:tc>
        <w:tc>
          <w:tcPr>
            <w:tcW w:w="549" w:type="pct"/>
          </w:tcPr>
          <w:p w14:paraId="5B819662" w14:textId="707A38CF" w:rsidR="00B31AD6" w:rsidRPr="00616B5E" w:rsidRDefault="00B31AD6" w:rsidP="005C5F54">
            <w:pPr>
              <w:pStyle w:val="TableText"/>
              <w:jc w:val="right"/>
            </w:pPr>
            <w:r w:rsidRPr="00616B5E">
              <w:t>N/A</w:t>
            </w:r>
          </w:p>
        </w:tc>
        <w:tc>
          <w:tcPr>
            <w:tcW w:w="552" w:type="pct"/>
          </w:tcPr>
          <w:p w14:paraId="1573093E" w14:textId="1669F1D1" w:rsidR="00B31AD6" w:rsidRPr="00616B5E" w:rsidRDefault="00616B5E" w:rsidP="005C5F54">
            <w:pPr>
              <w:pStyle w:val="TableText"/>
              <w:jc w:val="right"/>
            </w:pPr>
            <w:r w:rsidRPr="00616B5E">
              <w:t>N/A</w:t>
            </w:r>
          </w:p>
        </w:tc>
      </w:tr>
      <w:tr w:rsidR="00616B5E" w:rsidRPr="00616B5E" w14:paraId="3A87587C" w14:textId="77777777" w:rsidTr="000E62E3">
        <w:tc>
          <w:tcPr>
            <w:tcW w:w="1154" w:type="pct"/>
          </w:tcPr>
          <w:p w14:paraId="35FF3745" w14:textId="77777777" w:rsidR="00B31AD6" w:rsidRPr="00616B5E" w:rsidRDefault="00B31AD6" w:rsidP="00616B5E">
            <w:pPr>
              <w:pStyle w:val="TableText"/>
            </w:pPr>
            <w:r w:rsidRPr="00616B5E">
              <w:t>Revaluation decrements</w:t>
            </w:r>
          </w:p>
        </w:tc>
        <w:tc>
          <w:tcPr>
            <w:tcW w:w="549" w:type="pct"/>
          </w:tcPr>
          <w:p w14:paraId="1AF82A1C" w14:textId="77777777" w:rsidR="00B31AD6" w:rsidRPr="00616B5E" w:rsidRDefault="00B31AD6" w:rsidP="005C5F54">
            <w:pPr>
              <w:pStyle w:val="TableText"/>
              <w:jc w:val="right"/>
            </w:pPr>
            <w:r w:rsidRPr="00616B5E">
              <w:t>(3,157)</w:t>
            </w:r>
          </w:p>
        </w:tc>
        <w:tc>
          <w:tcPr>
            <w:tcW w:w="549" w:type="pct"/>
          </w:tcPr>
          <w:p w14:paraId="3D74380F" w14:textId="695A3A6E" w:rsidR="00B31AD6" w:rsidRPr="00616B5E" w:rsidRDefault="00B31AD6" w:rsidP="005C5F54">
            <w:pPr>
              <w:pStyle w:val="TableText"/>
              <w:jc w:val="right"/>
            </w:pPr>
            <w:r w:rsidRPr="00616B5E">
              <w:t>N/A</w:t>
            </w:r>
          </w:p>
        </w:tc>
        <w:tc>
          <w:tcPr>
            <w:tcW w:w="549" w:type="pct"/>
          </w:tcPr>
          <w:p w14:paraId="2E9760A8" w14:textId="361D7449" w:rsidR="00B31AD6" w:rsidRPr="00616B5E" w:rsidRDefault="00B31AD6" w:rsidP="005C5F54">
            <w:pPr>
              <w:pStyle w:val="TableText"/>
              <w:jc w:val="right"/>
            </w:pPr>
            <w:r w:rsidRPr="00616B5E">
              <w:t>N/A</w:t>
            </w:r>
          </w:p>
        </w:tc>
        <w:tc>
          <w:tcPr>
            <w:tcW w:w="550" w:type="pct"/>
          </w:tcPr>
          <w:p w14:paraId="0063D245" w14:textId="217B0E32" w:rsidR="00B31AD6" w:rsidRPr="00616B5E" w:rsidRDefault="00B31AD6" w:rsidP="005C5F54">
            <w:pPr>
              <w:pStyle w:val="TableText"/>
              <w:jc w:val="right"/>
            </w:pPr>
            <w:r w:rsidRPr="00616B5E">
              <w:t>N/A</w:t>
            </w:r>
          </w:p>
        </w:tc>
        <w:tc>
          <w:tcPr>
            <w:tcW w:w="549" w:type="pct"/>
          </w:tcPr>
          <w:p w14:paraId="10864E40" w14:textId="1282A9BF" w:rsidR="00B31AD6" w:rsidRPr="00616B5E" w:rsidRDefault="00B31AD6" w:rsidP="005C5F54">
            <w:pPr>
              <w:pStyle w:val="TableText"/>
              <w:jc w:val="right"/>
            </w:pPr>
            <w:r w:rsidRPr="00616B5E">
              <w:t>N/A</w:t>
            </w:r>
          </w:p>
        </w:tc>
        <w:tc>
          <w:tcPr>
            <w:tcW w:w="549" w:type="pct"/>
          </w:tcPr>
          <w:p w14:paraId="0B74B509" w14:textId="3F3B2433" w:rsidR="00B31AD6" w:rsidRPr="00616B5E" w:rsidRDefault="00B31AD6" w:rsidP="005C5F54">
            <w:pPr>
              <w:pStyle w:val="TableText"/>
              <w:jc w:val="right"/>
            </w:pPr>
            <w:r w:rsidRPr="00616B5E">
              <w:t>N/A</w:t>
            </w:r>
          </w:p>
        </w:tc>
        <w:tc>
          <w:tcPr>
            <w:tcW w:w="550" w:type="pct"/>
          </w:tcPr>
          <w:p w14:paraId="1751DC91" w14:textId="23D3557F" w:rsidR="00B31AD6" w:rsidRPr="00616B5E" w:rsidRDefault="00616B5E" w:rsidP="005C5F54">
            <w:pPr>
              <w:pStyle w:val="TableText"/>
              <w:jc w:val="right"/>
            </w:pPr>
            <w:r w:rsidRPr="00616B5E">
              <w:t>N/A</w:t>
            </w:r>
          </w:p>
        </w:tc>
      </w:tr>
      <w:tr w:rsidR="00616B5E" w:rsidRPr="00616B5E" w14:paraId="3BA7A787" w14:textId="77777777" w:rsidTr="000E62E3">
        <w:tc>
          <w:tcPr>
            <w:tcW w:w="1154" w:type="pct"/>
          </w:tcPr>
          <w:p w14:paraId="755A66B7" w14:textId="77777777" w:rsidR="00B31AD6" w:rsidRPr="00616B5E" w:rsidRDefault="00B31AD6" w:rsidP="00616B5E">
            <w:pPr>
              <w:pStyle w:val="TableText"/>
            </w:pPr>
            <w:r w:rsidRPr="00616B5E">
              <w:t>Capital contributions</w:t>
            </w:r>
          </w:p>
        </w:tc>
        <w:tc>
          <w:tcPr>
            <w:tcW w:w="549" w:type="pct"/>
          </w:tcPr>
          <w:p w14:paraId="28236C73" w14:textId="42F8112E" w:rsidR="00B31AD6" w:rsidRPr="00616B5E" w:rsidRDefault="00B31AD6" w:rsidP="005C5F54">
            <w:pPr>
              <w:pStyle w:val="TableText"/>
              <w:jc w:val="right"/>
            </w:pPr>
            <w:r w:rsidRPr="00616B5E">
              <w:t>N/A</w:t>
            </w:r>
          </w:p>
        </w:tc>
        <w:tc>
          <w:tcPr>
            <w:tcW w:w="549" w:type="pct"/>
          </w:tcPr>
          <w:p w14:paraId="720435E4" w14:textId="5FFA8A67" w:rsidR="00B31AD6" w:rsidRPr="00616B5E" w:rsidRDefault="00B31AD6" w:rsidP="005C5F54">
            <w:pPr>
              <w:pStyle w:val="TableText"/>
              <w:jc w:val="right"/>
            </w:pPr>
            <w:r w:rsidRPr="00616B5E">
              <w:t>N/A</w:t>
            </w:r>
          </w:p>
        </w:tc>
        <w:tc>
          <w:tcPr>
            <w:tcW w:w="549" w:type="pct"/>
          </w:tcPr>
          <w:p w14:paraId="26945BEC" w14:textId="3899553F" w:rsidR="00B31AD6" w:rsidRPr="00616B5E" w:rsidRDefault="00B31AD6" w:rsidP="005C5F54">
            <w:pPr>
              <w:pStyle w:val="TableText"/>
              <w:jc w:val="right"/>
            </w:pPr>
            <w:r w:rsidRPr="00616B5E">
              <w:t>N/A</w:t>
            </w:r>
          </w:p>
        </w:tc>
        <w:tc>
          <w:tcPr>
            <w:tcW w:w="550" w:type="pct"/>
          </w:tcPr>
          <w:p w14:paraId="24973C63" w14:textId="7CD8DEA8" w:rsidR="00B31AD6" w:rsidRPr="00616B5E" w:rsidRDefault="00B31AD6" w:rsidP="005C5F54">
            <w:pPr>
              <w:pStyle w:val="TableText"/>
              <w:jc w:val="right"/>
            </w:pPr>
            <w:r w:rsidRPr="00616B5E">
              <w:t>N/A</w:t>
            </w:r>
          </w:p>
        </w:tc>
        <w:tc>
          <w:tcPr>
            <w:tcW w:w="549" w:type="pct"/>
          </w:tcPr>
          <w:p w14:paraId="58F458A9" w14:textId="2D0F1209" w:rsidR="00B31AD6" w:rsidRPr="00616B5E" w:rsidRDefault="00B31AD6" w:rsidP="005C5F54">
            <w:pPr>
              <w:pStyle w:val="TableText"/>
              <w:jc w:val="right"/>
            </w:pPr>
            <w:r w:rsidRPr="00616B5E">
              <w:t>N/A</w:t>
            </w:r>
          </w:p>
        </w:tc>
        <w:tc>
          <w:tcPr>
            <w:tcW w:w="549" w:type="pct"/>
          </w:tcPr>
          <w:p w14:paraId="30FA3C2A" w14:textId="3E475011" w:rsidR="00B31AD6" w:rsidRPr="00616B5E" w:rsidRDefault="00B31AD6" w:rsidP="005C5F54">
            <w:pPr>
              <w:pStyle w:val="TableText"/>
              <w:jc w:val="right"/>
            </w:pPr>
            <w:r w:rsidRPr="00616B5E">
              <w:t>N/A</w:t>
            </w:r>
          </w:p>
        </w:tc>
        <w:tc>
          <w:tcPr>
            <w:tcW w:w="550" w:type="pct"/>
          </w:tcPr>
          <w:p w14:paraId="0AE2D8E6" w14:textId="3D66C158" w:rsidR="00B31AD6" w:rsidRPr="00616B5E" w:rsidRDefault="00616B5E" w:rsidP="005C5F54">
            <w:pPr>
              <w:pStyle w:val="TableText"/>
              <w:jc w:val="right"/>
            </w:pPr>
            <w:r w:rsidRPr="00616B5E">
              <w:t>N/A</w:t>
            </w:r>
          </w:p>
        </w:tc>
      </w:tr>
      <w:tr w:rsidR="00616B5E" w:rsidRPr="00616B5E" w14:paraId="5C013BF9" w14:textId="77777777" w:rsidTr="000E62E3">
        <w:tc>
          <w:tcPr>
            <w:tcW w:w="1154" w:type="pct"/>
          </w:tcPr>
          <w:p w14:paraId="29D2B3D2" w14:textId="77777777" w:rsidR="00B31AD6" w:rsidRPr="00616B5E" w:rsidRDefault="00B31AD6" w:rsidP="00616B5E">
            <w:pPr>
              <w:pStyle w:val="TableText"/>
            </w:pPr>
            <w:r w:rsidRPr="00616B5E">
              <w:t>Capitalisation of works in progress</w:t>
            </w:r>
          </w:p>
        </w:tc>
        <w:tc>
          <w:tcPr>
            <w:tcW w:w="549" w:type="pct"/>
          </w:tcPr>
          <w:p w14:paraId="13494799" w14:textId="77777777" w:rsidR="00B31AD6" w:rsidRPr="00616B5E" w:rsidRDefault="00B31AD6" w:rsidP="005C5F54">
            <w:pPr>
              <w:pStyle w:val="TableText"/>
              <w:jc w:val="right"/>
            </w:pPr>
            <w:r w:rsidRPr="00616B5E">
              <w:t>4,243</w:t>
            </w:r>
          </w:p>
        </w:tc>
        <w:tc>
          <w:tcPr>
            <w:tcW w:w="549" w:type="pct"/>
          </w:tcPr>
          <w:p w14:paraId="7D4C76EB" w14:textId="77777777" w:rsidR="00B31AD6" w:rsidRPr="00616B5E" w:rsidRDefault="00B31AD6" w:rsidP="005C5F54">
            <w:pPr>
              <w:pStyle w:val="TableText"/>
              <w:jc w:val="right"/>
            </w:pPr>
            <w:r w:rsidRPr="00616B5E">
              <w:t>6,727</w:t>
            </w:r>
          </w:p>
        </w:tc>
        <w:tc>
          <w:tcPr>
            <w:tcW w:w="549" w:type="pct"/>
          </w:tcPr>
          <w:p w14:paraId="797B1A5E" w14:textId="7D6024BB" w:rsidR="00B31AD6" w:rsidRPr="00616B5E" w:rsidRDefault="00B31AD6" w:rsidP="005C5F54">
            <w:pPr>
              <w:pStyle w:val="TableText"/>
              <w:jc w:val="right"/>
            </w:pPr>
            <w:r w:rsidRPr="00616B5E">
              <w:t>N/A</w:t>
            </w:r>
          </w:p>
        </w:tc>
        <w:tc>
          <w:tcPr>
            <w:tcW w:w="550" w:type="pct"/>
          </w:tcPr>
          <w:p w14:paraId="02AF71E0" w14:textId="77777777" w:rsidR="00B31AD6" w:rsidRPr="00616B5E" w:rsidRDefault="00B31AD6" w:rsidP="005C5F54">
            <w:pPr>
              <w:pStyle w:val="TableText"/>
              <w:jc w:val="right"/>
            </w:pPr>
            <w:r w:rsidRPr="00616B5E">
              <w:t>2,348</w:t>
            </w:r>
          </w:p>
        </w:tc>
        <w:tc>
          <w:tcPr>
            <w:tcW w:w="549" w:type="pct"/>
          </w:tcPr>
          <w:p w14:paraId="1FB05D3E" w14:textId="669F2B6D" w:rsidR="00B31AD6" w:rsidRPr="00616B5E" w:rsidRDefault="00B31AD6" w:rsidP="005C5F54">
            <w:pPr>
              <w:pStyle w:val="TableText"/>
              <w:jc w:val="right"/>
            </w:pPr>
            <w:r w:rsidRPr="00616B5E">
              <w:t>N/A</w:t>
            </w:r>
          </w:p>
        </w:tc>
        <w:tc>
          <w:tcPr>
            <w:tcW w:w="549" w:type="pct"/>
          </w:tcPr>
          <w:p w14:paraId="4BF5D636" w14:textId="77777777" w:rsidR="00B31AD6" w:rsidRPr="00616B5E" w:rsidRDefault="00B31AD6" w:rsidP="005C5F54">
            <w:pPr>
              <w:pStyle w:val="TableText"/>
              <w:jc w:val="right"/>
            </w:pPr>
            <w:r w:rsidRPr="00616B5E">
              <w:t>382,207</w:t>
            </w:r>
          </w:p>
        </w:tc>
        <w:tc>
          <w:tcPr>
            <w:tcW w:w="550" w:type="pct"/>
          </w:tcPr>
          <w:p w14:paraId="3127B96C" w14:textId="634117F0" w:rsidR="00B31AD6" w:rsidRPr="00616B5E" w:rsidRDefault="00616B5E" w:rsidP="005C5F54">
            <w:pPr>
              <w:pStyle w:val="TableText"/>
              <w:jc w:val="right"/>
            </w:pPr>
            <w:r w:rsidRPr="00616B5E">
              <w:t>N/A</w:t>
            </w:r>
          </w:p>
        </w:tc>
      </w:tr>
      <w:tr w:rsidR="00616B5E" w:rsidRPr="00616B5E" w14:paraId="5F9B8EA4" w14:textId="77777777" w:rsidTr="000E62E3">
        <w:tc>
          <w:tcPr>
            <w:tcW w:w="1154" w:type="pct"/>
          </w:tcPr>
          <w:p w14:paraId="3666B432" w14:textId="77777777" w:rsidR="00B31AD6" w:rsidRPr="00616B5E" w:rsidRDefault="00B31AD6" w:rsidP="00616B5E">
            <w:pPr>
              <w:pStyle w:val="TableText"/>
              <w:rPr>
                <w:rStyle w:val="Bold"/>
              </w:rPr>
            </w:pPr>
            <w:r w:rsidRPr="00616B5E">
              <w:rPr>
                <w:rStyle w:val="Bold"/>
              </w:rPr>
              <w:t>At 30 June 2020</w:t>
            </w:r>
          </w:p>
        </w:tc>
        <w:tc>
          <w:tcPr>
            <w:tcW w:w="549" w:type="pct"/>
          </w:tcPr>
          <w:p w14:paraId="1D1BBBDB" w14:textId="77777777" w:rsidR="00B31AD6" w:rsidRPr="00616B5E" w:rsidRDefault="00B31AD6" w:rsidP="005C5F54">
            <w:pPr>
              <w:pStyle w:val="TableText"/>
              <w:jc w:val="right"/>
              <w:rPr>
                <w:rStyle w:val="Bold"/>
              </w:rPr>
            </w:pPr>
            <w:r w:rsidRPr="00616B5E">
              <w:rPr>
                <w:rStyle w:val="Bold"/>
              </w:rPr>
              <w:t>1,420,777</w:t>
            </w:r>
          </w:p>
        </w:tc>
        <w:tc>
          <w:tcPr>
            <w:tcW w:w="549" w:type="pct"/>
          </w:tcPr>
          <w:p w14:paraId="4C02844B" w14:textId="77777777" w:rsidR="00B31AD6" w:rsidRPr="00616B5E" w:rsidRDefault="00B31AD6" w:rsidP="005C5F54">
            <w:pPr>
              <w:pStyle w:val="TableText"/>
              <w:jc w:val="right"/>
              <w:rPr>
                <w:rStyle w:val="Bold"/>
              </w:rPr>
            </w:pPr>
            <w:r w:rsidRPr="00616B5E">
              <w:rPr>
                <w:rStyle w:val="Bold"/>
              </w:rPr>
              <w:t>27,164</w:t>
            </w:r>
          </w:p>
        </w:tc>
        <w:tc>
          <w:tcPr>
            <w:tcW w:w="549" w:type="pct"/>
          </w:tcPr>
          <w:p w14:paraId="179A12E1" w14:textId="77777777" w:rsidR="00B31AD6" w:rsidRPr="00616B5E" w:rsidRDefault="00B31AD6" w:rsidP="005C5F54">
            <w:pPr>
              <w:pStyle w:val="TableText"/>
              <w:jc w:val="right"/>
              <w:rPr>
                <w:rStyle w:val="Bold"/>
              </w:rPr>
            </w:pPr>
            <w:r w:rsidRPr="00616B5E">
              <w:rPr>
                <w:rStyle w:val="Bold"/>
              </w:rPr>
              <w:t>1,145</w:t>
            </w:r>
          </w:p>
        </w:tc>
        <w:tc>
          <w:tcPr>
            <w:tcW w:w="550" w:type="pct"/>
          </w:tcPr>
          <w:p w14:paraId="0CD30F38" w14:textId="77777777" w:rsidR="00B31AD6" w:rsidRPr="00616B5E" w:rsidRDefault="00B31AD6" w:rsidP="005C5F54">
            <w:pPr>
              <w:pStyle w:val="TableText"/>
              <w:jc w:val="right"/>
              <w:rPr>
                <w:rStyle w:val="Bold"/>
              </w:rPr>
            </w:pPr>
            <w:r w:rsidRPr="00616B5E">
              <w:rPr>
                <w:rStyle w:val="Bold"/>
              </w:rPr>
              <w:t>17,788</w:t>
            </w:r>
          </w:p>
        </w:tc>
        <w:tc>
          <w:tcPr>
            <w:tcW w:w="549" w:type="pct"/>
          </w:tcPr>
          <w:p w14:paraId="17FB83C7" w14:textId="77777777" w:rsidR="00B31AD6" w:rsidRPr="00616B5E" w:rsidRDefault="00B31AD6" w:rsidP="005C5F54">
            <w:pPr>
              <w:pStyle w:val="TableText"/>
              <w:jc w:val="right"/>
              <w:rPr>
                <w:rStyle w:val="Bold"/>
              </w:rPr>
            </w:pPr>
            <w:r w:rsidRPr="00616B5E">
              <w:rPr>
                <w:rStyle w:val="Bold"/>
              </w:rPr>
              <w:t>13,665</w:t>
            </w:r>
          </w:p>
        </w:tc>
        <w:tc>
          <w:tcPr>
            <w:tcW w:w="549" w:type="pct"/>
          </w:tcPr>
          <w:p w14:paraId="26FB381F" w14:textId="77777777" w:rsidR="00B31AD6" w:rsidRPr="00616B5E" w:rsidRDefault="00B31AD6" w:rsidP="005C5F54">
            <w:pPr>
              <w:pStyle w:val="TableText"/>
              <w:jc w:val="right"/>
              <w:rPr>
                <w:rStyle w:val="Bold"/>
              </w:rPr>
            </w:pPr>
            <w:r w:rsidRPr="00616B5E">
              <w:rPr>
                <w:rStyle w:val="Bold"/>
              </w:rPr>
              <w:t>8,873,139</w:t>
            </w:r>
          </w:p>
        </w:tc>
        <w:tc>
          <w:tcPr>
            <w:tcW w:w="550" w:type="pct"/>
          </w:tcPr>
          <w:p w14:paraId="0EA4B40A" w14:textId="77777777" w:rsidR="00B31AD6" w:rsidRPr="00616B5E" w:rsidRDefault="00B31AD6" w:rsidP="005C5F54">
            <w:pPr>
              <w:pStyle w:val="TableText"/>
              <w:jc w:val="right"/>
              <w:rPr>
                <w:rStyle w:val="Bold"/>
              </w:rPr>
            </w:pPr>
            <w:r w:rsidRPr="00616B5E">
              <w:rPr>
                <w:rStyle w:val="Bold"/>
              </w:rPr>
              <w:t>4,071,895</w:t>
            </w:r>
          </w:p>
        </w:tc>
      </w:tr>
    </w:tbl>
    <w:p w14:paraId="54F26ABD" w14:textId="77777777" w:rsidR="00523CC3" w:rsidRDefault="00523CC3" w:rsidP="00910BB0">
      <w:pPr>
        <w:pStyle w:val="BodyText"/>
        <w:sectPr w:rsidR="00523CC3" w:rsidSect="00523CC3">
          <w:pgSz w:w="16840" w:h="11907" w:orient="landscape" w:code="9"/>
          <w:pgMar w:top="1134" w:right="1134" w:bottom="1134" w:left="1134" w:header="567" w:footer="567" w:gutter="0"/>
          <w:cols w:space="708"/>
          <w:docGrid w:linePitch="360"/>
        </w:sectPr>
      </w:pPr>
    </w:p>
    <w:p w14:paraId="2E94C9B1" w14:textId="4D3DBFC3" w:rsidR="00910BB0" w:rsidRPr="000D633C" w:rsidRDefault="00910BB0" w:rsidP="00B31AD6">
      <w:pPr>
        <w:pStyle w:val="Heading4"/>
      </w:pPr>
      <w:bookmarkStart w:id="469" w:name="_4.1.3_Depreciation,_amortisation"/>
      <w:bookmarkEnd w:id="469"/>
      <w:r w:rsidRPr="00910BB0">
        <w:lastRenderedPageBreak/>
        <w:t>4.1.3 Depreciation, amortisation and impairment</w:t>
      </w:r>
    </w:p>
    <w:tbl>
      <w:tblPr>
        <w:tblStyle w:val="AccessibleTableNumerical"/>
        <w:tblW w:w="5000" w:type="pct"/>
        <w:tblLook w:val="04E0" w:firstRow="1" w:lastRow="1" w:firstColumn="1" w:lastColumn="0" w:noHBand="0" w:noVBand="1"/>
      </w:tblPr>
      <w:tblGrid>
        <w:gridCol w:w="5439"/>
        <w:gridCol w:w="1400"/>
        <w:gridCol w:w="1400"/>
        <w:gridCol w:w="1400"/>
      </w:tblGrid>
      <w:tr w:rsidR="00910BB0" w:rsidRPr="000D633C" w14:paraId="36001A64" w14:textId="77777777" w:rsidTr="008064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2" w:type="pct"/>
          </w:tcPr>
          <w:p w14:paraId="38C42BBD" w14:textId="705BAE16" w:rsidR="00910BB0" w:rsidRPr="004971B3" w:rsidRDefault="004971B3" w:rsidP="005C5F54">
            <w:pPr>
              <w:pStyle w:val="TableHeading"/>
            </w:pPr>
            <w:bookmarkStart w:id="470" w:name="ColumnTitle_58"/>
            <w:r w:rsidRPr="004971B3">
              <w:t>Item</w:t>
            </w:r>
          </w:p>
        </w:tc>
        <w:tc>
          <w:tcPr>
            <w:tcW w:w="726" w:type="pct"/>
          </w:tcPr>
          <w:p w14:paraId="58CED35E" w14:textId="5B8B7BD0" w:rsidR="00910BB0" w:rsidRPr="004971B3" w:rsidRDefault="004971B3" w:rsidP="005C5F54">
            <w:pPr>
              <w:pStyle w:val="TableHeading"/>
              <w:cnfStyle w:val="100000000000" w:firstRow="1" w:lastRow="0" w:firstColumn="0" w:lastColumn="0" w:oddVBand="0" w:evenVBand="0" w:oddHBand="0" w:evenHBand="0" w:firstRowFirstColumn="0" w:firstRowLastColumn="0" w:lastRowFirstColumn="0" w:lastRowLastColumn="0"/>
            </w:pPr>
            <w:r w:rsidRPr="004971B3">
              <w:t>Reference</w:t>
            </w:r>
          </w:p>
        </w:tc>
        <w:tc>
          <w:tcPr>
            <w:tcW w:w="726" w:type="pct"/>
          </w:tcPr>
          <w:p w14:paraId="118F9199" w14:textId="0C079A59" w:rsidR="004971B3" w:rsidRPr="004971B3" w:rsidRDefault="00910BB0" w:rsidP="005C5F54">
            <w:pPr>
              <w:pStyle w:val="TableHeading"/>
              <w:cnfStyle w:val="100000000000" w:firstRow="1" w:lastRow="0" w:firstColumn="0" w:lastColumn="0" w:oddVBand="0" w:evenVBand="0" w:oddHBand="0" w:evenHBand="0" w:firstRowFirstColumn="0" w:firstRowLastColumn="0" w:lastRowFirstColumn="0" w:lastRowLastColumn="0"/>
            </w:pPr>
            <w:r w:rsidRPr="004971B3">
              <w:t>2020</w:t>
            </w:r>
            <w:r w:rsidR="004971B3" w:rsidRPr="004971B3">
              <w:br/>
              <w:t>($ thousands)</w:t>
            </w:r>
          </w:p>
        </w:tc>
        <w:tc>
          <w:tcPr>
            <w:tcW w:w="726" w:type="pct"/>
          </w:tcPr>
          <w:p w14:paraId="4BD142E5" w14:textId="2A236F2C" w:rsidR="00910BB0" w:rsidRPr="004971B3" w:rsidRDefault="00910BB0" w:rsidP="005C5F54">
            <w:pPr>
              <w:pStyle w:val="TableHeading"/>
              <w:cnfStyle w:val="100000000000" w:firstRow="1" w:lastRow="0" w:firstColumn="0" w:lastColumn="0" w:oddVBand="0" w:evenVBand="0" w:oddHBand="0" w:evenHBand="0" w:firstRowFirstColumn="0" w:firstRowLastColumn="0" w:lastRowFirstColumn="0" w:lastRowLastColumn="0"/>
            </w:pPr>
            <w:r w:rsidRPr="004971B3">
              <w:t>2019</w:t>
            </w:r>
            <w:r w:rsidR="004971B3" w:rsidRPr="004971B3">
              <w:br/>
              <w:t>($ thousands)</w:t>
            </w:r>
          </w:p>
        </w:tc>
      </w:tr>
      <w:bookmarkEnd w:id="470"/>
      <w:tr w:rsidR="00910BB0" w:rsidRPr="000D633C" w14:paraId="016CC071"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3D0147F1" w14:textId="77777777" w:rsidR="00910BB0" w:rsidRPr="004A4C0D" w:rsidRDefault="00910BB0" w:rsidP="004971B3">
            <w:pPr>
              <w:pStyle w:val="TableText"/>
              <w:rPr>
                <w:b/>
              </w:rPr>
            </w:pPr>
            <w:r w:rsidRPr="004A4C0D">
              <w:rPr>
                <w:b/>
              </w:rPr>
              <w:t>Depreciation</w:t>
            </w:r>
          </w:p>
        </w:tc>
        <w:tc>
          <w:tcPr>
            <w:tcW w:w="726" w:type="pct"/>
          </w:tcPr>
          <w:p w14:paraId="7531CBAE" w14:textId="6C358C7E" w:rsidR="00910BB0" w:rsidRPr="000D633C" w:rsidRDefault="004971B3" w:rsidP="004971B3">
            <w:pPr>
              <w:pStyle w:val="TableText"/>
              <w:cnfStyle w:val="000000000000" w:firstRow="0" w:lastRow="0" w:firstColumn="0" w:lastColumn="0" w:oddVBand="0" w:evenVBand="0" w:oddHBand="0" w:evenHBand="0" w:firstRowFirstColumn="0" w:firstRowLastColumn="0" w:lastRowFirstColumn="0" w:lastRowLastColumn="0"/>
            </w:pPr>
            <w:r>
              <w:t>N/A</w:t>
            </w:r>
          </w:p>
        </w:tc>
        <w:tc>
          <w:tcPr>
            <w:tcW w:w="726" w:type="pct"/>
          </w:tcPr>
          <w:p w14:paraId="125FB7F7" w14:textId="227FFDFC" w:rsidR="00910BB0" w:rsidRPr="000D633C" w:rsidRDefault="004971B3" w:rsidP="004971B3">
            <w:pPr>
              <w:pStyle w:val="TableText"/>
              <w:cnfStyle w:val="000000000000" w:firstRow="0" w:lastRow="0" w:firstColumn="0" w:lastColumn="0" w:oddVBand="0" w:evenVBand="0" w:oddHBand="0" w:evenHBand="0" w:firstRowFirstColumn="0" w:firstRowLastColumn="0" w:lastRowFirstColumn="0" w:lastRowLastColumn="0"/>
            </w:pPr>
            <w:r>
              <w:t>N/A</w:t>
            </w:r>
          </w:p>
        </w:tc>
        <w:tc>
          <w:tcPr>
            <w:tcW w:w="726" w:type="pct"/>
          </w:tcPr>
          <w:p w14:paraId="7D214BFA" w14:textId="541997E8" w:rsidR="00910BB0" w:rsidRPr="000D633C" w:rsidRDefault="004971B3" w:rsidP="004971B3">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079E4392"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441F6406" w14:textId="77777777" w:rsidR="00910BB0" w:rsidRPr="000D633C" w:rsidRDefault="00910BB0" w:rsidP="004971B3">
            <w:pPr>
              <w:pStyle w:val="TableText"/>
            </w:pPr>
            <w:r w:rsidRPr="000D633C">
              <w:t>Buildings</w:t>
            </w:r>
          </w:p>
        </w:tc>
        <w:tc>
          <w:tcPr>
            <w:tcW w:w="726" w:type="pct"/>
          </w:tcPr>
          <w:p w14:paraId="034D2422"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4.1.1</w:t>
            </w:r>
          </w:p>
        </w:tc>
        <w:tc>
          <w:tcPr>
            <w:tcW w:w="726" w:type="pct"/>
          </w:tcPr>
          <w:p w14:paraId="416FE526"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1,011</w:t>
            </w:r>
          </w:p>
        </w:tc>
        <w:tc>
          <w:tcPr>
            <w:tcW w:w="726" w:type="pct"/>
          </w:tcPr>
          <w:p w14:paraId="7CB6B081"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1,097</w:t>
            </w:r>
          </w:p>
        </w:tc>
      </w:tr>
      <w:tr w:rsidR="00910BB0" w:rsidRPr="000D633C" w14:paraId="46CBFEFC"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5D92F182" w14:textId="77777777" w:rsidR="00910BB0" w:rsidRPr="000D633C" w:rsidRDefault="00910BB0" w:rsidP="004971B3">
            <w:pPr>
              <w:pStyle w:val="TableText"/>
            </w:pPr>
            <w:r w:rsidRPr="000D633C">
              <w:t>Leasehold improvements</w:t>
            </w:r>
          </w:p>
        </w:tc>
        <w:tc>
          <w:tcPr>
            <w:tcW w:w="726" w:type="pct"/>
          </w:tcPr>
          <w:p w14:paraId="6947EE47"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4.1.1</w:t>
            </w:r>
          </w:p>
        </w:tc>
        <w:tc>
          <w:tcPr>
            <w:tcW w:w="726" w:type="pct"/>
          </w:tcPr>
          <w:p w14:paraId="078D02C5"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416</w:t>
            </w:r>
          </w:p>
        </w:tc>
        <w:tc>
          <w:tcPr>
            <w:tcW w:w="726" w:type="pct"/>
          </w:tcPr>
          <w:p w14:paraId="47B00566"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1,164</w:t>
            </w:r>
          </w:p>
        </w:tc>
      </w:tr>
      <w:tr w:rsidR="00910BB0" w:rsidRPr="000D633C" w14:paraId="750D9A29"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1B01D6BA" w14:textId="77777777" w:rsidR="00910BB0" w:rsidRPr="000D633C" w:rsidRDefault="00910BB0" w:rsidP="004971B3">
            <w:pPr>
              <w:pStyle w:val="TableText"/>
            </w:pPr>
            <w:r w:rsidRPr="000D633C">
              <w:t>Plant and equipment</w:t>
            </w:r>
          </w:p>
        </w:tc>
        <w:tc>
          <w:tcPr>
            <w:tcW w:w="726" w:type="pct"/>
          </w:tcPr>
          <w:p w14:paraId="3097547E"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4.1.1</w:t>
            </w:r>
          </w:p>
        </w:tc>
        <w:tc>
          <w:tcPr>
            <w:tcW w:w="726" w:type="pct"/>
          </w:tcPr>
          <w:p w14:paraId="38914515"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6,423</w:t>
            </w:r>
          </w:p>
        </w:tc>
        <w:tc>
          <w:tcPr>
            <w:tcW w:w="726" w:type="pct"/>
          </w:tcPr>
          <w:p w14:paraId="38141244"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8,960</w:t>
            </w:r>
          </w:p>
        </w:tc>
      </w:tr>
      <w:tr w:rsidR="00910BB0" w:rsidRPr="000D633C" w14:paraId="2EC077E0"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25E00078" w14:textId="77777777" w:rsidR="00910BB0" w:rsidRPr="000D633C" w:rsidRDefault="00910BB0" w:rsidP="004971B3">
            <w:pPr>
              <w:pStyle w:val="TableText"/>
            </w:pPr>
            <w:r w:rsidRPr="000D633C">
              <w:t>Fleet vehicles</w:t>
            </w:r>
          </w:p>
        </w:tc>
        <w:tc>
          <w:tcPr>
            <w:tcW w:w="726" w:type="pct"/>
          </w:tcPr>
          <w:p w14:paraId="1D7ED2E3"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4.1.1</w:t>
            </w:r>
          </w:p>
        </w:tc>
        <w:tc>
          <w:tcPr>
            <w:tcW w:w="726" w:type="pct"/>
          </w:tcPr>
          <w:p w14:paraId="256D1965"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2,001</w:t>
            </w:r>
          </w:p>
        </w:tc>
        <w:tc>
          <w:tcPr>
            <w:tcW w:w="726" w:type="pct"/>
          </w:tcPr>
          <w:p w14:paraId="657403BE"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2,054</w:t>
            </w:r>
          </w:p>
        </w:tc>
      </w:tr>
      <w:tr w:rsidR="00910BB0" w:rsidRPr="000D633C" w14:paraId="672801FA"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28C39CC6" w14:textId="77777777" w:rsidR="00910BB0" w:rsidRPr="000D633C" w:rsidRDefault="00910BB0" w:rsidP="004971B3">
            <w:pPr>
              <w:pStyle w:val="TableText"/>
            </w:pPr>
            <w:r w:rsidRPr="000D633C">
              <w:t>Infrastructure assets</w:t>
            </w:r>
          </w:p>
        </w:tc>
        <w:tc>
          <w:tcPr>
            <w:tcW w:w="726" w:type="pct"/>
          </w:tcPr>
          <w:p w14:paraId="73622DF2"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4.1.1</w:t>
            </w:r>
          </w:p>
        </w:tc>
        <w:tc>
          <w:tcPr>
            <w:tcW w:w="726" w:type="pct"/>
          </w:tcPr>
          <w:p w14:paraId="18898AD6"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317,909</w:t>
            </w:r>
          </w:p>
        </w:tc>
        <w:tc>
          <w:tcPr>
            <w:tcW w:w="726" w:type="pct"/>
          </w:tcPr>
          <w:p w14:paraId="6F9FF933"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298,777</w:t>
            </w:r>
          </w:p>
        </w:tc>
      </w:tr>
      <w:tr w:rsidR="00910BB0" w:rsidRPr="000D633C" w14:paraId="2F1BF086" w14:textId="77777777" w:rsidTr="008064B8">
        <w:tc>
          <w:tcPr>
            <w:cnfStyle w:val="001000000000" w:firstRow="0" w:lastRow="0" w:firstColumn="1" w:lastColumn="0" w:oddVBand="0" w:evenVBand="0" w:oddHBand="0" w:evenHBand="0" w:firstRowFirstColumn="0" w:firstRowLastColumn="0" w:lastRowFirstColumn="0" w:lastRowLastColumn="0"/>
            <w:tcW w:w="2822" w:type="pct"/>
          </w:tcPr>
          <w:p w14:paraId="04E0B5C1" w14:textId="1ACE3218" w:rsidR="00910BB0" w:rsidRPr="000D633C" w:rsidRDefault="00A47E51" w:rsidP="004971B3">
            <w:pPr>
              <w:pStyle w:val="TableText"/>
            </w:pPr>
            <w:r>
              <w:t>Victorian Desalination Plant</w:t>
            </w:r>
            <w:r w:rsidR="00910BB0" w:rsidRPr="000D633C">
              <w:t xml:space="preserve"> service concession asset</w:t>
            </w:r>
            <w:r w:rsidR="008505AC">
              <w:t xml:space="preserve"> </w:t>
            </w:r>
            <w:r w:rsidR="00910BB0" w:rsidRPr="000D633C">
              <w:t>(</w:t>
            </w:r>
            <w:hyperlink w:anchor="Depreciationamortisationandimpairmenta" w:history="1">
              <w:r w:rsidR="008505AC" w:rsidRPr="008505AC">
                <w:rPr>
                  <w:rStyle w:val="Hyperlink"/>
                </w:rPr>
                <w:t xml:space="preserve">see note </w:t>
              </w:r>
              <w:r w:rsidR="00910BB0" w:rsidRPr="008505AC">
                <w:rPr>
                  <w:rStyle w:val="Hyperlink"/>
                </w:rPr>
                <w:t>a</w:t>
              </w:r>
            </w:hyperlink>
            <w:r w:rsidR="00910BB0" w:rsidRPr="000D633C">
              <w:t>)</w:t>
            </w:r>
          </w:p>
        </w:tc>
        <w:tc>
          <w:tcPr>
            <w:tcW w:w="726" w:type="pct"/>
          </w:tcPr>
          <w:p w14:paraId="3BA9701A"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4.1.1</w:t>
            </w:r>
          </w:p>
        </w:tc>
        <w:tc>
          <w:tcPr>
            <w:tcW w:w="726" w:type="pct"/>
          </w:tcPr>
          <w:p w14:paraId="6E3E57C1"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77,553</w:t>
            </w:r>
          </w:p>
        </w:tc>
        <w:tc>
          <w:tcPr>
            <w:tcW w:w="726" w:type="pct"/>
          </w:tcPr>
          <w:p w14:paraId="68B97DCC"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77,550</w:t>
            </w:r>
          </w:p>
        </w:tc>
      </w:tr>
      <w:tr w:rsidR="00910BB0" w:rsidRPr="000D633C" w14:paraId="6DACBB8A" w14:textId="77777777" w:rsidTr="008064B8">
        <w:tc>
          <w:tcPr>
            <w:cnfStyle w:val="001000000000" w:firstRow="0" w:lastRow="0" w:firstColumn="1" w:lastColumn="0" w:oddVBand="0" w:evenVBand="0" w:oddHBand="0" w:evenHBand="0" w:firstRowFirstColumn="0" w:firstRowLastColumn="0" w:lastRowFirstColumn="0" w:lastRowLastColumn="0"/>
            <w:tcW w:w="2822" w:type="pct"/>
            <w:tcBorders>
              <w:bottom w:val="single" w:sz="4" w:space="0" w:color="auto"/>
            </w:tcBorders>
          </w:tcPr>
          <w:p w14:paraId="5DE7105B" w14:textId="77777777" w:rsidR="00910BB0" w:rsidRPr="000D633C" w:rsidRDefault="00910BB0" w:rsidP="004971B3">
            <w:pPr>
              <w:pStyle w:val="TableText"/>
            </w:pPr>
            <w:r w:rsidRPr="000D633C">
              <w:t>Right of use assets</w:t>
            </w:r>
          </w:p>
        </w:tc>
        <w:tc>
          <w:tcPr>
            <w:tcW w:w="726" w:type="pct"/>
            <w:tcBorders>
              <w:bottom w:val="single" w:sz="4" w:space="0" w:color="auto"/>
            </w:tcBorders>
          </w:tcPr>
          <w:p w14:paraId="046B5E6F"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4.4</w:t>
            </w:r>
          </w:p>
        </w:tc>
        <w:tc>
          <w:tcPr>
            <w:tcW w:w="726" w:type="pct"/>
            <w:tcBorders>
              <w:bottom w:val="single" w:sz="4" w:space="0" w:color="auto"/>
            </w:tcBorders>
          </w:tcPr>
          <w:p w14:paraId="261286F7"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7,915</w:t>
            </w:r>
          </w:p>
        </w:tc>
        <w:tc>
          <w:tcPr>
            <w:tcW w:w="726" w:type="pct"/>
            <w:tcBorders>
              <w:bottom w:val="single" w:sz="4" w:space="0" w:color="auto"/>
            </w:tcBorders>
          </w:tcPr>
          <w:p w14:paraId="2FD085E0" w14:textId="368D822F" w:rsidR="00910BB0" w:rsidRPr="000D633C" w:rsidRDefault="004971B3" w:rsidP="004971B3">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1C948DF8" w14:textId="77777777" w:rsidTr="008064B8">
        <w:tc>
          <w:tcPr>
            <w:cnfStyle w:val="001000000000" w:firstRow="0" w:lastRow="0" w:firstColumn="1" w:lastColumn="0" w:oddVBand="0" w:evenVBand="0" w:oddHBand="0" w:evenHBand="0" w:firstRowFirstColumn="0" w:firstRowLastColumn="0" w:lastRowFirstColumn="0" w:lastRowLastColumn="0"/>
            <w:tcW w:w="2822" w:type="pct"/>
            <w:tcBorders>
              <w:top w:val="single" w:sz="4" w:space="0" w:color="auto"/>
              <w:bottom w:val="nil"/>
            </w:tcBorders>
          </w:tcPr>
          <w:p w14:paraId="16A37CD2" w14:textId="77777777" w:rsidR="00910BB0" w:rsidRPr="004971B3" w:rsidRDefault="00910BB0" w:rsidP="004971B3">
            <w:pPr>
              <w:pStyle w:val="TableText"/>
              <w:rPr>
                <w:rStyle w:val="Bold"/>
              </w:rPr>
            </w:pPr>
            <w:r w:rsidRPr="004971B3">
              <w:rPr>
                <w:rStyle w:val="Bold"/>
              </w:rPr>
              <w:t>Total depreciation</w:t>
            </w:r>
          </w:p>
        </w:tc>
        <w:tc>
          <w:tcPr>
            <w:tcW w:w="726" w:type="pct"/>
            <w:tcBorders>
              <w:top w:val="single" w:sz="4" w:space="0" w:color="auto"/>
              <w:bottom w:val="nil"/>
            </w:tcBorders>
          </w:tcPr>
          <w:p w14:paraId="18F8361E" w14:textId="75627E97" w:rsidR="00910BB0" w:rsidRPr="008064B8" w:rsidRDefault="004971B3" w:rsidP="004971B3">
            <w:pPr>
              <w:pStyle w:val="TableText"/>
              <w:cnfStyle w:val="000000000000" w:firstRow="0" w:lastRow="0" w:firstColumn="0" w:lastColumn="0" w:oddVBand="0" w:evenVBand="0" w:oddHBand="0" w:evenHBand="0" w:firstRowFirstColumn="0" w:firstRowLastColumn="0" w:lastRowFirstColumn="0" w:lastRowLastColumn="0"/>
            </w:pPr>
            <w:r w:rsidRPr="008064B8">
              <w:t>N/A</w:t>
            </w:r>
          </w:p>
        </w:tc>
        <w:tc>
          <w:tcPr>
            <w:tcW w:w="726" w:type="pct"/>
            <w:tcBorders>
              <w:top w:val="single" w:sz="4" w:space="0" w:color="auto"/>
              <w:bottom w:val="nil"/>
            </w:tcBorders>
          </w:tcPr>
          <w:p w14:paraId="0540EEB9" w14:textId="77777777" w:rsidR="00910BB0" w:rsidRPr="004971B3" w:rsidRDefault="00910BB0" w:rsidP="004971B3">
            <w:pPr>
              <w:pStyle w:val="TableText"/>
              <w:cnfStyle w:val="000000000000" w:firstRow="0" w:lastRow="0" w:firstColumn="0" w:lastColumn="0" w:oddVBand="0" w:evenVBand="0" w:oddHBand="0" w:evenHBand="0" w:firstRowFirstColumn="0" w:firstRowLastColumn="0" w:lastRowFirstColumn="0" w:lastRowLastColumn="0"/>
              <w:rPr>
                <w:rStyle w:val="Bold"/>
              </w:rPr>
            </w:pPr>
            <w:r w:rsidRPr="004971B3">
              <w:rPr>
                <w:rStyle w:val="Bold"/>
              </w:rPr>
              <w:t>413,228</w:t>
            </w:r>
          </w:p>
        </w:tc>
        <w:tc>
          <w:tcPr>
            <w:tcW w:w="726" w:type="pct"/>
            <w:tcBorders>
              <w:top w:val="single" w:sz="4" w:space="0" w:color="auto"/>
              <w:bottom w:val="nil"/>
            </w:tcBorders>
          </w:tcPr>
          <w:p w14:paraId="2712F02C" w14:textId="77777777" w:rsidR="00910BB0" w:rsidRPr="004971B3" w:rsidRDefault="00910BB0" w:rsidP="004971B3">
            <w:pPr>
              <w:pStyle w:val="TableText"/>
              <w:cnfStyle w:val="000000000000" w:firstRow="0" w:lastRow="0" w:firstColumn="0" w:lastColumn="0" w:oddVBand="0" w:evenVBand="0" w:oddHBand="0" w:evenHBand="0" w:firstRowFirstColumn="0" w:firstRowLastColumn="0" w:lastRowFirstColumn="0" w:lastRowLastColumn="0"/>
              <w:rPr>
                <w:rStyle w:val="Bold"/>
              </w:rPr>
            </w:pPr>
            <w:r w:rsidRPr="004971B3">
              <w:rPr>
                <w:rStyle w:val="Bold"/>
              </w:rPr>
              <w:t>389,602</w:t>
            </w:r>
          </w:p>
        </w:tc>
      </w:tr>
      <w:tr w:rsidR="00910BB0" w:rsidRPr="000D633C" w14:paraId="185B7724" w14:textId="77777777" w:rsidTr="008064B8">
        <w:tc>
          <w:tcPr>
            <w:cnfStyle w:val="001000000000" w:firstRow="0" w:lastRow="0" w:firstColumn="1" w:lastColumn="0" w:oddVBand="0" w:evenVBand="0" w:oddHBand="0" w:evenHBand="0" w:firstRowFirstColumn="0" w:firstRowLastColumn="0" w:lastRowFirstColumn="0" w:lastRowLastColumn="0"/>
            <w:tcW w:w="2822" w:type="pct"/>
            <w:tcBorders>
              <w:top w:val="nil"/>
            </w:tcBorders>
          </w:tcPr>
          <w:p w14:paraId="0A172F99" w14:textId="77777777" w:rsidR="00910BB0" w:rsidRPr="004971B3" w:rsidRDefault="00910BB0" w:rsidP="004971B3">
            <w:pPr>
              <w:pStyle w:val="TableText"/>
              <w:rPr>
                <w:rStyle w:val="Bold"/>
              </w:rPr>
            </w:pPr>
            <w:r w:rsidRPr="004971B3">
              <w:rPr>
                <w:rStyle w:val="Bold"/>
              </w:rPr>
              <w:t>Amortisation</w:t>
            </w:r>
          </w:p>
        </w:tc>
        <w:tc>
          <w:tcPr>
            <w:tcW w:w="726" w:type="pct"/>
            <w:tcBorders>
              <w:top w:val="nil"/>
            </w:tcBorders>
          </w:tcPr>
          <w:p w14:paraId="3689C584" w14:textId="13223F0B" w:rsidR="00910BB0" w:rsidRPr="008064B8" w:rsidRDefault="004971B3" w:rsidP="004971B3">
            <w:pPr>
              <w:pStyle w:val="TableText"/>
              <w:cnfStyle w:val="000000000000" w:firstRow="0" w:lastRow="0" w:firstColumn="0" w:lastColumn="0" w:oddVBand="0" w:evenVBand="0" w:oddHBand="0" w:evenHBand="0" w:firstRowFirstColumn="0" w:firstRowLastColumn="0" w:lastRowFirstColumn="0" w:lastRowLastColumn="0"/>
            </w:pPr>
            <w:r w:rsidRPr="008064B8">
              <w:t>N/A</w:t>
            </w:r>
          </w:p>
        </w:tc>
        <w:tc>
          <w:tcPr>
            <w:tcW w:w="726" w:type="pct"/>
            <w:tcBorders>
              <w:top w:val="nil"/>
            </w:tcBorders>
          </w:tcPr>
          <w:p w14:paraId="5E6B36FD" w14:textId="36EEF861" w:rsidR="00910BB0" w:rsidRPr="000D633C" w:rsidRDefault="004971B3" w:rsidP="004971B3">
            <w:pPr>
              <w:pStyle w:val="TableText"/>
              <w:cnfStyle w:val="000000000000" w:firstRow="0" w:lastRow="0" w:firstColumn="0" w:lastColumn="0" w:oddVBand="0" w:evenVBand="0" w:oddHBand="0" w:evenHBand="0" w:firstRowFirstColumn="0" w:firstRowLastColumn="0" w:lastRowFirstColumn="0" w:lastRowLastColumn="0"/>
            </w:pPr>
            <w:r>
              <w:t>N/A</w:t>
            </w:r>
          </w:p>
        </w:tc>
        <w:tc>
          <w:tcPr>
            <w:tcW w:w="726" w:type="pct"/>
            <w:tcBorders>
              <w:top w:val="nil"/>
            </w:tcBorders>
          </w:tcPr>
          <w:p w14:paraId="5229602D" w14:textId="2D970067" w:rsidR="00910BB0" w:rsidRPr="000D633C" w:rsidRDefault="004971B3" w:rsidP="004971B3">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0155D0C2" w14:textId="77777777" w:rsidTr="008064B8">
        <w:tc>
          <w:tcPr>
            <w:cnfStyle w:val="001000000000" w:firstRow="0" w:lastRow="0" w:firstColumn="1" w:lastColumn="0" w:oddVBand="0" w:evenVBand="0" w:oddHBand="0" w:evenHBand="0" w:firstRowFirstColumn="0" w:firstRowLastColumn="0" w:lastRowFirstColumn="0" w:lastRowLastColumn="0"/>
            <w:tcW w:w="2822" w:type="pct"/>
            <w:tcBorders>
              <w:bottom w:val="single" w:sz="4" w:space="0" w:color="auto"/>
            </w:tcBorders>
          </w:tcPr>
          <w:p w14:paraId="07F65CEC" w14:textId="77777777" w:rsidR="00910BB0" w:rsidRPr="000D633C" w:rsidRDefault="00910BB0" w:rsidP="004971B3">
            <w:pPr>
              <w:pStyle w:val="TableText"/>
            </w:pPr>
            <w:r w:rsidRPr="000D633C">
              <w:t>Intangible assets</w:t>
            </w:r>
          </w:p>
        </w:tc>
        <w:tc>
          <w:tcPr>
            <w:tcW w:w="726" w:type="pct"/>
            <w:tcBorders>
              <w:bottom w:val="single" w:sz="4" w:space="0" w:color="auto"/>
            </w:tcBorders>
          </w:tcPr>
          <w:p w14:paraId="11579018" w14:textId="77777777" w:rsidR="00910BB0" w:rsidRPr="008064B8"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8064B8">
              <w:t>4.2</w:t>
            </w:r>
          </w:p>
        </w:tc>
        <w:tc>
          <w:tcPr>
            <w:tcW w:w="726" w:type="pct"/>
            <w:tcBorders>
              <w:bottom w:val="single" w:sz="4" w:space="0" w:color="auto"/>
            </w:tcBorders>
          </w:tcPr>
          <w:p w14:paraId="673FB1B2"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21,459</w:t>
            </w:r>
          </w:p>
        </w:tc>
        <w:tc>
          <w:tcPr>
            <w:tcW w:w="726" w:type="pct"/>
            <w:tcBorders>
              <w:bottom w:val="single" w:sz="4" w:space="0" w:color="auto"/>
            </w:tcBorders>
          </w:tcPr>
          <w:p w14:paraId="1190F6B9" w14:textId="77777777" w:rsidR="00910BB0" w:rsidRPr="000D633C" w:rsidRDefault="00910BB0" w:rsidP="004971B3">
            <w:pPr>
              <w:pStyle w:val="TableText"/>
              <w:cnfStyle w:val="000000000000" w:firstRow="0" w:lastRow="0" w:firstColumn="0" w:lastColumn="0" w:oddVBand="0" w:evenVBand="0" w:oddHBand="0" w:evenHBand="0" w:firstRowFirstColumn="0" w:firstRowLastColumn="0" w:lastRowFirstColumn="0" w:lastRowLastColumn="0"/>
            </w:pPr>
            <w:r w:rsidRPr="000D633C">
              <w:t>18,489</w:t>
            </w:r>
          </w:p>
        </w:tc>
      </w:tr>
      <w:tr w:rsidR="00910BB0" w:rsidRPr="000D633C" w14:paraId="1D0391B6" w14:textId="77777777" w:rsidTr="008064B8">
        <w:tc>
          <w:tcPr>
            <w:cnfStyle w:val="001000000000" w:firstRow="0" w:lastRow="0" w:firstColumn="1" w:lastColumn="0" w:oddVBand="0" w:evenVBand="0" w:oddHBand="0" w:evenHBand="0" w:firstRowFirstColumn="0" w:firstRowLastColumn="0" w:lastRowFirstColumn="0" w:lastRowLastColumn="0"/>
            <w:tcW w:w="2822" w:type="pct"/>
            <w:tcBorders>
              <w:top w:val="single" w:sz="4" w:space="0" w:color="auto"/>
              <w:bottom w:val="single" w:sz="4" w:space="0" w:color="auto"/>
            </w:tcBorders>
          </w:tcPr>
          <w:p w14:paraId="543642C5" w14:textId="77777777" w:rsidR="00910BB0" w:rsidRPr="004971B3" w:rsidRDefault="00910BB0" w:rsidP="004971B3">
            <w:pPr>
              <w:pStyle w:val="TableText"/>
              <w:rPr>
                <w:rStyle w:val="Bold"/>
              </w:rPr>
            </w:pPr>
            <w:r w:rsidRPr="004971B3">
              <w:rPr>
                <w:rStyle w:val="Bold"/>
              </w:rPr>
              <w:t>Total amortisation</w:t>
            </w:r>
          </w:p>
        </w:tc>
        <w:tc>
          <w:tcPr>
            <w:tcW w:w="726" w:type="pct"/>
            <w:tcBorders>
              <w:top w:val="single" w:sz="4" w:space="0" w:color="auto"/>
              <w:bottom w:val="single" w:sz="4" w:space="0" w:color="auto"/>
            </w:tcBorders>
          </w:tcPr>
          <w:p w14:paraId="40AC646C" w14:textId="03DC8DC9" w:rsidR="00910BB0" w:rsidRPr="008064B8" w:rsidRDefault="004971B3" w:rsidP="004971B3">
            <w:pPr>
              <w:pStyle w:val="TableText"/>
              <w:cnfStyle w:val="000000000000" w:firstRow="0" w:lastRow="0" w:firstColumn="0" w:lastColumn="0" w:oddVBand="0" w:evenVBand="0" w:oddHBand="0" w:evenHBand="0" w:firstRowFirstColumn="0" w:firstRowLastColumn="0" w:lastRowFirstColumn="0" w:lastRowLastColumn="0"/>
            </w:pPr>
            <w:r w:rsidRPr="008064B8">
              <w:t>N/A</w:t>
            </w:r>
          </w:p>
        </w:tc>
        <w:tc>
          <w:tcPr>
            <w:tcW w:w="726" w:type="pct"/>
            <w:tcBorders>
              <w:top w:val="single" w:sz="4" w:space="0" w:color="auto"/>
              <w:bottom w:val="single" w:sz="4" w:space="0" w:color="auto"/>
            </w:tcBorders>
          </w:tcPr>
          <w:p w14:paraId="309554E8" w14:textId="77777777" w:rsidR="00910BB0" w:rsidRPr="004971B3" w:rsidRDefault="00910BB0" w:rsidP="004971B3">
            <w:pPr>
              <w:pStyle w:val="TableText"/>
              <w:cnfStyle w:val="000000000000" w:firstRow="0" w:lastRow="0" w:firstColumn="0" w:lastColumn="0" w:oddVBand="0" w:evenVBand="0" w:oddHBand="0" w:evenHBand="0" w:firstRowFirstColumn="0" w:firstRowLastColumn="0" w:lastRowFirstColumn="0" w:lastRowLastColumn="0"/>
              <w:rPr>
                <w:rStyle w:val="Bold"/>
              </w:rPr>
            </w:pPr>
            <w:r w:rsidRPr="004971B3">
              <w:rPr>
                <w:rStyle w:val="Bold"/>
              </w:rPr>
              <w:t>21,459</w:t>
            </w:r>
          </w:p>
        </w:tc>
        <w:tc>
          <w:tcPr>
            <w:tcW w:w="726" w:type="pct"/>
            <w:tcBorders>
              <w:top w:val="single" w:sz="4" w:space="0" w:color="auto"/>
              <w:bottom w:val="single" w:sz="4" w:space="0" w:color="auto"/>
            </w:tcBorders>
          </w:tcPr>
          <w:p w14:paraId="6BE721AB" w14:textId="77777777" w:rsidR="00910BB0" w:rsidRPr="004971B3" w:rsidRDefault="00910BB0" w:rsidP="004971B3">
            <w:pPr>
              <w:pStyle w:val="TableText"/>
              <w:cnfStyle w:val="000000000000" w:firstRow="0" w:lastRow="0" w:firstColumn="0" w:lastColumn="0" w:oddVBand="0" w:evenVBand="0" w:oddHBand="0" w:evenHBand="0" w:firstRowFirstColumn="0" w:firstRowLastColumn="0" w:lastRowFirstColumn="0" w:lastRowLastColumn="0"/>
              <w:rPr>
                <w:rStyle w:val="Bold"/>
              </w:rPr>
            </w:pPr>
            <w:r w:rsidRPr="004971B3">
              <w:rPr>
                <w:rStyle w:val="Bold"/>
              </w:rPr>
              <w:t>18,489</w:t>
            </w:r>
          </w:p>
        </w:tc>
      </w:tr>
      <w:tr w:rsidR="00910BB0" w:rsidRPr="004971B3" w14:paraId="0CBD0C5A" w14:textId="77777777" w:rsidTr="008064B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2" w:type="pct"/>
          </w:tcPr>
          <w:p w14:paraId="2CF9BEDF" w14:textId="77777777" w:rsidR="00910BB0" w:rsidRPr="004971B3" w:rsidRDefault="00910BB0" w:rsidP="004971B3">
            <w:pPr>
              <w:pStyle w:val="TableText"/>
              <w:rPr>
                <w:rStyle w:val="Bold"/>
              </w:rPr>
            </w:pPr>
            <w:r w:rsidRPr="004971B3">
              <w:rPr>
                <w:rStyle w:val="Bold"/>
              </w:rPr>
              <w:t>Total depreciation and amortisation</w:t>
            </w:r>
          </w:p>
        </w:tc>
        <w:tc>
          <w:tcPr>
            <w:tcW w:w="726" w:type="pct"/>
          </w:tcPr>
          <w:p w14:paraId="041C3CFE" w14:textId="09FCF611" w:rsidR="00910BB0" w:rsidRPr="008064B8" w:rsidRDefault="004971B3" w:rsidP="004971B3">
            <w:pPr>
              <w:pStyle w:val="TableText"/>
              <w:cnfStyle w:val="010000000000" w:firstRow="0" w:lastRow="1" w:firstColumn="0" w:lastColumn="0" w:oddVBand="0" w:evenVBand="0" w:oddHBand="0" w:evenHBand="0" w:firstRowFirstColumn="0" w:firstRowLastColumn="0" w:lastRowFirstColumn="0" w:lastRowLastColumn="0"/>
            </w:pPr>
            <w:r w:rsidRPr="008064B8">
              <w:t>N/A</w:t>
            </w:r>
          </w:p>
        </w:tc>
        <w:tc>
          <w:tcPr>
            <w:tcW w:w="726" w:type="pct"/>
          </w:tcPr>
          <w:p w14:paraId="4A5C96CB" w14:textId="77777777" w:rsidR="00910BB0" w:rsidRPr="004971B3" w:rsidRDefault="00910BB0" w:rsidP="004971B3">
            <w:pPr>
              <w:pStyle w:val="TableText"/>
              <w:cnfStyle w:val="010000000000" w:firstRow="0" w:lastRow="1" w:firstColumn="0" w:lastColumn="0" w:oddVBand="0" w:evenVBand="0" w:oddHBand="0" w:evenHBand="0" w:firstRowFirstColumn="0" w:firstRowLastColumn="0" w:lastRowFirstColumn="0" w:lastRowLastColumn="0"/>
              <w:rPr>
                <w:rStyle w:val="Bold"/>
              </w:rPr>
            </w:pPr>
            <w:r w:rsidRPr="004971B3">
              <w:rPr>
                <w:rStyle w:val="Bold"/>
              </w:rPr>
              <w:t>434,687</w:t>
            </w:r>
          </w:p>
        </w:tc>
        <w:tc>
          <w:tcPr>
            <w:tcW w:w="726" w:type="pct"/>
          </w:tcPr>
          <w:p w14:paraId="5D11BE44" w14:textId="77777777" w:rsidR="00910BB0" w:rsidRPr="004971B3" w:rsidRDefault="00910BB0" w:rsidP="004971B3">
            <w:pPr>
              <w:pStyle w:val="TableText"/>
              <w:cnfStyle w:val="010000000000" w:firstRow="0" w:lastRow="1" w:firstColumn="0" w:lastColumn="0" w:oddVBand="0" w:evenVBand="0" w:oddHBand="0" w:evenHBand="0" w:firstRowFirstColumn="0" w:firstRowLastColumn="0" w:lastRowFirstColumn="0" w:lastRowLastColumn="0"/>
              <w:rPr>
                <w:rStyle w:val="Bold"/>
              </w:rPr>
            </w:pPr>
            <w:r w:rsidRPr="004971B3">
              <w:rPr>
                <w:rStyle w:val="Bold"/>
              </w:rPr>
              <w:t>408,091</w:t>
            </w:r>
          </w:p>
        </w:tc>
      </w:tr>
    </w:tbl>
    <w:p w14:paraId="5ACAFF22" w14:textId="62A2995A" w:rsidR="00910BB0" w:rsidRPr="000D633C" w:rsidRDefault="00910BB0" w:rsidP="00910BB0">
      <w:pPr>
        <w:pStyle w:val="ListAlpha1"/>
        <w:numPr>
          <w:ilvl w:val="0"/>
          <w:numId w:val="20"/>
        </w:numPr>
      </w:pPr>
      <w:bookmarkStart w:id="471" w:name="Depreciationamortisationandimpairmenta"/>
      <w:bookmarkEnd w:id="471"/>
      <w:r w:rsidRPr="000D633C">
        <w:t xml:space="preserve">2018-19 comparatives have been reclassified to depreciation on </w:t>
      </w:r>
      <w:r w:rsidR="00A47E51">
        <w:t>Victorian Desalination Plant</w:t>
      </w:r>
      <w:r w:rsidRPr="000D633C">
        <w:t xml:space="preserve"> service concession assets for consistency.</w:t>
      </w:r>
    </w:p>
    <w:p w14:paraId="1E38A886" w14:textId="77777777" w:rsidR="00910BB0" w:rsidRPr="000D633C" w:rsidRDefault="00910BB0" w:rsidP="004971B3">
      <w:pPr>
        <w:pStyle w:val="Heading5"/>
      </w:pPr>
      <w:r w:rsidRPr="000D633C">
        <w:t>Depreciation and amortisation</w:t>
      </w:r>
    </w:p>
    <w:p w14:paraId="7EA5CD01" w14:textId="77777777" w:rsidR="00910BB0" w:rsidRPr="000D633C" w:rsidRDefault="00910BB0" w:rsidP="00910BB0">
      <w:pPr>
        <w:pStyle w:val="BodyText"/>
      </w:pPr>
      <w:r w:rsidRPr="000D633C">
        <w:t>Where assets have separate identifiable components that have distinct useful lives and/or residual values, a separate depreciation rate is determined for each component.</w:t>
      </w:r>
    </w:p>
    <w:p w14:paraId="39B6A5A3" w14:textId="77777777" w:rsidR="00910BB0" w:rsidRPr="000D633C" w:rsidRDefault="00910BB0" w:rsidP="00910BB0">
      <w:pPr>
        <w:pStyle w:val="BodyText"/>
      </w:pPr>
      <w:r w:rsidRPr="000D633C">
        <w:t>Depreciation on other assets is calculated using the straight line method to allocate their cost or revalued amounts, net of their residual values, over their estimated useful lives, commencing from the time the asset is held ready for use.  The assets' residual values and useful lives are reviewed annually, and adjusted if appropriate, at the end of each reporting period.</w:t>
      </w:r>
    </w:p>
    <w:p w14:paraId="2EFD24E0" w14:textId="77777777" w:rsidR="00910BB0" w:rsidRPr="000D633C" w:rsidRDefault="00910BB0" w:rsidP="00910BB0">
      <w:pPr>
        <w:pStyle w:val="BodyText"/>
      </w:pPr>
      <w:r w:rsidRPr="000D633C">
        <w:t>Physical, economic and environmental factors are taken into consideration in assessing the useful lives of the assets,</w:t>
      </w:r>
      <w:r>
        <w:t xml:space="preserve"> </w:t>
      </w:r>
      <w:r w:rsidRPr="000D633C">
        <w:t>including but not limited to asset condition and obsolescence, technology changes, capital planning and renewals, and climate-related emerging risks.</w:t>
      </w:r>
    </w:p>
    <w:p w14:paraId="407C63DE" w14:textId="408CEC0D" w:rsidR="00910BB0" w:rsidRDefault="00910BB0" w:rsidP="00910BB0">
      <w:pPr>
        <w:pStyle w:val="BodyText"/>
      </w:pPr>
      <w:r w:rsidRPr="000D633C">
        <w:t>Land is not depreciated.  Impacts resulting from changes in depreciation rates have been incorporated in the current year's results and have not been separately disclosed as the overall amount was not material.</w:t>
      </w:r>
    </w:p>
    <w:p w14:paraId="79488410" w14:textId="6DFF55BE" w:rsidR="004971B3" w:rsidRPr="000D633C" w:rsidRDefault="004971B3" w:rsidP="00910BB0">
      <w:pPr>
        <w:pStyle w:val="BodyText"/>
      </w:pPr>
      <w:r w:rsidRPr="006A4483">
        <w:t>Major depreciation and amortisation periods used are listed below:</w:t>
      </w:r>
    </w:p>
    <w:p w14:paraId="2C1051B1" w14:textId="77777777" w:rsidR="008064B8" w:rsidRPr="006A4483" w:rsidRDefault="008064B8" w:rsidP="008064B8">
      <w:pPr>
        <w:tabs>
          <w:tab w:val="left" w:pos="4962"/>
        </w:tabs>
        <w:ind w:left="28"/>
      </w:pPr>
      <w:r w:rsidRPr="006A4483">
        <w:t>Buildings</w:t>
      </w:r>
      <w:r w:rsidRPr="006A4483">
        <w:tab/>
        <w:t>5 to 150 years (2018-19: 5 to 150 years)</w:t>
      </w:r>
    </w:p>
    <w:p w14:paraId="091AC7C0" w14:textId="77777777" w:rsidR="008064B8" w:rsidRPr="006A4483" w:rsidRDefault="008064B8" w:rsidP="008064B8">
      <w:pPr>
        <w:tabs>
          <w:tab w:val="left" w:pos="4962"/>
        </w:tabs>
        <w:ind w:left="28"/>
      </w:pPr>
      <w:r w:rsidRPr="006A4483">
        <w:t>Leasehold improvements</w:t>
      </w:r>
      <w:r w:rsidRPr="006A4483">
        <w:tab/>
        <w:t>3 to 15 years (2018-19: 3 to 15 years)</w:t>
      </w:r>
    </w:p>
    <w:p w14:paraId="636DB90F" w14:textId="77777777" w:rsidR="008064B8" w:rsidRPr="006A4483" w:rsidRDefault="008064B8" w:rsidP="008064B8">
      <w:pPr>
        <w:tabs>
          <w:tab w:val="left" w:pos="4962"/>
        </w:tabs>
        <w:ind w:left="28"/>
      </w:pPr>
      <w:r w:rsidRPr="006A4483">
        <w:t>Plant and equipment</w:t>
      </w:r>
      <w:r w:rsidRPr="006A4483">
        <w:tab/>
        <w:t>3 to 50 years (2018-19: 3 to 50 years)</w:t>
      </w:r>
    </w:p>
    <w:p w14:paraId="03616A04" w14:textId="77777777" w:rsidR="008064B8" w:rsidRPr="006A4483" w:rsidRDefault="008064B8" w:rsidP="008064B8">
      <w:pPr>
        <w:tabs>
          <w:tab w:val="left" w:pos="4962"/>
        </w:tabs>
        <w:ind w:left="28"/>
      </w:pPr>
      <w:r w:rsidRPr="006A4483">
        <w:t>Infrastructure assets</w:t>
      </w:r>
      <w:r w:rsidRPr="006A4483">
        <w:tab/>
        <w:t>2 to 245 years (2018-19: 2 to 245 years)</w:t>
      </w:r>
    </w:p>
    <w:p w14:paraId="4B2CCEB4" w14:textId="77777777" w:rsidR="008064B8" w:rsidRPr="006A4483" w:rsidRDefault="008064B8" w:rsidP="008064B8">
      <w:pPr>
        <w:tabs>
          <w:tab w:val="left" w:pos="4962"/>
        </w:tabs>
        <w:ind w:left="28"/>
      </w:pPr>
      <w:r w:rsidRPr="006A4483">
        <w:t>Fleet vehicles</w:t>
      </w:r>
      <w:r w:rsidRPr="006A4483">
        <w:tab/>
        <w:t>1 to 15 years (2018-19: 1 to 15 years)</w:t>
      </w:r>
    </w:p>
    <w:p w14:paraId="1102B286" w14:textId="77777777" w:rsidR="008064B8" w:rsidRPr="006A4483" w:rsidRDefault="008064B8" w:rsidP="008064B8">
      <w:pPr>
        <w:tabs>
          <w:tab w:val="left" w:pos="4962"/>
        </w:tabs>
        <w:ind w:left="28"/>
      </w:pPr>
      <w:r w:rsidRPr="006A4483">
        <w:t>Intangible assets</w:t>
      </w:r>
      <w:r w:rsidRPr="006A4483">
        <w:tab/>
        <w:t>2 to 25 years (2018-19: 2 to 25 years)</w:t>
      </w:r>
    </w:p>
    <w:p w14:paraId="2F877E12" w14:textId="77777777" w:rsidR="008064B8" w:rsidRPr="006A4483" w:rsidRDefault="008064B8" w:rsidP="008064B8">
      <w:pPr>
        <w:tabs>
          <w:tab w:val="left" w:pos="4962"/>
        </w:tabs>
        <w:ind w:left="28"/>
      </w:pPr>
      <w:r>
        <w:t>Victorian Desalination Plant</w:t>
      </w:r>
      <w:r w:rsidRPr="006A4483">
        <w:t xml:space="preserve"> service concession asset</w:t>
      </w:r>
      <w:r w:rsidRPr="006A4483">
        <w:tab/>
        <w:t>9 to 100 years (2018-19: 9 to 100 years)</w:t>
      </w:r>
    </w:p>
    <w:p w14:paraId="7BFC45A3" w14:textId="77777777" w:rsidR="008064B8" w:rsidRPr="006A4483" w:rsidRDefault="008064B8" w:rsidP="008064B8">
      <w:pPr>
        <w:tabs>
          <w:tab w:val="left" w:pos="4962"/>
        </w:tabs>
        <w:ind w:left="28"/>
      </w:pPr>
      <w:r w:rsidRPr="006A4483">
        <w:t>Right of use assets</w:t>
      </w:r>
      <w:r w:rsidRPr="006A4483">
        <w:tab/>
        <w:t>3 to 8 years (2018-19: not applicable)</w:t>
      </w:r>
    </w:p>
    <w:p w14:paraId="2BAACB2B" w14:textId="77777777" w:rsidR="00910BB0" w:rsidRPr="000D633C" w:rsidRDefault="00910BB0" w:rsidP="004971B3">
      <w:pPr>
        <w:pStyle w:val="Heading5"/>
      </w:pPr>
      <w:r w:rsidRPr="000D633C">
        <w:lastRenderedPageBreak/>
        <w:t>Indefinite life assets</w:t>
      </w:r>
    </w:p>
    <w:p w14:paraId="5240EB84" w14:textId="77777777" w:rsidR="00910BB0" w:rsidRPr="000D633C" w:rsidRDefault="00910BB0" w:rsidP="00910BB0">
      <w:pPr>
        <w:pStyle w:val="BodyText"/>
      </w:pPr>
      <w:r w:rsidRPr="000D633C">
        <w:t>Land, which is considered to have an indefinite life, is not depreciated.  Depreciation is not recognised in respect of these assets because their service potential has not, in any material sense, been consumed during the reporting period.</w:t>
      </w:r>
    </w:p>
    <w:p w14:paraId="3E5C641E" w14:textId="77777777" w:rsidR="00910BB0" w:rsidRPr="000D633C" w:rsidRDefault="00910BB0" w:rsidP="004971B3">
      <w:pPr>
        <w:pStyle w:val="Heading5"/>
      </w:pPr>
      <w:r w:rsidRPr="000D633C">
        <w:t>Impairment</w:t>
      </w:r>
    </w:p>
    <w:p w14:paraId="7979A4F1" w14:textId="77777777" w:rsidR="00910BB0" w:rsidRPr="000D633C" w:rsidRDefault="00910BB0" w:rsidP="00910BB0">
      <w:pPr>
        <w:pStyle w:val="BodyText"/>
      </w:pPr>
      <w:r w:rsidRPr="000D633C">
        <w:t>Intangible assets with indefinite useful lives (and intangible assets not yet available for use) are tested annually for impairment and whenever there is an indication that the asset may be impaired.</w:t>
      </w:r>
    </w:p>
    <w:p w14:paraId="4AB9ADC8" w14:textId="77777777" w:rsidR="00910BB0" w:rsidRPr="000D633C" w:rsidRDefault="00910BB0" w:rsidP="00910BB0">
      <w:pPr>
        <w:pStyle w:val="BodyText"/>
      </w:pPr>
      <w:r w:rsidRPr="000D633C">
        <w:t>All other assets are assessed annually for indications of impairment, except for:</w:t>
      </w:r>
    </w:p>
    <w:p w14:paraId="504CB1CA" w14:textId="736475E4" w:rsidR="00910BB0" w:rsidRPr="00910BB0" w:rsidRDefault="00910BB0" w:rsidP="00910BB0">
      <w:pPr>
        <w:pStyle w:val="ListBullet"/>
        <w:rPr>
          <w:rFonts w:eastAsia="Times New Roman"/>
          <w:b/>
        </w:rPr>
      </w:pPr>
      <w:r w:rsidRPr="000D633C">
        <w:t>inventories (refer to</w:t>
      </w:r>
      <w:r w:rsidR="007201A5">
        <w:t xml:space="preserve"> </w:t>
      </w:r>
      <w:hyperlink w:anchor="_3.10_Other_current" w:history="1">
        <w:r w:rsidR="007201A5" w:rsidRPr="007201A5">
          <w:rPr>
            <w:rStyle w:val="Hyperlink"/>
          </w:rPr>
          <w:t>3.10</w:t>
        </w:r>
      </w:hyperlink>
      <w:r w:rsidRPr="000D633C">
        <w:t>)</w:t>
      </w:r>
    </w:p>
    <w:p w14:paraId="294D6DF2" w14:textId="0B2C9CB9" w:rsidR="00910BB0" w:rsidRPr="00910BB0" w:rsidRDefault="00910BB0" w:rsidP="00910BB0">
      <w:pPr>
        <w:pStyle w:val="ListBullet"/>
        <w:rPr>
          <w:rFonts w:eastAsia="Times New Roman"/>
          <w:b/>
        </w:rPr>
      </w:pPr>
      <w:r w:rsidRPr="000D633C">
        <w:t xml:space="preserve">non-financial assets held for sale (refer </w:t>
      </w:r>
      <w:hyperlink w:anchor="_4.1.2.1_Non-financial_physical" w:history="1">
        <w:r w:rsidR="007201A5" w:rsidRPr="007201A5">
          <w:rPr>
            <w:rStyle w:val="Hyperlink"/>
          </w:rPr>
          <w:t>4.1.2.1</w:t>
        </w:r>
      </w:hyperlink>
      <w:r w:rsidRPr="000D633C">
        <w:t xml:space="preserve"> and </w:t>
      </w:r>
      <w:hyperlink w:anchor="_4.3_Non-financial_assets" w:history="1">
        <w:r w:rsidR="007201A5" w:rsidRPr="007201A5">
          <w:rPr>
            <w:rStyle w:val="Hyperlink"/>
          </w:rPr>
          <w:t>4.3</w:t>
        </w:r>
      </w:hyperlink>
      <w:r w:rsidRPr="000D633C">
        <w:t>)</w:t>
      </w:r>
    </w:p>
    <w:p w14:paraId="1A7FB568" w14:textId="77777777" w:rsidR="00910BB0" w:rsidRPr="000D633C" w:rsidRDefault="00910BB0" w:rsidP="00910BB0">
      <w:pPr>
        <w:pStyle w:val="BodyText"/>
      </w:pPr>
      <w:r w:rsidRPr="000D633C">
        <w:t>If there is an indication of impairment, the assets concerned are tested as to whether their carrying value exceeds their recoverable amount.  Where an asset’s carrying value exceeds its recoverable amount, the difference is written off to the Statement of Profit or Loss and Other Comprehensive Income, except to the extent that the write down can be debited to an asset revaluation reserve amount applicable to that asset.</w:t>
      </w:r>
    </w:p>
    <w:p w14:paraId="1327F1B9" w14:textId="195703FB" w:rsidR="00910BB0" w:rsidRPr="000D633C" w:rsidRDefault="00910BB0" w:rsidP="00910BB0">
      <w:pPr>
        <w:pStyle w:val="BodyText"/>
      </w:pPr>
      <w:r w:rsidRPr="000D633C">
        <w:t xml:space="preserve">The recoverable value estimates used in the impairment of assets analysis considers forecast cash flows, growth and terminal capital expenditure assumptions.  The recoverable value estimates demonstrate that assets are not impaired.  While scenario planning is used to explore and help prepare for a wide range of potential future conditions (including climate change and the impacts of </w:t>
      </w:r>
      <w:r w:rsidR="00F4467C" w:rsidRPr="000D633C">
        <w:t>COVID</w:t>
      </w:r>
      <w:r w:rsidR="00F4467C">
        <w:noBreakHyphen/>
      </w:r>
      <w:r w:rsidR="00F4467C" w:rsidRPr="000D633C">
        <w:t>19</w:t>
      </w:r>
      <w:r w:rsidRPr="000D633C">
        <w:t>), there is a risk that</w:t>
      </w:r>
      <w:r>
        <w:t xml:space="preserve"> </w:t>
      </w:r>
      <w:r w:rsidRPr="000D633C">
        <w:t>the assumptions made may not reflect the actual impact of emerging risks in the future.</w:t>
      </w:r>
    </w:p>
    <w:p w14:paraId="7E71049E" w14:textId="77777777" w:rsidR="00910BB0" w:rsidRPr="000D633C" w:rsidRDefault="00910BB0" w:rsidP="00910BB0">
      <w:pPr>
        <w:pStyle w:val="BodyText"/>
      </w:pPr>
      <w:r w:rsidRPr="000D633C">
        <w:t>It is deemed that, in the event of the loss or destruction of an asset, the future economic benefits arising from the use of the asset will be replaced unless a specific decision to the contrary has been made.  The recoverable amount for most assets are measured at the higher of the present value of future cash flows expected to be obtained from the asset or fair value less costs to sell.</w:t>
      </w:r>
    </w:p>
    <w:p w14:paraId="31EB66E0" w14:textId="77777777" w:rsidR="00910BB0" w:rsidRPr="000D633C" w:rsidRDefault="00910BB0" w:rsidP="004971B3">
      <w:pPr>
        <w:pStyle w:val="Heading3"/>
      </w:pPr>
      <w:bookmarkStart w:id="472" w:name="_4.2_Intangible_assets"/>
      <w:bookmarkStart w:id="473" w:name="_Toc74591747"/>
      <w:bookmarkEnd w:id="472"/>
      <w:r w:rsidRPr="00910BB0">
        <w:t>4.2 Intangible assets</w:t>
      </w:r>
      <w:bookmarkEnd w:id="473"/>
    </w:p>
    <w:tbl>
      <w:tblPr>
        <w:tblStyle w:val="AccessibleTableNumerical"/>
        <w:tblW w:w="5000" w:type="pct"/>
        <w:tblLook w:val="04E0" w:firstRow="1" w:lastRow="1" w:firstColumn="1" w:lastColumn="0" w:noHBand="0" w:noVBand="1"/>
      </w:tblPr>
      <w:tblGrid>
        <w:gridCol w:w="5283"/>
        <w:gridCol w:w="2178"/>
        <w:gridCol w:w="2178"/>
      </w:tblGrid>
      <w:tr w:rsidR="004971B3" w:rsidRPr="000D633C" w14:paraId="1E31E4C7" w14:textId="77777777" w:rsidTr="008064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39" w:type="pct"/>
          </w:tcPr>
          <w:p w14:paraId="2F757D52" w14:textId="47DEC8BC" w:rsidR="004971B3" w:rsidRPr="004971B3" w:rsidRDefault="004971B3" w:rsidP="00390372">
            <w:pPr>
              <w:pStyle w:val="TableHeading"/>
              <w:rPr>
                <w:rStyle w:val="Bold"/>
              </w:rPr>
            </w:pPr>
            <w:bookmarkStart w:id="474" w:name="ColumnTitle_59"/>
            <w:r w:rsidRPr="004971B3">
              <w:rPr>
                <w:rStyle w:val="Bold"/>
              </w:rPr>
              <w:t>Item</w:t>
            </w:r>
          </w:p>
        </w:tc>
        <w:tc>
          <w:tcPr>
            <w:tcW w:w="1130" w:type="pct"/>
          </w:tcPr>
          <w:p w14:paraId="6E9135BB" w14:textId="576B9116" w:rsidR="004971B3" w:rsidRPr="004971B3" w:rsidRDefault="004971B3" w:rsidP="00390372">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971B3">
              <w:rPr>
                <w:rStyle w:val="Bold"/>
              </w:rPr>
              <w:t>2020</w:t>
            </w:r>
            <w:r w:rsidRPr="004971B3">
              <w:rPr>
                <w:rStyle w:val="Bold"/>
              </w:rPr>
              <w:br/>
              <w:t>($ thousands)</w:t>
            </w:r>
          </w:p>
        </w:tc>
        <w:tc>
          <w:tcPr>
            <w:tcW w:w="1130" w:type="pct"/>
          </w:tcPr>
          <w:p w14:paraId="53C741BD" w14:textId="11AECD02" w:rsidR="004971B3" w:rsidRPr="004971B3" w:rsidRDefault="004971B3" w:rsidP="00390372">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971B3">
              <w:rPr>
                <w:rStyle w:val="Bold"/>
              </w:rPr>
              <w:t>2019</w:t>
            </w:r>
            <w:r w:rsidRPr="004971B3">
              <w:rPr>
                <w:rStyle w:val="Bold"/>
              </w:rPr>
              <w:br/>
              <w:t>($ thousands)</w:t>
            </w:r>
          </w:p>
        </w:tc>
      </w:tr>
      <w:bookmarkEnd w:id="474"/>
      <w:tr w:rsidR="004971B3" w:rsidRPr="000D633C" w14:paraId="361DEC36" w14:textId="77777777" w:rsidTr="008064B8">
        <w:tc>
          <w:tcPr>
            <w:cnfStyle w:val="001000000000" w:firstRow="0" w:lastRow="0" w:firstColumn="1" w:lastColumn="0" w:oddVBand="0" w:evenVBand="0" w:oddHBand="0" w:evenHBand="0" w:firstRowFirstColumn="0" w:firstRowLastColumn="0" w:lastRowFirstColumn="0" w:lastRowLastColumn="0"/>
            <w:tcW w:w="2739" w:type="pct"/>
          </w:tcPr>
          <w:p w14:paraId="7B225618" w14:textId="77777777" w:rsidR="004971B3" w:rsidRPr="000D633C" w:rsidRDefault="004971B3" w:rsidP="002C540D">
            <w:r w:rsidRPr="000D633C">
              <w:t>Intangible assets</w:t>
            </w:r>
          </w:p>
        </w:tc>
        <w:tc>
          <w:tcPr>
            <w:tcW w:w="1130" w:type="pct"/>
          </w:tcPr>
          <w:p w14:paraId="179434FC" w14:textId="77777777" w:rsidR="004971B3" w:rsidRPr="000D633C" w:rsidRDefault="004971B3" w:rsidP="002C540D">
            <w:pPr>
              <w:cnfStyle w:val="000000000000" w:firstRow="0" w:lastRow="0" w:firstColumn="0" w:lastColumn="0" w:oddVBand="0" w:evenVBand="0" w:oddHBand="0" w:evenHBand="0" w:firstRowFirstColumn="0" w:firstRowLastColumn="0" w:lastRowFirstColumn="0" w:lastRowLastColumn="0"/>
            </w:pPr>
            <w:r w:rsidRPr="000D633C">
              <w:t>185,358</w:t>
            </w:r>
          </w:p>
        </w:tc>
        <w:tc>
          <w:tcPr>
            <w:tcW w:w="1130" w:type="pct"/>
          </w:tcPr>
          <w:p w14:paraId="2BC16A76" w14:textId="77777777" w:rsidR="004971B3" w:rsidRPr="000D633C" w:rsidRDefault="004971B3" w:rsidP="002C540D">
            <w:pPr>
              <w:cnfStyle w:val="000000000000" w:firstRow="0" w:lastRow="0" w:firstColumn="0" w:lastColumn="0" w:oddVBand="0" w:evenVBand="0" w:oddHBand="0" w:evenHBand="0" w:firstRowFirstColumn="0" w:firstRowLastColumn="0" w:lastRowFirstColumn="0" w:lastRowLastColumn="0"/>
            </w:pPr>
            <w:r w:rsidRPr="000D633C">
              <w:t>169,911</w:t>
            </w:r>
          </w:p>
        </w:tc>
      </w:tr>
      <w:tr w:rsidR="004971B3" w:rsidRPr="000D633C" w14:paraId="287A6BA7" w14:textId="77777777" w:rsidTr="008064B8">
        <w:tc>
          <w:tcPr>
            <w:cnfStyle w:val="001000000000" w:firstRow="0" w:lastRow="0" w:firstColumn="1" w:lastColumn="0" w:oddVBand="0" w:evenVBand="0" w:oddHBand="0" w:evenHBand="0" w:firstRowFirstColumn="0" w:firstRowLastColumn="0" w:lastRowFirstColumn="0" w:lastRowLastColumn="0"/>
            <w:tcW w:w="2739" w:type="pct"/>
          </w:tcPr>
          <w:p w14:paraId="34FBA810" w14:textId="77777777" w:rsidR="004971B3" w:rsidRPr="000D633C" w:rsidRDefault="004971B3" w:rsidP="002C540D">
            <w:r w:rsidRPr="000D633C">
              <w:t>Less: accumulated amortisation and impairment</w:t>
            </w:r>
          </w:p>
        </w:tc>
        <w:tc>
          <w:tcPr>
            <w:tcW w:w="1130" w:type="pct"/>
          </w:tcPr>
          <w:p w14:paraId="6DFC569B" w14:textId="77777777" w:rsidR="004971B3" w:rsidRPr="000D633C" w:rsidRDefault="004971B3" w:rsidP="002C540D">
            <w:pPr>
              <w:cnfStyle w:val="000000000000" w:firstRow="0" w:lastRow="0" w:firstColumn="0" w:lastColumn="0" w:oddVBand="0" w:evenVBand="0" w:oddHBand="0" w:evenHBand="0" w:firstRowFirstColumn="0" w:firstRowLastColumn="0" w:lastRowFirstColumn="0" w:lastRowLastColumn="0"/>
            </w:pPr>
            <w:r w:rsidRPr="000D633C">
              <w:t>(133,952)</w:t>
            </w:r>
          </w:p>
        </w:tc>
        <w:tc>
          <w:tcPr>
            <w:tcW w:w="1130" w:type="pct"/>
          </w:tcPr>
          <w:p w14:paraId="0493784A" w14:textId="77777777" w:rsidR="004971B3" w:rsidRPr="000D633C" w:rsidRDefault="004971B3" w:rsidP="002C540D">
            <w:pPr>
              <w:cnfStyle w:val="000000000000" w:firstRow="0" w:lastRow="0" w:firstColumn="0" w:lastColumn="0" w:oddVBand="0" w:evenVBand="0" w:oddHBand="0" w:evenHBand="0" w:firstRowFirstColumn="0" w:firstRowLastColumn="0" w:lastRowFirstColumn="0" w:lastRowLastColumn="0"/>
            </w:pPr>
            <w:r w:rsidRPr="000D633C">
              <w:t>(112,890)</w:t>
            </w:r>
          </w:p>
        </w:tc>
      </w:tr>
      <w:tr w:rsidR="004971B3" w:rsidRPr="000D633C" w14:paraId="6D3B6677" w14:textId="77777777" w:rsidTr="008064B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9" w:type="pct"/>
          </w:tcPr>
          <w:p w14:paraId="7B80A50E" w14:textId="77777777" w:rsidR="004971B3" w:rsidRPr="004971B3" w:rsidRDefault="004971B3" w:rsidP="002C540D">
            <w:pPr>
              <w:rPr>
                <w:rStyle w:val="Bold"/>
              </w:rPr>
            </w:pPr>
            <w:r w:rsidRPr="004971B3">
              <w:rPr>
                <w:rStyle w:val="Bold"/>
              </w:rPr>
              <w:t>Total intangible assets</w:t>
            </w:r>
          </w:p>
        </w:tc>
        <w:tc>
          <w:tcPr>
            <w:tcW w:w="1130" w:type="pct"/>
          </w:tcPr>
          <w:p w14:paraId="3833E09E" w14:textId="77777777" w:rsidR="004971B3" w:rsidRPr="004971B3" w:rsidRDefault="004971B3" w:rsidP="002C540D">
            <w:pPr>
              <w:cnfStyle w:val="010000000000" w:firstRow="0" w:lastRow="1" w:firstColumn="0" w:lastColumn="0" w:oddVBand="0" w:evenVBand="0" w:oddHBand="0" w:evenHBand="0" w:firstRowFirstColumn="0" w:firstRowLastColumn="0" w:lastRowFirstColumn="0" w:lastRowLastColumn="0"/>
              <w:rPr>
                <w:rStyle w:val="Bold"/>
              </w:rPr>
            </w:pPr>
            <w:r w:rsidRPr="004971B3">
              <w:rPr>
                <w:rStyle w:val="Bold"/>
              </w:rPr>
              <w:t>51,406</w:t>
            </w:r>
          </w:p>
        </w:tc>
        <w:tc>
          <w:tcPr>
            <w:tcW w:w="1130" w:type="pct"/>
          </w:tcPr>
          <w:p w14:paraId="393CD16F" w14:textId="77777777" w:rsidR="004971B3" w:rsidRPr="004971B3" w:rsidRDefault="004971B3" w:rsidP="002C540D">
            <w:pPr>
              <w:cnfStyle w:val="010000000000" w:firstRow="0" w:lastRow="1" w:firstColumn="0" w:lastColumn="0" w:oddVBand="0" w:evenVBand="0" w:oddHBand="0" w:evenHBand="0" w:firstRowFirstColumn="0" w:firstRowLastColumn="0" w:lastRowFirstColumn="0" w:lastRowLastColumn="0"/>
              <w:rPr>
                <w:rStyle w:val="Bold"/>
              </w:rPr>
            </w:pPr>
            <w:r w:rsidRPr="004971B3">
              <w:rPr>
                <w:rStyle w:val="Bold"/>
              </w:rPr>
              <w:t>57,021</w:t>
            </w:r>
          </w:p>
        </w:tc>
      </w:tr>
    </w:tbl>
    <w:p w14:paraId="79FB833D" w14:textId="6CFB896D" w:rsidR="004971B3" w:rsidRDefault="004971B3" w:rsidP="006510EF">
      <w:pPr>
        <w:pStyle w:val="Heading4"/>
      </w:pPr>
      <w:r w:rsidRPr="004A4C0D">
        <w:lastRenderedPageBreak/>
        <w:t>Reconciliation of movements in intangible assets</w:t>
      </w:r>
    </w:p>
    <w:tbl>
      <w:tblPr>
        <w:tblStyle w:val="AccessibleTableNumerical"/>
        <w:tblW w:w="5000" w:type="pct"/>
        <w:tblLook w:val="04A0" w:firstRow="1" w:lastRow="0" w:firstColumn="1" w:lastColumn="0" w:noHBand="0" w:noVBand="1"/>
      </w:tblPr>
      <w:tblGrid>
        <w:gridCol w:w="5279"/>
        <w:gridCol w:w="1454"/>
        <w:gridCol w:w="1454"/>
        <w:gridCol w:w="1452"/>
      </w:tblGrid>
      <w:tr w:rsidR="00910BB0" w:rsidRPr="000D633C" w14:paraId="03F1981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39" w:type="pct"/>
          </w:tcPr>
          <w:p w14:paraId="76DBF86E" w14:textId="3498F778" w:rsidR="00910BB0" w:rsidRPr="00747C8F" w:rsidRDefault="00747C8F" w:rsidP="009A0E55">
            <w:pPr>
              <w:pStyle w:val="TableHeading"/>
              <w:keepNext/>
              <w:rPr>
                <w:rStyle w:val="Bold"/>
              </w:rPr>
            </w:pPr>
            <w:bookmarkStart w:id="475" w:name="ColumnTitle_60"/>
            <w:r w:rsidRPr="00747C8F">
              <w:rPr>
                <w:rStyle w:val="Bold"/>
              </w:rPr>
              <w:t>Item</w:t>
            </w:r>
          </w:p>
        </w:tc>
        <w:tc>
          <w:tcPr>
            <w:tcW w:w="754" w:type="pct"/>
          </w:tcPr>
          <w:p w14:paraId="6FD68793" w14:textId="3B3C54F7" w:rsidR="00910BB0" w:rsidRPr="00747C8F" w:rsidRDefault="00910BB0"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747C8F">
              <w:rPr>
                <w:rStyle w:val="Bold"/>
              </w:rPr>
              <w:t>Total</w:t>
            </w:r>
            <w:r w:rsidR="004971B3" w:rsidRPr="00747C8F">
              <w:rPr>
                <w:rStyle w:val="Bold"/>
              </w:rPr>
              <w:br/>
              <w:t>($ thousands)</w:t>
            </w:r>
          </w:p>
        </w:tc>
        <w:tc>
          <w:tcPr>
            <w:tcW w:w="754" w:type="pct"/>
          </w:tcPr>
          <w:p w14:paraId="141BF6BC" w14:textId="49851995" w:rsidR="00910BB0" w:rsidRPr="00747C8F" w:rsidRDefault="00DF0BC4"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Pr>
                <w:rStyle w:val="Bold"/>
              </w:rPr>
              <w:t>Renewable Energy Certificates</w:t>
            </w:r>
            <w:r w:rsidR="008505AC">
              <w:rPr>
                <w:rStyle w:val="Bold"/>
              </w:rPr>
              <w:br/>
            </w:r>
            <w:r w:rsidR="00910BB0" w:rsidRPr="00747C8F">
              <w:rPr>
                <w:rStyle w:val="Bold"/>
              </w:rPr>
              <w:t>(</w:t>
            </w:r>
            <w:hyperlink w:anchor="Reconciliationintangibleassetsb" w:history="1">
              <w:r w:rsidR="008505AC" w:rsidRPr="008505AC">
                <w:rPr>
                  <w:rStyle w:val="Hyperlink"/>
                </w:rPr>
                <w:t xml:space="preserve">see note </w:t>
              </w:r>
              <w:r w:rsidR="00910BB0" w:rsidRPr="008505AC">
                <w:rPr>
                  <w:rStyle w:val="Hyperlink"/>
                </w:rPr>
                <w:t>b</w:t>
              </w:r>
            </w:hyperlink>
            <w:r w:rsidR="00910BB0" w:rsidRPr="00747C8F">
              <w:rPr>
                <w:rStyle w:val="Bold"/>
              </w:rPr>
              <w:t>)</w:t>
            </w:r>
            <w:r w:rsidR="004971B3" w:rsidRPr="00747C8F">
              <w:rPr>
                <w:rStyle w:val="Bold"/>
              </w:rPr>
              <w:br/>
              <w:t>($ thousands)</w:t>
            </w:r>
          </w:p>
        </w:tc>
        <w:tc>
          <w:tcPr>
            <w:tcW w:w="754" w:type="pct"/>
          </w:tcPr>
          <w:p w14:paraId="0FD5462B" w14:textId="67BBC49F" w:rsidR="00910BB0" w:rsidRPr="00747C8F" w:rsidRDefault="00910BB0" w:rsidP="009A0E55">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747C8F">
              <w:rPr>
                <w:rStyle w:val="Bold"/>
              </w:rPr>
              <w:t>Other</w:t>
            </w:r>
            <w:r w:rsidR="004971B3" w:rsidRPr="00747C8F">
              <w:rPr>
                <w:rStyle w:val="Bold"/>
              </w:rPr>
              <w:br/>
              <w:t>($ thousands)</w:t>
            </w:r>
          </w:p>
        </w:tc>
      </w:tr>
      <w:bookmarkEnd w:id="475"/>
      <w:tr w:rsidR="00910BB0" w:rsidRPr="000D633C" w14:paraId="32C90208"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66658F16" w14:textId="77777777" w:rsidR="00910BB0" w:rsidRPr="004A4C0D" w:rsidRDefault="00910BB0" w:rsidP="009A0E55">
            <w:pPr>
              <w:pStyle w:val="TableText"/>
              <w:keepNext/>
              <w:rPr>
                <w:b/>
              </w:rPr>
            </w:pPr>
            <w:r w:rsidRPr="004A4C0D">
              <w:rPr>
                <w:b/>
              </w:rPr>
              <w:t>Carrying amount at 1 July 2019</w:t>
            </w:r>
          </w:p>
        </w:tc>
        <w:tc>
          <w:tcPr>
            <w:tcW w:w="754" w:type="pct"/>
          </w:tcPr>
          <w:p w14:paraId="612F372D"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57,021</w:t>
            </w:r>
          </w:p>
        </w:tc>
        <w:tc>
          <w:tcPr>
            <w:tcW w:w="754" w:type="pct"/>
          </w:tcPr>
          <w:p w14:paraId="6B64A0AC"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3,428</w:t>
            </w:r>
          </w:p>
        </w:tc>
        <w:tc>
          <w:tcPr>
            <w:tcW w:w="754" w:type="pct"/>
          </w:tcPr>
          <w:p w14:paraId="0E74D2D6"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53,593</w:t>
            </w:r>
          </w:p>
        </w:tc>
      </w:tr>
      <w:tr w:rsidR="00910BB0" w:rsidRPr="000D633C" w14:paraId="526E2C50"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645FBFC6" w14:textId="77777777" w:rsidR="00910BB0" w:rsidRPr="000D633C" w:rsidRDefault="00910BB0" w:rsidP="009A0E55">
            <w:pPr>
              <w:pStyle w:val="TableText"/>
              <w:keepNext/>
            </w:pPr>
            <w:r w:rsidRPr="000D633C">
              <w:t>Additions</w:t>
            </w:r>
          </w:p>
        </w:tc>
        <w:tc>
          <w:tcPr>
            <w:tcW w:w="754" w:type="pct"/>
          </w:tcPr>
          <w:p w14:paraId="484D0B16"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7,389</w:t>
            </w:r>
          </w:p>
        </w:tc>
        <w:tc>
          <w:tcPr>
            <w:tcW w:w="754" w:type="pct"/>
          </w:tcPr>
          <w:p w14:paraId="4EAF2402"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7,389</w:t>
            </w:r>
          </w:p>
        </w:tc>
        <w:tc>
          <w:tcPr>
            <w:tcW w:w="754" w:type="pct"/>
          </w:tcPr>
          <w:p w14:paraId="3005327A" w14:textId="5030EA28" w:rsidR="00910BB0" w:rsidRPr="000D633C" w:rsidRDefault="00616B5E"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287F7FBA"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67A6E987" w14:textId="77777777" w:rsidR="00910BB0" w:rsidRPr="000D633C" w:rsidRDefault="00910BB0" w:rsidP="009A0E55">
            <w:pPr>
              <w:pStyle w:val="TableText"/>
              <w:keepNext/>
            </w:pPr>
            <w:r w:rsidRPr="000D633C">
              <w:t>Disposals</w:t>
            </w:r>
          </w:p>
        </w:tc>
        <w:tc>
          <w:tcPr>
            <w:tcW w:w="754" w:type="pct"/>
          </w:tcPr>
          <w:p w14:paraId="0959D289"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(10,104)</w:t>
            </w:r>
          </w:p>
        </w:tc>
        <w:tc>
          <w:tcPr>
            <w:tcW w:w="754" w:type="pct"/>
          </w:tcPr>
          <w:p w14:paraId="55EE9A39"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(8,965)</w:t>
            </w:r>
          </w:p>
        </w:tc>
        <w:tc>
          <w:tcPr>
            <w:tcW w:w="754" w:type="pct"/>
          </w:tcPr>
          <w:p w14:paraId="3D9F6F59"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(1,139)</w:t>
            </w:r>
          </w:p>
        </w:tc>
      </w:tr>
      <w:tr w:rsidR="00910BB0" w:rsidRPr="000D633C" w14:paraId="5144AF0B"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3E53C69B" w14:textId="77777777" w:rsidR="00910BB0" w:rsidRPr="000D633C" w:rsidRDefault="00910BB0" w:rsidP="009A0E55">
            <w:pPr>
              <w:pStyle w:val="TableText"/>
              <w:keepNext/>
            </w:pPr>
            <w:r w:rsidRPr="000D633C">
              <w:t>Amortisation</w:t>
            </w:r>
          </w:p>
        </w:tc>
        <w:tc>
          <w:tcPr>
            <w:tcW w:w="754" w:type="pct"/>
          </w:tcPr>
          <w:p w14:paraId="2EF6FF74"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(21,459)</w:t>
            </w:r>
          </w:p>
        </w:tc>
        <w:tc>
          <w:tcPr>
            <w:tcW w:w="754" w:type="pct"/>
          </w:tcPr>
          <w:p w14:paraId="54B2C222" w14:textId="2D23CE4C" w:rsidR="00910BB0" w:rsidRPr="000D633C" w:rsidRDefault="001A7895"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754" w:type="pct"/>
          </w:tcPr>
          <w:p w14:paraId="68CE66A5"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(21,459)</w:t>
            </w:r>
          </w:p>
        </w:tc>
      </w:tr>
      <w:tr w:rsidR="00910BB0" w:rsidRPr="000D633C" w14:paraId="4D58DD9A"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52FC1070" w14:textId="123341B3" w:rsidR="00910BB0" w:rsidRPr="000D633C" w:rsidRDefault="00910BB0" w:rsidP="009A0E55">
            <w:pPr>
              <w:pStyle w:val="TableText"/>
              <w:keepNext/>
            </w:pPr>
            <w:r w:rsidRPr="000D633C">
              <w:t>Impairment</w:t>
            </w:r>
            <w:r w:rsidR="008505AC">
              <w:t xml:space="preserve"> </w:t>
            </w:r>
            <w:r w:rsidRPr="000D633C">
              <w:t>(</w:t>
            </w:r>
            <w:hyperlink w:anchor="Reconciliationintangibleassetsc" w:history="1">
              <w:r w:rsidR="008505AC" w:rsidRPr="008505AC">
                <w:rPr>
                  <w:rStyle w:val="Hyperlink"/>
                </w:rPr>
                <w:t xml:space="preserve">see note </w:t>
              </w:r>
              <w:r w:rsidRPr="008505AC">
                <w:rPr>
                  <w:rStyle w:val="Hyperlink"/>
                </w:rPr>
                <w:t>c</w:t>
              </w:r>
            </w:hyperlink>
            <w:r w:rsidRPr="000D633C">
              <w:t>)</w:t>
            </w:r>
          </w:p>
        </w:tc>
        <w:tc>
          <w:tcPr>
            <w:tcW w:w="754" w:type="pct"/>
          </w:tcPr>
          <w:p w14:paraId="2B0F718E"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(94)</w:t>
            </w:r>
          </w:p>
        </w:tc>
        <w:tc>
          <w:tcPr>
            <w:tcW w:w="754" w:type="pct"/>
          </w:tcPr>
          <w:p w14:paraId="0A841866" w14:textId="77777777" w:rsidR="00910BB0" w:rsidRPr="000D633C" w:rsidRDefault="00910BB0" w:rsidP="009A0E55">
            <w:pPr>
              <w:pStyle w:val="TableText"/>
              <w:keepNext/>
              <w:cnfStyle w:val="000000000000" w:firstRow="0" w:lastRow="0" w:firstColumn="0" w:lastColumn="0" w:oddVBand="0" w:evenVBand="0" w:oddHBand="0" w:evenHBand="0" w:firstRowFirstColumn="0" w:firstRowLastColumn="0" w:lastRowFirstColumn="0" w:lastRowLastColumn="0"/>
            </w:pPr>
            <w:r w:rsidRPr="000D633C">
              <w:t>(94)</w:t>
            </w:r>
          </w:p>
        </w:tc>
        <w:tc>
          <w:tcPr>
            <w:tcW w:w="754" w:type="pct"/>
          </w:tcPr>
          <w:p w14:paraId="08A8C34C" w14:textId="15155B07" w:rsidR="00910BB0" w:rsidRPr="000D633C" w:rsidRDefault="00616B5E" w:rsidP="009A0E55">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789B07F4" w14:textId="77777777" w:rsidTr="008064B8">
        <w:tc>
          <w:tcPr>
            <w:cnfStyle w:val="001000000000" w:firstRow="0" w:lastRow="0" w:firstColumn="1" w:lastColumn="0" w:oddVBand="0" w:evenVBand="0" w:oddHBand="0" w:evenHBand="0" w:firstRowFirstColumn="0" w:firstRowLastColumn="0" w:lastRowFirstColumn="0" w:lastRowLastColumn="0"/>
            <w:tcW w:w="2739" w:type="pct"/>
            <w:tcBorders>
              <w:bottom w:val="single" w:sz="4" w:space="0" w:color="auto"/>
            </w:tcBorders>
          </w:tcPr>
          <w:p w14:paraId="653A301D" w14:textId="77777777" w:rsidR="00910BB0" w:rsidRPr="000D633C" w:rsidRDefault="00910BB0" w:rsidP="00747C8F">
            <w:pPr>
              <w:pStyle w:val="TableText"/>
            </w:pPr>
            <w:r w:rsidRPr="000D633C">
              <w:t>Capital expenditure</w:t>
            </w:r>
          </w:p>
        </w:tc>
        <w:tc>
          <w:tcPr>
            <w:tcW w:w="754" w:type="pct"/>
            <w:tcBorders>
              <w:bottom w:val="single" w:sz="4" w:space="0" w:color="auto"/>
            </w:tcBorders>
          </w:tcPr>
          <w:p w14:paraId="0454BA35"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18,653</w:t>
            </w:r>
          </w:p>
        </w:tc>
        <w:tc>
          <w:tcPr>
            <w:tcW w:w="754" w:type="pct"/>
            <w:tcBorders>
              <w:bottom w:val="single" w:sz="4" w:space="0" w:color="auto"/>
            </w:tcBorders>
          </w:tcPr>
          <w:p w14:paraId="4178256C" w14:textId="3CAE187D" w:rsidR="00910BB0" w:rsidRPr="000D633C" w:rsidRDefault="00747C8F" w:rsidP="00747C8F">
            <w:pPr>
              <w:pStyle w:val="TableText"/>
              <w:cnfStyle w:val="000000000000" w:firstRow="0" w:lastRow="0" w:firstColumn="0" w:lastColumn="0" w:oddVBand="0" w:evenVBand="0" w:oddHBand="0" w:evenHBand="0" w:firstRowFirstColumn="0" w:firstRowLastColumn="0" w:lastRowFirstColumn="0" w:lastRowLastColumn="0"/>
            </w:pPr>
            <w:r>
              <w:t>N/A</w:t>
            </w:r>
          </w:p>
        </w:tc>
        <w:tc>
          <w:tcPr>
            <w:tcW w:w="754" w:type="pct"/>
            <w:tcBorders>
              <w:bottom w:val="single" w:sz="4" w:space="0" w:color="auto"/>
            </w:tcBorders>
          </w:tcPr>
          <w:p w14:paraId="3940737B"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18,653</w:t>
            </w:r>
          </w:p>
        </w:tc>
      </w:tr>
      <w:tr w:rsidR="00910BB0" w:rsidRPr="000D633C" w14:paraId="589E109A" w14:textId="77777777" w:rsidTr="008064B8">
        <w:tc>
          <w:tcPr>
            <w:cnfStyle w:val="001000000000" w:firstRow="0" w:lastRow="0" w:firstColumn="1" w:lastColumn="0" w:oddVBand="0" w:evenVBand="0" w:oddHBand="0" w:evenHBand="0" w:firstRowFirstColumn="0" w:firstRowLastColumn="0" w:lastRowFirstColumn="0" w:lastRowLastColumn="0"/>
            <w:tcW w:w="2739" w:type="pct"/>
            <w:tcBorders>
              <w:top w:val="single" w:sz="4" w:space="0" w:color="auto"/>
              <w:bottom w:val="single" w:sz="4" w:space="0" w:color="auto"/>
            </w:tcBorders>
          </w:tcPr>
          <w:p w14:paraId="6E8D0669" w14:textId="77777777" w:rsidR="00910BB0" w:rsidRPr="00747C8F" w:rsidRDefault="00910BB0" w:rsidP="00747C8F">
            <w:pPr>
              <w:pStyle w:val="TableText"/>
              <w:rPr>
                <w:rStyle w:val="Bold"/>
              </w:rPr>
            </w:pPr>
            <w:r w:rsidRPr="00747C8F">
              <w:rPr>
                <w:rStyle w:val="Bold"/>
              </w:rPr>
              <w:t>Carrying amount at 30 June 2020</w:t>
            </w:r>
          </w:p>
        </w:tc>
        <w:tc>
          <w:tcPr>
            <w:tcW w:w="754" w:type="pct"/>
            <w:tcBorders>
              <w:top w:val="single" w:sz="4" w:space="0" w:color="auto"/>
              <w:bottom w:val="single" w:sz="4" w:space="0" w:color="auto"/>
            </w:tcBorders>
          </w:tcPr>
          <w:p w14:paraId="333BE434" w14:textId="77777777" w:rsidR="00910BB0" w:rsidRPr="00747C8F" w:rsidRDefault="00910BB0" w:rsidP="00747C8F">
            <w:pPr>
              <w:pStyle w:val="TableText"/>
              <w:cnfStyle w:val="000000000000" w:firstRow="0" w:lastRow="0" w:firstColumn="0" w:lastColumn="0" w:oddVBand="0" w:evenVBand="0" w:oddHBand="0" w:evenHBand="0" w:firstRowFirstColumn="0" w:firstRowLastColumn="0" w:lastRowFirstColumn="0" w:lastRowLastColumn="0"/>
              <w:rPr>
                <w:rStyle w:val="Bold"/>
              </w:rPr>
            </w:pPr>
            <w:r w:rsidRPr="00747C8F">
              <w:rPr>
                <w:rStyle w:val="Bold"/>
              </w:rPr>
              <w:t>51,406</w:t>
            </w:r>
          </w:p>
        </w:tc>
        <w:tc>
          <w:tcPr>
            <w:tcW w:w="754" w:type="pct"/>
            <w:tcBorders>
              <w:top w:val="single" w:sz="4" w:space="0" w:color="auto"/>
              <w:bottom w:val="single" w:sz="4" w:space="0" w:color="auto"/>
            </w:tcBorders>
          </w:tcPr>
          <w:p w14:paraId="1BAE74B0" w14:textId="77777777" w:rsidR="00910BB0" w:rsidRPr="00747C8F" w:rsidRDefault="00910BB0" w:rsidP="00747C8F">
            <w:pPr>
              <w:pStyle w:val="TableText"/>
              <w:cnfStyle w:val="000000000000" w:firstRow="0" w:lastRow="0" w:firstColumn="0" w:lastColumn="0" w:oddVBand="0" w:evenVBand="0" w:oddHBand="0" w:evenHBand="0" w:firstRowFirstColumn="0" w:firstRowLastColumn="0" w:lastRowFirstColumn="0" w:lastRowLastColumn="0"/>
              <w:rPr>
                <w:rStyle w:val="Bold"/>
              </w:rPr>
            </w:pPr>
            <w:r w:rsidRPr="00747C8F">
              <w:rPr>
                <w:rStyle w:val="Bold"/>
              </w:rPr>
              <w:t>1,758</w:t>
            </w:r>
          </w:p>
        </w:tc>
        <w:tc>
          <w:tcPr>
            <w:tcW w:w="754" w:type="pct"/>
            <w:tcBorders>
              <w:top w:val="single" w:sz="4" w:space="0" w:color="auto"/>
              <w:bottom w:val="single" w:sz="4" w:space="0" w:color="auto"/>
            </w:tcBorders>
          </w:tcPr>
          <w:p w14:paraId="0EBF3698" w14:textId="77777777" w:rsidR="00910BB0" w:rsidRPr="00747C8F" w:rsidRDefault="00910BB0" w:rsidP="00747C8F">
            <w:pPr>
              <w:pStyle w:val="TableText"/>
              <w:cnfStyle w:val="000000000000" w:firstRow="0" w:lastRow="0" w:firstColumn="0" w:lastColumn="0" w:oddVBand="0" w:evenVBand="0" w:oddHBand="0" w:evenHBand="0" w:firstRowFirstColumn="0" w:firstRowLastColumn="0" w:lastRowFirstColumn="0" w:lastRowLastColumn="0"/>
              <w:rPr>
                <w:rStyle w:val="Bold"/>
              </w:rPr>
            </w:pPr>
            <w:r w:rsidRPr="00747C8F">
              <w:rPr>
                <w:rStyle w:val="Bold"/>
              </w:rPr>
              <w:t>49,648</w:t>
            </w:r>
          </w:p>
        </w:tc>
      </w:tr>
      <w:tr w:rsidR="00910BB0" w:rsidRPr="000D633C" w14:paraId="71B366E6" w14:textId="77777777" w:rsidTr="008064B8">
        <w:tc>
          <w:tcPr>
            <w:cnfStyle w:val="001000000000" w:firstRow="0" w:lastRow="0" w:firstColumn="1" w:lastColumn="0" w:oddVBand="0" w:evenVBand="0" w:oddHBand="0" w:evenHBand="0" w:firstRowFirstColumn="0" w:firstRowLastColumn="0" w:lastRowFirstColumn="0" w:lastRowLastColumn="0"/>
            <w:tcW w:w="2739" w:type="pct"/>
            <w:tcBorders>
              <w:top w:val="single" w:sz="4" w:space="0" w:color="auto"/>
              <w:bottom w:val="nil"/>
            </w:tcBorders>
          </w:tcPr>
          <w:p w14:paraId="42EFC44E" w14:textId="77777777" w:rsidR="00910BB0" w:rsidRPr="00747C8F" w:rsidRDefault="00910BB0" w:rsidP="00747C8F">
            <w:pPr>
              <w:pStyle w:val="TableText"/>
              <w:rPr>
                <w:rStyle w:val="Bold"/>
              </w:rPr>
            </w:pPr>
            <w:r w:rsidRPr="00747C8F">
              <w:rPr>
                <w:rStyle w:val="Bold"/>
              </w:rPr>
              <w:t>Carrying amount at 1 July 2018</w:t>
            </w:r>
          </w:p>
        </w:tc>
        <w:tc>
          <w:tcPr>
            <w:tcW w:w="754" w:type="pct"/>
            <w:tcBorders>
              <w:top w:val="single" w:sz="4" w:space="0" w:color="auto"/>
              <w:bottom w:val="nil"/>
            </w:tcBorders>
          </w:tcPr>
          <w:p w14:paraId="034AAE72"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53,201</w:t>
            </w:r>
          </w:p>
        </w:tc>
        <w:tc>
          <w:tcPr>
            <w:tcW w:w="754" w:type="pct"/>
            <w:tcBorders>
              <w:top w:val="single" w:sz="4" w:space="0" w:color="auto"/>
              <w:bottom w:val="nil"/>
            </w:tcBorders>
          </w:tcPr>
          <w:p w14:paraId="6312F12D"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7,700</w:t>
            </w:r>
          </w:p>
        </w:tc>
        <w:tc>
          <w:tcPr>
            <w:tcW w:w="754" w:type="pct"/>
            <w:tcBorders>
              <w:top w:val="single" w:sz="4" w:space="0" w:color="auto"/>
              <w:bottom w:val="nil"/>
            </w:tcBorders>
          </w:tcPr>
          <w:p w14:paraId="68BB3A2B"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45,501</w:t>
            </w:r>
          </w:p>
        </w:tc>
      </w:tr>
      <w:tr w:rsidR="00910BB0" w:rsidRPr="000D633C" w14:paraId="77951175" w14:textId="77777777" w:rsidTr="008064B8">
        <w:tc>
          <w:tcPr>
            <w:cnfStyle w:val="001000000000" w:firstRow="0" w:lastRow="0" w:firstColumn="1" w:lastColumn="0" w:oddVBand="0" w:evenVBand="0" w:oddHBand="0" w:evenHBand="0" w:firstRowFirstColumn="0" w:firstRowLastColumn="0" w:lastRowFirstColumn="0" w:lastRowLastColumn="0"/>
            <w:tcW w:w="2739" w:type="pct"/>
            <w:tcBorders>
              <w:top w:val="nil"/>
            </w:tcBorders>
          </w:tcPr>
          <w:p w14:paraId="0A7F793F" w14:textId="77777777" w:rsidR="00910BB0" w:rsidRPr="000D633C" w:rsidRDefault="00910BB0" w:rsidP="00747C8F">
            <w:pPr>
              <w:pStyle w:val="TableText"/>
            </w:pPr>
            <w:r w:rsidRPr="000D633C">
              <w:t>Additions</w:t>
            </w:r>
          </w:p>
        </w:tc>
        <w:tc>
          <w:tcPr>
            <w:tcW w:w="754" w:type="pct"/>
            <w:tcBorders>
              <w:top w:val="nil"/>
            </w:tcBorders>
          </w:tcPr>
          <w:p w14:paraId="575B2ABF"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5,248</w:t>
            </w:r>
          </w:p>
        </w:tc>
        <w:tc>
          <w:tcPr>
            <w:tcW w:w="754" w:type="pct"/>
            <w:tcBorders>
              <w:top w:val="nil"/>
            </w:tcBorders>
          </w:tcPr>
          <w:p w14:paraId="5F83B874"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5,248</w:t>
            </w:r>
          </w:p>
        </w:tc>
        <w:tc>
          <w:tcPr>
            <w:tcW w:w="754" w:type="pct"/>
            <w:tcBorders>
              <w:top w:val="nil"/>
            </w:tcBorders>
          </w:tcPr>
          <w:p w14:paraId="5B481687" w14:textId="367DEEFE" w:rsidR="00910BB0" w:rsidRPr="000D633C" w:rsidRDefault="00747C8F" w:rsidP="00747C8F">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678DC136"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2CCB9C3B" w14:textId="77777777" w:rsidR="00910BB0" w:rsidRPr="000D633C" w:rsidRDefault="00910BB0" w:rsidP="00747C8F">
            <w:pPr>
              <w:pStyle w:val="TableText"/>
            </w:pPr>
            <w:r w:rsidRPr="000D633C">
              <w:t>Disposals</w:t>
            </w:r>
          </w:p>
        </w:tc>
        <w:tc>
          <w:tcPr>
            <w:tcW w:w="754" w:type="pct"/>
          </w:tcPr>
          <w:p w14:paraId="1A355E79"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(9,520)</w:t>
            </w:r>
          </w:p>
        </w:tc>
        <w:tc>
          <w:tcPr>
            <w:tcW w:w="754" w:type="pct"/>
          </w:tcPr>
          <w:p w14:paraId="0C761609"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(9,520)</w:t>
            </w:r>
          </w:p>
        </w:tc>
        <w:tc>
          <w:tcPr>
            <w:tcW w:w="754" w:type="pct"/>
          </w:tcPr>
          <w:p w14:paraId="29381516" w14:textId="0CB72702" w:rsidR="00910BB0" w:rsidRPr="000D633C" w:rsidRDefault="00747C8F" w:rsidP="00747C8F">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5D71F135"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443A14C0" w14:textId="77777777" w:rsidR="00910BB0" w:rsidRPr="000D633C" w:rsidRDefault="00910BB0" w:rsidP="00747C8F">
            <w:pPr>
              <w:pStyle w:val="TableText"/>
            </w:pPr>
            <w:r w:rsidRPr="000D633C">
              <w:t>Amortisation</w:t>
            </w:r>
          </w:p>
        </w:tc>
        <w:tc>
          <w:tcPr>
            <w:tcW w:w="754" w:type="pct"/>
          </w:tcPr>
          <w:p w14:paraId="033AE551"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(18,489)</w:t>
            </w:r>
          </w:p>
        </w:tc>
        <w:tc>
          <w:tcPr>
            <w:tcW w:w="754" w:type="pct"/>
          </w:tcPr>
          <w:p w14:paraId="057C068F" w14:textId="5DBA77B5" w:rsidR="00910BB0" w:rsidRPr="000D633C" w:rsidRDefault="00747C8F" w:rsidP="00747C8F">
            <w:pPr>
              <w:pStyle w:val="TableText"/>
              <w:cnfStyle w:val="000000000000" w:firstRow="0" w:lastRow="0" w:firstColumn="0" w:lastColumn="0" w:oddVBand="0" w:evenVBand="0" w:oddHBand="0" w:evenHBand="0" w:firstRowFirstColumn="0" w:firstRowLastColumn="0" w:lastRowFirstColumn="0" w:lastRowLastColumn="0"/>
            </w:pPr>
            <w:r>
              <w:t>N/A</w:t>
            </w:r>
          </w:p>
        </w:tc>
        <w:tc>
          <w:tcPr>
            <w:tcW w:w="754" w:type="pct"/>
          </w:tcPr>
          <w:p w14:paraId="02143CED"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(18,489)</w:t>
            </w:r>
          </w:p>
        </w:tc>
      </w:tr>
      <w:tr w:rsidR="00910BB0" w:rsidRPr="000D633C" w14:paraId="0A02F3B6" w14:textId="77777777" w:rsidTr="000E62E3">
        <w:tc>
          <w:tcPr>
            <w:cnfStyle w:val="001000000000" w:firstRow="0" w:lastRow="0" w:firstColumn="1" w:lastColumn="0" w:oddVBand="0" w:evenVBand="0" w:oddHBand="0" w:evenHBand="0" w:firstRowFirstColumn="0" w:firstRowLastColumn="0" w:lastRowFirstColumn="0" w:lastRowLastColumn="0"/>
            <w:tcW w:w="2739" w:type="pct"/>
          </w:tcPr>
          <w:p w14:paraId="773F53C6" w14:textId="536C17F7" w:rsidR="00910BB0" w:rsidRPr="000D633C" w:rsidRDefault="00910BB0" w:rsidP="00747C8F">
            <w:pPr>
              <w:pStyle w:val="TableText"/>
            </w:pPr>
            <w:r w:rsidRPr="000D633C">
              <w:t>Transfers between classes</w:t>
            </w:r>
            <w:r w:rsidR="008505AC">
              <w:t xml:space="preserve"> </w:t>
            </w:r>
            <w:r w:rsidRPr="000D633C">
              <w:t>(</w:t>
            </w:r>
            <w:hyperlink w:anchor="Reconciliationintangibleassetsa" w:history="1">
              <w:r w:rsidR="008505AC" w:rsidRPr="008505AC">
                <w:rPr>
                  <w:rStyle w:val="Hyperlink"/>
                </w:rPr>
                <w:t xml:space="preserve">see note </w:t>
              </w:r>
              <w:r w:rsidRPr="008505AC">
                <w:rPr>
                  <w:rStyle w:val="Hyperlink"/>
                </w:rPr>
                <w:t>a</w:t>
              </w:r>
            </w:hyperlink>
            <w:r w:rsidRPr="000D633C">
              <w:t>)</w:t>
            </w:r>
          </w:p>
        </w:tc>
        <w:tc>
          <w:tcPr>
            <w:tcW w:w="754" w:type="pct"/>
          </w:tcPr>
          <w:p w14:paraId="537DD4DB"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1,139</w:t>
            </w:r>
          </w:p>
        </w:tc>
        <w:tc>
          <w:tcPr>
            <w:tcW w:w="754" w:type="pct"/>
          </w:tcPr>
          <w:p w14:paraId="1D5BAE34" w14:textId="51A7A177" w:rsidR="00910BB0" w:rsidRPr="000D633C" w:rsidRDefault="00747C8F" w:rsidP="00747C8F">
            <w:pPr>
              <w:pStyle w:val="TableText"/>
              <w:cnfStyle w:val="000000000000" w:firstRow="0" w:lastRow="0" w:firstColumn="0" w:lastColumn="0" w:oddVBand="0" w:evenVBand="0" w:oddHBand="0" w:evenHBand="0" w:firstRowFirstColumn="0" w:firstRowLastColumn="0" w:lastRowFirstColumn="0" w:lastRowLastColumn="0"/>
            </w:pPr>
            <w:r>
              <w:t>N/A</w:t>
            </w:r>
          </w:p>
        </w:tc>
        <w:tc>
          <w:tcPr>
            <w:tcW w:w="754" w:type="pct"/>
          </w:tcPr>
          <w:p w14:paraId="6136AFCB"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1,139</w:t>
            </w:r>
          </w:p>
        </w:tc>
      </w:tr>
      <w:tr w:rsidR="00910BB0" w:rsidRPr="000D633C" w14:paraId="659B3C14" w14:textId="77777777" w:rsidTr="008064B8">
        <w:tc>
          <w:tcPr>
            <w:cnfStyle w:val="001000000000" w:firstRow="0" w:lastRow="0" w:firstColumn="1" w:lastColumn="0" w:oddVBand="0" w:evenVBand="0" w:oddHBand="0" w:evenHBand="0" w:firstRowFirstColumn="0" w:firstRowLastColumn="0" w:lastRowFirstColumn="0" w:lastRowLastColumn="0"/>
            <w:tcW w:w="2739" w:type="pct"/>
            <w:tcBorders>
              <w:bottom w:val="single" w:sz="4" w:space="0" w:color="auto"/>
            </w:tcBorders>
          </w:tcPr>
          <w:p w14:paraId="2E4C5559" w14:textId="77777777" w:rsidR="00910BB0" w:rsidRPr="000D633C" w:rsidRDefault="00910BB0" w:rsidP="00747C8F">
            <w:pPr>
              <w:pStyle w:val="TableText"/>
            </w:pPr>
            <w:r w:rsidRPr="000D633C">
              <w:t>Capital expenditure</w:t>
            </w:r>
          </w:p>
        </w:tc>
        <w:tc>
          <w:tcPr>
            <w:tcW w:w="754" w:type="pct"/>
            <w:tcBorders>
              <w:bottom w:val="single" w:sz="4" w:space="0" w:color="auto"/>
            </w:tcBorders>
          </w:tcPr>
          <w:p w14:paraId="41731511"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25,442</w:t>
            </w:r>
          </w:p>
        </w:tc>
        <w:tc>
          <w:tcPr>
            <w:tcW w:w="754" w:type="pct"/>
            <w:tcBorders>
              <w:bottom w:val="single" w:sz="4" w:space="0" w:color="auto"/>
            </w:tcBorders>
          </w:tcPr>
          <w:p w14:paraId="76FC0FEE" w14:textId="4F2639D5" w:rsidR="00910BB0" w:rsidRPr="000D633C" w:rsidRDefault="00747C8F" w:rsidP="00747C8F">
            <w:pPr>
              <w:pStyle w:val="TableText"/>
              <w:cnfStyle w:val="000000000000" w:firstRow="0" w:lastRow="0" w:firstColumn="0" w:lastColumn="0" w:oddVBand="0" w:evenVBand="0" w:oddHBand="0" w:evenHBand="0" w:firstRowFirstColumn="0" w:firstRowLastColumn="0" w:lastRowFirstColumn="0" w:lastRowLastColumn="0"/>
            </w:pPr>
            <w:r>
              <w:t>N/A</w:t>
            </w:r>
          </w:p>
        </w:tc>
        <w:tc>
          <w:tcPr>
            <w:tcW w:w="754" w:type="pct"/>
            <w:tcBorders>
              <w:bottom w:val="single" w:sz="4" w:space="0" w:color="auto"/>
            </w:tcBorders>
          </w:tcPr>
          <w:p w14:paraId="3EFC06BC" w14:textId="77777777" w:rsidR="00910BB0" w:rsidRPr="000D633C" w:rsidRDefault="00910BB0" w:rsidP="00747C8F">
            <w:pPr>
              <w:pStyle w:val="TableText"/>
              <w:cnfStyle w:val="000000000000" w:firstRow="0" w:lastRow="0" w:firstColumn="0" w:lastColumn="0" w:oddVBand="0" w:evenVBand="0" w:oddHBand="0" w:evenHBand="0" w:firstRowFirstColumn="0" w:firstRowLastColumn="0" w:lastRowFirstColumn="0" w:lastRowLastColumn="0"/>
            </w:pPr>
            <w:r w:rsidRPr="000D633C">
              <w:t>25,442</w:t>
            </w:r>
          </w:p>
        </w:tc>
      </w:tr>
      <w:tr w:rsidR="00910BB0" w:rsidRPr="000D633C" w14:paraId="357C613B" w14:textId="77777777" w:rsidTr="008064B8">
        <w:tc>
          <w:tcPr>
            <w:cnfStyle w:val="001000000000" w:firstRow="0" w:lastRow="0" w:firstColumn="1" w:lastColumn="0" w:oddVBand="0" w:evenVBand="0" w:oddHBand="0" w:evenHBand="0" w:firstRowFirstColumn="0" w:firstRowLastColumn="0" w:lastRowFirstColumn="0" w:lastRowLastColumn="0"/>
            <w:tcW w:w="2739" w:type="pct"/>
            <w:tcBorders>
              <w:top w:val="single" w:sz="4" w:space="0" w:color="auto"/>
              <w:bottom w:val="single" w:sz="4" w:space="0" w:color="auto"/>
            </w:tcBorders>
          </w:tcPr>
          <w:p w14:paraId="0F5CA6AE" w14:textId="77777777" w:rsidR="00910BB0" w:rsidRPr="00747C8F" w:rsidRDefault="00910BB0" w:rsidP="00747C8F">
            <w:pPr>
              <w:pStyle w:val="TableText"/>
              <w:rPr>
                <w:rStyle w:val="Bold"/>
              </w:rPr>
            </w:pPr>
            <w:r w:rsidRPr="00747C8F">
              <w:rPr>
                <w:rStyle w:val="Bold"/>
              </w:rPr>
              <w:t>Carrying amount at 30 June 2019</w:t>
            </w:r>
          </w:p>
        </w:tc>
        <w:tc>
          <w:tcPr>
            <w:tcW w:w="754" w:type="pct"/>
            <w:tcBorders>
              <w:top w:val="single" w:sz="4" w:space="0" w:color="auto"/>
              <w:bottom w:val="single" w:sz="4" w:space="0" w:color="auto"/>
            </w:tcBorders>
          </w:tcPr>
          <w:p w14:paraId="70732BC3" w14:textId="77777777" w:rsidR="00910BB0" w:rsidRPr="00747C8F" w:rsidRDefault="00910BB0" w:rsidP="00747C8F">
            <w:pPr>
              <w:pStyle w:val="TableText"/>
              <w:cnfStyle w:val="000000000000" w:firstRow="0" w:lastRow="0" w:firstColumn="0" w:lastColumn="0" w:oddVBand="0" w:evenVBand="0" w:oddHBand="0" w:evenHBand="0" w:firstRowFirstColumn="0" w:firstRowLastColumn="0" w:lastRowFirstColumn="0" w:lastRowLastColumn="0"/>
              <w:rPr>
                <w:rStyle w:val="Bold"/>
              </w:rPr>
            </w:pPr>
            <w:r w:rsidRPr="00747C8F">
              <w:rPr>
                <w:rStyle w:val="Bold"/>
              </w:rPr>
              <w:t>57,021</w:t>
            </w:r>
          </w:p>
        </w:tc>
        <w:tc>
          <w:tcPr>
            <w:tcW w:w="754" w:type="pct"/>
            <w:tcBorders>
              <w:top w:val="single" w:sz="4" w:space="0" w:color="auto"/>
              <w:bottom w:val="single" w:sz="4" w:space="0" w:color="auto"/>
            </w:tcBorders>
          </w:tcPr>
          <w:p w14:paraId="0D62CDC8" w14:textId="77777777" w:rsidR="00910BB0" w:rsidRPr="00747C8F" w:rsidRDefault="00910BB0" w:rsidP="00747C8F">
            <w:pPr>
              <w:pStyle w:val="TableText"/>
              <w:cnfStyle w:val="000000000000" w:firstRow="0" w:lastRow="0" w:firstColumn="0" w:lastColumn="0" w:oddVBand="0" w:evenVBand="0" w:oddHBand="0" w:evenHBand="0" w:firstRowFirstColumn="0" w:firstRowLastColumn="0" w:lastRowFirstColumn="0" w:lastRowLastColumn="0"/>
              <w:rPr>
                <w:rStyle w:val="Bold"/>
              </w:rPr>
            </w:pPr>
            <w:r w:rsidRPr="00747C8F">
              <w:rPr>
                <w:rStyle w:val="Bold"/>
              </w:rPr>
              <w:t>3,428</w:t>
            </w:r>
          </w:p>
        </w:tc>
        <w:tc>
          <w:tcPr>
            <w:tcW w:w="754" w:type="pct"/>
            <w:tcBorders>
              <w:top w:val="single" w:sz="4" w:space="0" w:color="auto"/>
              <w:bottom w:val="single" w:sz="4" w:space="0" w:color="auto"/>
            </w:tcBorders>
          </w:tcPr>
          <w:p w14:paraId="227D218A" w14:textId="77777777" w:rsidR="00910BB0" w:rsidRPr="00747C8F" w:rsidRDefault="00910BB0" w:rsidP="00747C8F">
            <w:pPr>
              <w:pStyle w:val="TableText"/>
              <w:cnfStyle w:val="000000000000" w:firstRow="0" w:lastRow="0" w:firstColumn="0" w:lastColumn="0" w:oddVBand="0" w:evenVBand="0" w:oddHBand="0" w:evenHBand="0" w:firstRowFirstColumn="0" w:firstRowLastColumn="0" w:lastRowFirstColumn="0" w:lastRowLastColumn="0"/>
              <w:rPr>
                <w:rStyle w:val="Bold"/>
              </w:rPr>
            </w:pPr>
            <w:r w:rsidRPr="00747C8F">
              <w:rPr>
                <w:rStyle w:val="Bold"/>
              </w:rPr>
              <w:t>53,593</w:t>
            </w:r>
          </w:p>
        </w:tc>
      </w:tr>
    </w:tbl>
    <w:p w14:paraId="5C587B88" w14:textId="77777777" w:rsidR="00910BB0" w:rsidRPr="000D633C" w:rsidRDefault="00910BB0" w:rsidP="00910BB0">
      <w:r w:rsidRPr="000D633C">
        <w:t>Note:</w:t>
      </w:r>
    </w:p>
    <w:p w14:paraId="4987EBBE" w14:textId="74E03173" w:rsidR="00910BB0" w:rsidRPr="000D633C" w:rsidRDefault="00910BB0" w:rsidP="00910BB0">
      <w:pPr>
        <w:pStyle w:val="ListAlpha1"/>
        <w:numPr>
          <w:ilvl w:val="0"/>
          <w:numId w:val="21"/>
        </w:numPr>
      </w:pPr>
      <w:bookmarkStart w:id="476" w:name="Reconciliationintangibleassetsa"/>
      <w:bookmarkEnd w:id="476"/>
      <w:r w:rsidRPr="000D633C">
        <w:t xml:space="preserve">Includes transfers to physical assets, refer to </w:t>
      </w:r>
      <w:hyperlink w:anchor="_4.1.1_Reconciliation_of" w:history="1">
        <w:r w:rsidR="007201A5" w:rsidRPr="007201A5">
          <w:rPr>
            <w:rStyle w:val="Hyperlink"/>
          </w:rPr>
          <w:t>4.1.1</w:t>
        </w:r>
      </w:hyperlink>
      <w:r w:rsidRPr="000D633C">
        <w:t>.</w:t>
      </w:r>
    </w:p>
    <w:p w14:paraId="7E6BC1F8" w14:textId="77777777" w:rsidR="00910BB0" w:rsidRPr="000D633C" w:rsidRDefault="00910BB0" w:rsidP="00910BB0">
      <w:pPr>
        <w:pStyle w:val="ListAlpha1"/>
        <w:numPr>
          <w:ilvl w:val="0"/>
          <w:numId w:val="21"/>
        </w:numPr>
      </w:pPr>
      <w:bookmarkStart w:id="477" w:name="Reconciliationintangibleassetsb"/>
      <w:bookmarkEnd w:id="477"/>
      <w:r w:rsidRPr="000D633C">
        <w:t>Renewable Energy Certificates (RECs).</w:t>
      </w:r>
    </w:p>
    <w:p w14:paraId="06FD4128" w14:textId="2C2D1D70" w:rsidR="00910BB0" w:rsidRPr="000D633C" w:rsidRDefault="00910BB0" w:rsidP="00910BB0">
      <w:pPr>
        <w:pStyle w:val="ListAlpha1"/>
        <w:numPr>
          <w:ilvl w:val="0"/>
          <w:numId w:val="21"/>
        </w:numPr>
      </w:pPr>
      <w:bookmarkStart w:id="478" w:name="Reconciliationintangibleassetsc"/>
      <w:bookmarkEnd w:id="478"/>
      <w:r w:rsidRPr="000D633C">
        <w:t>Impairment recognised in the income statement as other expenses $0.1 million (2018-19: nil).</w:t>
      </w:r>
    </w:p>
    <w:p w14:paraId="2DC11A47" w14:textId="1509D87B" w:rsidR="00910BB0" w:rsidRPr="000D633C" w:rsidRDefault="00910BB0" w:rsidP="00910BB0">
      <w:pPr>
        <w:pStyle w:val="BodyText"/>
      </w:pPr>
      <w:r w:rsidRPr="00910BB0">
        <w:t>Intangible assets</w:t>
      </w:r>
      <w:r w:rsidRPr="00910BB0">
        <w:rPr>
          <w:b/>
        </w:rPr>
        <w:t xml:space="preserve"> </w:t>
      </w:r>
      <w:r w:rsidRPr="000D633C">
        <w:t xml:space="preserve">consist primarily of information technology software and </w:t>
      </w:r>
      <w:r w:rsidR="00DF0BC4">
        <w:t>Renewable Energy Certificates</w:t>
      </w:r>
      <w:r w:rsidRPr="000D633C">
        <w:t>.  They represent identifiable non-monetary assets without physical substance.  Intangible assets are measured at cost less accumulated amortisation (</w:t>
      </w:r>
      <w:r w:rsidR="00DF0BC4">
        <w:t>Renewable Energy Certificates</w:t>
      </w:r>
      <w:r w:rsidRPr="000D633C">
        <w:t xml:space="preserve"> are not amortised) and impairment.  Costs incurred subsequent</w:t>
      </w:r>
      <w:r>
        <w:t xml:space="preserve"> </w:t>
      </w:r>
      <w:r w:rsidRPr="000D633C">
        <w:t>to initial acquisition are capitalised when it is expected that additional future economic benefits will flow to the Corporation.</w:t>
      </w:r>
    </w:p>
    <w:p w14:paraId="6419E630" w14:textId="77777777" w:rsidR="00910BB0" w:rsidRPr="000D633C" w:rsidRDefault="00910BB0" w:rsidP="00910BB0">
      <w:pPr>
        <w:pStyle w:val="BodyText"/>
      </w:pPr>
      <w:r w:rsidRPr="000D633C">
        <w:t>The Corporation amortises intangible assets with a limited useful life using the straight line method over the estimated useful lives.  Amortisation begins when the asset is available for use, that is, when it is in the location and condition necessary for it to be capable of operating in the manner intended by management.  The useful life and amortisation method is reviewed at the end of each annual reporting period.  In addition, an assessment is made at the end of each reporting period to determine whether there are indicators that the intangible asset concerned is impaired.  If so, the assets concerned are tested as to whether their carrying value exceeds their recoverable amount.</w:t>
      </w:r>
    </w:p>
    <w:p w14:paraId="30303146" w14:textId="77777777" w:rsidR="00910BB0" w:rsidRPr="000D633C" w:rsidRDefault="00910BB0" w:rsidP="008064B8">
      <w:pPr>
        <w:pStyle w:val="Heading3"/>
        <w:pageBreakBefore/>
        <w:spacing w:before="120"/>
      </w:pPr>
      <w:bookmarkStart w:id="479" w:name="_4.3_Non-financial_assets"/>
      <w:bookmarkStart w:id="480" w:name="_Ref74248791"/>
      <w:bookmarkStart w:id="481" w:name="_Toc74591748"/>
      <w:bookmarkEnd w:id="479"/>
      <w:r w:rsidRPr="00910BB0">
        <w:lastRenderedPageBreak/>
        <w:t>4.3 Non-financial assets held for sale</w:t>
      </w:r>
      <w:bookmarkEnd w:id="480"/>
      <w:bookmarkEnd w:id="481"/>
    </w:p>
    <w:tbl>
      <w:tblPr>
        <w:tblStyle w:val="AccessibleTableNumerical"/>
        <w:tblW w:w="5000" w:type="pct"/>
        <w:tblLook w:val="04E0" w:firstRow="1" w:lastRow="1" w:firstColumn="1" w:lastColumn="0" w:noHBand="0" w:noVBand="1"/>
      </w:tblPr>
      <w:tblGrid>
        <w:gridCol w:w="5529"/>
        <w:gridCol w:w="1932"/>
        <w:gridCol w:w="2178"/>
      </w:tblGrid>
      <w:tr w:rsidR="00910BB0" w:rsidRPr="000D633C" w14:paraId="48AD6694" w14:textId="77777777" w:rsidTr="008064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54B14BA9" w14:textId="391A9AEA" w:rsidR="00910BB0" w:rsidRPr="001A7895" w:rsidRDefault="001A7895" w:rsidP="009A0E55">
            <w:pPr>
              <w:pStyle w:val="TableHeading"/>
              <w:spacing w:before="40" w:after="40"/>
            </w:pPr>
            <w:bookmarkStart w:id="482" w:name="ColumnTitle_61"/>
            <w:r w:rsidRPr="001A7895">
              <w:t>Item</w:t>
            </w:r>
          </w:p>
        </w:tc>
        <w:tc>
          <w:tcPr>
            <w:tcW w:w="1002" w:type="pct"/>
          </w:tcPr>
          <w:p w14:paraId="30B072AE" w14:textId="58A5863A" w:rsidR="00910BB0" w:rsidRPr="001A7895" w:rsidRDefault="00910BB0" w:rsidP="009A0E55">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1A7895">
              <w:t>2020</w:t>
            </w:r>
            <w:r w:rsidR="001A7895" w:rsidRPr="001A7895">
              <w:t xml:space="preserve"> </w:t>
            </w:r>
            <w:r w:rsidR="001A7895" w:rsidRPr="001A7895">
              <w:br/>
              <w:t>$ thousands</w:t>
            </w:r>
          </w:p>
        </w:tc>
        <w:tc>
          <w:tcPr>
            <w:tcW w:w="1130" w:type="pct"/>
          </w:tcPr>
          <w:p w14:paraId="7C2C4058" w14:textId="611B35E9" w:rsidR="00910BB0" w:rsidRPr="001A7895" w:rsidRDefault="00910BB0" w:rsidP="009A0E55">
            <w:pPr>
              <w:pStyle w:val="TableHeading"/>
              <w:spacing w:before="40" w:after="40"/>
              <w:cnfStyle w:val="100000000000" w:firstRow="1" w:lastRow="0" w:firstColumn="0" w:lastColumn="0" w:oddVBand="0" w:evenVBand="0" w:oddHBand="0" w:evenHBand="0" w:firstRowFirstColumn="0" w:firstRowLastColumn="0" w:lastRowFirstColumn="0" w:lastRowLastColumn="0"/>
            </w:pPr>
            <w:r w:rsidRPr="001A7895">
              <w:t>2019</w:t>
            </w:r>
            <w:r w:rsidR="001A7895" w:rsidRPr="001A7895">
              <w:t xml:space="preserve"> </w:t>
            </w:r>
            <w:r w:rsidR="001A7895" w:rsidRPr="001A7895">
              <w:br/>
              <w:t>$ thousands</w:t>
            </w:r>
          </w:p>
        </w:tc>
      </w:tr>
      <w:bookmarkEnd w:id="482"/>
      <w:tr w:rsidR="00910BB0" w:rsidRPr="000D633C" w14:paraId="2C6F3798" w14:textId="77777777" w:rsidTr="008064B8">
        <w:tc>
          <w:tcPr>
            <w:cnfStyle w:val="001000000000" w:firstRow="0" w:lastRow="0" w:firstColumn="1" w:lastColumn="0" w:oddVBand="0" w:evenVBand="0" w:oddHBand="0" w:evenHBand="0" w:firstRowFirstColumn="0" w:firstRowLastColumn="0" w:lastRowFirstColumn="0" w:lastRowLastColumn="0"/>
            <w:tcW w:w="2868" w:type="pct"/>
          </w:tcPr>
          <w:p w14:paraId="3F452A49" w14:textId="77777777" w:rsidR="00910BB0" w:rsidRPr="000D633C" w:rsidRDefault="00910BB0" w:rsidP="009A0E55">
            <w:pPr>
              <w:pStyle w:val="TableText"/>
              <w:spacing w:before="40" w:after="40"/>
            </w:pPr>
            <w:r w:rsidRPr="000D633C">
              <w:t>Land</w:t>
            </w:r>
          </w:p>
        </w:tc>
        <w:tc>
          <w:tcPr>
            <w:tcW w:w="1002" w:type="pct"/>
          </w:tcPr>
          <w:p w14:paraId="5B740949" w14:textId="77777777" w:rsidR="00910BB0" w:rsidRPr="000D633C" w:rsidRDefault="00910BB0" w:rsidP="009A0E55">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9,086</w:t>
            </w:r>
          </w:p>
        </w:tc>
        <w:tc>
          <w:tcPr>
            <w:tcW w:w="1130" w:type="pct"/>
          </w:tcPr>
          <w:p w14:paraId="0D951C66" w14:textId="77777777" w:rsidR="00910BB0" w:rsidRPr="000D633C" w:rsidRDefault="00910BB0" w:rsidP="009A0E55">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16,526</w:t>
            </w:r>
          </w:p>
        </w:tc>
      </w:tr>
      <w:tr w:rsidR="00910BB0" w:rsidRPr="000D633C" w14:paraId="69AC36E5" w14:textId="77777777" w:rsidTr="008064B8">
        <w:tc>
          <w:tcPr>
            <w:cnfStyle w:val="001000000000" w:firstRow="0" w:lastRow="0" w:firstColumn="1" w:lastColumn="0" w:oddVBand="0" w:evenVBand="0" w:oddHBand="0" w:evenHBand="0" w:firstRowFirstColumn="0" w:firstRowLastColumn="0" w:lastRowFirstColumn="0" w:lastRowLastColumn="0"/>
            <w:tcW w:w="2868" w:type="pct"/>
          </w:tcPr>
          <w:p w14:paraId="41B48115" w14:textId="77777777" w:rsidR="00910BB0" w:rsidRPr="000D633C" w:rsidRDefault="00910BB0" w:rsidP="009A0E55">
            <w:pPr>
              <w:pStyle w:val="TableText"/>
              <w:spacing w:before="40" w:after="40"/>
            </w:pPr>
            <w:r w:rsidRPr="000D633C">
              <w:t>Buildings</w:t>
            </w:r>
          </w:p>
        </w:tc>
        <w:tc>
          <w:tcPr>
            <w:tcW w:w="1002" w:type="pct"/>
          </w:tcPr>
          <w:p w14:paraId="44C8EBAE" w14:textId="627BADC2" w:rsidR="00910BB0" w:rsidRPr="000D633C" w:rsidRDefault="001A7895" w:rsidP="009A0E55">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1130" w:type="pct"/>
          </w:tcPr>
          <w:p w14:paraId="6B063F03" w14:textId="77777777" w:rsidR="00910BB0" w:rsidRPr="000D633C" w:rsidRDefault="00910BB0" w:rsidP="009A0E55">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5,093</w:t>
            </w:r>
          </w:p>
        </w:tc>
      </w:tr>
      <w:tr w:rsidR="00910BB0" w:rsidRPr="000D633C" w14:paraId="5A5E6F51" w14:textId="77777777" w:rsidTr="008064B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pct"/>
          </w:tcPr>
          <w:p w14:paraId="0EC2E31C" w14:textId="77777777" w:rsidR="00910BB0" w:rsidRPr="001A7895" w:rsidRDefault="00910BB0" w:rsidP="009A0E55">
            <w:pPr>
              <w:pStyle w:val="TableText"/>
              <w:spacing w:before="40" w:after="40"/>
              <w:rPr>
                <w:rStyle w:val="Bold"/>
              </w:rPr>
            </w:pPr>
            <w:r w:rsidRPr="001A7895">
              <w:rPr>
                <w:rStyle w:val="Bold"/>
              </w:rPr>
              <w:t>Total non-financial assets held for sale</w:t>
            </w:r>
          </w:p>
        </w:tc>
        <w:tc>
          <w:tcPr>
            <w:tcW w:w="1002" w:type="pct"/>
          </w:tcPr>
          <w:p w14:paraId="658F5C92" w14:textId="77777777" w:rsidR="00910BB0" w:rsidRPr="001A7895" w:rsidRDefault="00910BB0" w:rsidP="009A0E55">
            <w:pPr>
              <w:pStyle w:val="TableText"/>
              <w:spacing w:before="40" w:after="40"/>
              <w:cnfStyle w:val="010000000000" w:firstRow="0" w:lastRow="1" w:firstColumn="0" w:lastColumn="0" w:oddVBand="0" w:evenVBand="0" w:oddHBand="0" w:evenHBand="0" w:firstRowFirstColumn="0" w:firstRowLastColumn="0" w:lastRowFirstColumn="0" w:lastRowLastColumn="0"/>
              <w:rPr>
                <w:rStyle w:val="Bold"/>
              </w:rPr>
            </w:pPr>
            <w:r w:rsidRPr="001A7895">
              <w:rPr>
                <w:rStyle w:val="Bold"/>
              </w:rPr>
              <w:t>9,086</w:t>
            </w:r>
          </w:p>
        </w:tc>
        <w:tc>
          <w:tcPr>
            <w:tcW w:w="1130" w:type="pct"/>
          </w:tcPr>
          <w:p w14:paraId="47DF3E1B" w14:textId="77777777" w:rsidR="00910BB0" w:rsidRPr="001A7895" w:rsidRDefault="00910BB0" w:rsidP="009A0E55">
            <w:pPr>
              <w:pStyle w:val="TableText"/>
              <w:spacing w:before="40" w:after="40"/>
              <w:cnfStyle w:val="010000000000" w:firstRow="0" w:lastRow="1" w:firstColumn="0" w:lastColumn="0" w:oddVBand="0" w:evenVBand="0" w:oddHBand="0" w:evenHBand="0" w:firstRowFirstColumn="0" w:firstRowLastColumn="0" w:lastRowFirstColumn="0" w:lastRowLastColumn="0"/>
              <w:rPr>
                <w:rStyle w:val="Bold"/>
              </w:rPr>
            </w:pPr>
            <w:r w:rsidRPr="001A7895">
              <w:rPr>
                <w:rStyle w:val="Bold"/>
              </w:rPr>
              <w:t>21,619</w:t>
            </w:r>
          </w:p>
        </w:tc>
      </w:tr>
    </w:tbl>
    <w:p w14:paraId="73E16AA3" w14:textId="77777777" w:rsidR="00910BB0" w:rsidRPr="000D633C" w:rsidRDefault="00910BB0" w:rsidP="00910BB0">
      <w:pPr>
        <w:pStyle w:val="BodyText"/>
      </w:pPr>
      <w:r w:rsidRPr="000D633C">
        <w:t>The Corporation currently holds land for sale mainly as part of the Riverwalk Estate (Werribee) development.  As at 30 June 2020, the Corporation has a joint arrangement with Development Victoria to actively market Riverwalk Estate lots for private sale.</w:t>
      </w:r>
    </w:p>
    <w:p w14:paraId="29C4E4DB" w14:textId="77777777" w:rsidR="00910BB0" w:rsidRPr="000D633C" w:rsidRDefault="00910BB0" w:rsidP="00910BB0">
      <w:pPr>
        <w:pStyle w:val="BodyText"/>
      </w:pPr>
      <w:r w:rsidRPr="000D633C">
        <w:t>Riverwalk, Werribee, Victoria is a 197-hectare site which was previously part of the Western Werribee Treatment Plant.  The land is owned by the Corporation.  The Corporation has entered a Partnering Deed with Development Victoria to develop the land with an estimated 2,260 homes at the completion of the project.  Development Victoria is responsible for all development costs and the profit share percentage.</w:t>
      </w:r>
    </w:p>
    <w:p w14:paraId="018C5FEF" w14:textId="77777777" w:rsidR="00910BB0" w:rsidRPr="000D633C" w:rsidRDefault="00910BB0" w:rsidP="00910BB0">
      <w:pPr>
        <w:pStyle w:val="BodyText"/>
      </w:pPr>
      <w:r w:rsidRPr="000D633C">
        <w:t>The Corporation has accounted for all assets, liabilities, revenues and expenses relating to its interest in the joint operation in accordance with the AASB 11 Joint arrangements."</w:t>
      </w:r>
    </w:p>
    <w:p w14:paraId="0148F40C" w14:textId="57D5F6FF" w:rsidR="00910BB0" w:rsidRPr="000D633C" w:rsidRDefault="00910BB0" w:rsidP="00910BB0">
      <w:pPr>
        <w:pStyle w:val="BodyText"/>
      </w:pPr>
      <w:r w:rsidRPr="000D633C">
        <w:t xml:space="preserve">Refer to </w:t>
      </w:r>
      <w:hyperlink w:anchor="_4.1.2_Fair_value" w:history="1">
        <w:r w:rsidR="007201A5" w:rsidRPr="007201A5">
          <w:rPr>
            <w:rStyle w:val="Hyperlink"/>
          </w:rPr>
          <w:t>4.1.2</w:t>
        </w:r>
      </w:hyperlink>
      <w:r w:rsidRPr="000D633C">
        <w:t xml:space="preserve"> for further details on fair value measurement of non-financial assets held for sale.</w:t>
      </w:r>
    </w:p>
    <w:p w14:paraId="0DBD9D07" w14:textId="77777777" w:rsidR="00910BB0" w:rsidRPr="00910BB0" w:rsidRDefault="00910BB0" w:rsidP="00747C8F">
      <w:pPr>
        <w:pStyle w:val="Heading3"/>
      </w:pPr>
      <w:bookmarkStart w:id="483" w:name="_4.4_Right_of"/>
      <w:bookmarkStart w:id="484" w:name="_Toc74591749"/>
      <w:bookmarkEnd w:id="483"/>
      <w:r w:rsidRPr="00910BB0">
        <w:t>4.4 Right of use assets and leases</w:t>
      </w:r>
      <w:bookmarkEnd w:id="484"/>
    </w:p>
    <w:p w14:paraId="3CB94AF6" w14:textId="3E3DCF9D" w:rsidR="00910BB0" w:rsidRPr="000D633C" w:rsidRDefault="00910BB0" w:rsidP="00C35602">
      <w:pPr>
        <w:pStyle w:val="BodyText"/>
      </w:pPr>
      <w:r w:rsidRPr="00910BB0">
        <w:t>This note provides information for leases where the Corporation is a lessee.</w:t>
      </w:r>
    </w:p>
    <w:p w14:paraId="35D04A96" w14:textId="77777777" w:rsidR="00910BB0" w:rsidRDefault="00910BB0" w:rsidP="00C35602">
      <w:pPr>
        <w:pStyle w:val="BoldHeading"/>
      </w:pPr>
      <w:r>
        <w:t>(i) Amounts recognised in the Statement of Financial Position</w:t>
      </w:r>
    </w:p>
    <w:p w14:paraId="2B7D9862" w14:textId="71A77727" w:rsidR="00910BB0" w:rsidRDefault="00910BB0" w:rsidP="00C35602">
      <w:pPr>
        <w:pStyle w:val="BodyText"/>
      </w:pPr>
      <w:r>
        <w:t>The Statement of Financial Position shows the following amounts relating to leases:</w:t>
      </w:r>
    </w:p>
    <w:tbl>
      <w:tblPr>
        <w:tblStyle w:val="AccessibleTableNumerical"/>
        <w:tblW w:w="5000" w:type="pct"/>
        <w:tblLook w:val="04E0" w:firstRow="1" w:lastRow="1" w:firstColumn="1" w:lastColumn="0" w:noHBand="0" w:noVBand="1"/>
      </w:tblPr>
      <w:tblGrid>
        <w:gridCol w:w="5529"/>
        <w:gridCol w:w="1914"/>
        <w:gridCol w:w="2196"/>
      </w:tblGrid>
      <w:tr w:rsidR="00910BB0" w:rsidRPr="000D633C" w14:paraId="0587EA71"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4CEE3E27" w14:textId="0FD22704" w:rsidR="00910BB0" w:rsidRPr="001A7895" w:rsidRDefault="001A7895" w:rsidP="00390372">
            <w:pPr>
              <w:pStyle w:val="TableHeading"/>
            </w:pPr>
            <w:bookmarkStart w:id="485" w:name="ColumnTitle_62"/>
            <w:r w:rsidRPr="001A7895">
              <w:t>Item</w:t>
            </w:r>
          </w:p>
        </w:tc>
        <w:tc>
          <w:tcPr>
            <w:tcW w:w="993" w:type="pct"/>
          </w:tcPr>
          <w:p w14:paraId="6AD32FD6" w14:textId="7060CB60" w:rsidR="00910BB0" w:rsidRPr="001A7895" w:rsidRDefault="00910BB0" w:rsidP="00390372">
            <w:pPr>
              <w:pStyle w:val="TableHeading"/>
              <w:cnfStyle w:val="100000000000" w:firstRow="1" w:lastRow="0" w:firstColumn="0" w:lastColumn="0" w:oddVBand="0" w:evenVBand="0" w:oddHBand="0" w:evenHBand="0" w:firstRowFirstColumn="0" w:firstRowLastColumn="0" w:lastRowFirstColumn="0" w:lastRowLastColumn="0"/>
            </w:pPr>
            <w:r w:rsidRPr="001A7895">
              <w:t>2020</w:t>
            </w:r>
            <w:r w:rsidR="001A7895" w:rsidRPr="001A7895">
              <w:br/>
              <w:t>$ thousands</w:t>
            </w:r>
          </w:p>
        </w:tc>
        <w:tc>
          <w:tcPr>
            <w:tcW w:w="1139" w:type="pct"/>
          </w:tcPr>
          <w:p w14:paraId="42DF247F" w14:textId="2C39E383" w:rsidR="00910BB0" w:rsidRPr="001A7895" w:rsidRDefault="00910BB0" w:rsidP="00390372">
            <w:pPr>
              <w:pStyle w:val="TableHeading"/>
              <w:cnfStyle w:val="100000000000" w:firstRow="1" w:lastRow="0" w:firstColumn="0" w:lastColumn="0" w:oddVBand="0" w:evenVBand="0" w:oddHBand="0" w:evenHBand="0" w:firstRowFirstColumn="0" w:firstRowLastColumn="0" w:lastRowFirstColumn="0" w:lastRowLastColumn="0"/>
            </w:pPr>
            <w:r w:rsidRPr="001A7895">
              <w:t>2019</w:t>
            </w:r>
            <w:r w:rsidR="001A7895" w:rsidRPr="001A7895">
              <w:br/>
              <w:t>$ thousands</w:t>
            </w:r>
          </w:p>
        </w:tc>
      </w:tr>
      <w:bookmarkEnd w:id="485"/>
      <w:tr w:rsidR="00910BB0" w:rsidRPr="000D633C" w14:paraId="07CA26FA"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4A399D68" w14:textId="77777777" w:rsidR="00910BB0" w:rsidRPr="004A4C0D" w:rsidRDefault="00910BB0" w:rsidP="001A7895">
            <w:pPr>
              <w:pStyle w:val="TableText"/>
              <w:rPr>
                <w:b/>
              </w:rPr>
            </w:pPr>
            <w:r w:rsidRPr="004A4C0D">
              <w:rPr>
                <w:b/>
              </w:rPr>
              <w:t>Right of use assets</w:t>
            </w:r>
          </w:p>
        </w:tc>
        <w:tc>
          <w:tcPr>
            <w:tcW w:w="993" w:type="pct"/>
          </w:tcPr>
          <w:p w14:paraId="1F588D01" w14:textId="7A8DFDD2"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c>
          <w:tcPr>
            <w:tcW w:w="1139" w:type="pct"/>
          </w:tcPr>
          <w:p w14:paraId="23261A42" w14:textId="344F51FB"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422209A8"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714605DB" w14:textId="77777777" w:rsidR="00910BB0" w:rsidRPr="000D633C" w:rsidRDefault="00910BB0" w:rsidP="001A7895">
            <w:pPr>
              <w:pStyle w:val="TableText"/>
            </w:pPr>
            <w:r w:rsidRPr="000D633C">
              <w:t>Buildings</w:t>
            </w:r>
          </w:p>
        </w:tc>
        <w:tc>
          <w:tcPr>
            <w:tcW w:w="993" w:type="pct"/>
          </w:tcPr>
          <w:p w14:paraId="265B95E0" w14:textId="77777777" w:rsidR="00910BB0" w:rsidRPr="000D633C" w:rsidRDefault="00910BB0" w:rsidP="001A7895">
            <w:pPr>
              <w:pStyle w:val="TableText"/>
              <w:cnfStyle w:val="000000000000" w:firstRow="0" w:lastRow="0" w:firstColumn="0" w:lastColumn="0" w:oddVBand="0" w:evenVBand="0" w:oddHBand="0" w:evenHBand="0" w:firstRowFirstColumn="0" w:firstRowLastColumn="0" w:lastRowFirstColumn="0" w:lastRowLastColumn="0"/>
            </w:pPr>
            <w:r w:rsidRPr="000D633C">
              <w:t>54,567</w:t>
            </w:r>
          </w:p>
        </w:tc>
        <w:tc>
          <w:tcPr>
            <w:tcW w:w="1139" w:type="pct"/>
          </w:tcPr>
          <w:p w14:paraId="22917AD5" w14:textId="5FC880A2"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68C885A0"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2ED9486D" w14:textId="77777777" w:rsidR="00910BB0" w:rsidRPr="000D633C" w:rsidRDefault="00910BB0" w:rsidP="001A7895">
            <w:pPr>
              <w:pStyle w:val="TableText"/>
            </w:pPr>
            <w:r w:rsidRPr="000D633C">
              <w:t>Equipment</w:t>
            </w:r>
          </w:p>
        </w:tc>
        <w:tc>
          <w:tcPr>
            <w:tcW w:w="993" w:type="pct"/>
          </w:tcPr>
          <w:p w14:paraId="60BC41A2" w14:textId="77777777" w:rsidR="00910BB0" w:rsidRPr="000D633C" w:rsidRDefault="00910BB0" w:rsidP="001A7895">
            <w:pPr>
              <w:pStyle w:val="TableText"/>
              <w:cnfStyle w:val="000000000000" w:firstRow="0" w:lastRow="0" w:firstColumn="0" w:lastColumn="0" w:oddVBand="0" w:evenVBand="0" w:oddHBand="0" w:evenHBand="0" w:firstRowFirstColumn="0" w:firstRowLastColumn="0" w:lastRowFirstColumn="0" w:lastRowLastColumn="0"/>
            </w:pPr>
            <w:r w:rsidRPr="000D633C">
              <w:t>476</w:t>
            </w:r>
          </w:p>
        </w:tc>
        <w:tc>
          <w:tcPr>
            <w:tcW w:w="1139" w:type="pct"/>
          </w:tcPr>
          <w:p w14:paraId="312EBAFF" w14:textId="393BAAD7"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69DC254F"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bottom w:val="single" w:sz="4" w:space="0" w:color="auto"/>
            </w:tcBorders>
          </w:tcPr>
          <w:p w14:paraId="6FBB45C8" w14:textId="77777777" w:rsidR="00910BB0" w:rsidRPr="000D633C" w:rsidRDefault="00910BB0" w:rsidP="001A7895">
            <w:pPr>
              <w:pStyle w:val="TableText"/>
            </w:pPr>
            <w:r w:rsidRPr="000D633C">
              <w:t>Other</w:t>
            </w:r>
          </w:p>
        </w:tc>
        <w:tc>
          <w:tcPr>
            <w:tcW w:w="993" w:type="pct"/>
            <w:tcBorders>
              <w:bottom w:val="single" w:sz="4" w:space="0" w:color="auto"/>
            </w:tcBorders>
          </w:tcPr>
          <w:p w14:paraId="7E70F0C1" w14:textId="77777777" w:rsidR="00910BB0" w:rsidRPr="000D633C" w:rsidRDefault="00910BB0" w:rsidP="001A7895">
            <w:pPr>
              <w:pStyle w:val="TableText"/>
              <w:cnfStyle w:val="000000000000" w:firstRow="0" w:lastRow="0" w:firstColumn="0" w:lastColumn="0" w:oddVBand="0" w:evenVBand="0" w:oddHBand="0" w:evenHBand="0" w:firstRowFirstColumn="0" w:firstRowLastColumn="0" w:lastRowFirstColumn="0" w:lastRowLastColumn="0"/>
            </w:pPr>
            <w:r w:rsidRPr="000D633C">
              <w:t>515</w:t>
            </w:r>
          </w:p>
        </w:tc>
        <w:tc>
          <w:tcPr>
            <w:tcW w:w="1139" w:type="pct"/>
            <w:tcBorders>
              <w:bottom w:val="single" w:sz="4" w:space="0" w:color="auto"/>
            </w:tcBorders>
          </w:tcPr>
          <w:p w14:paraId="4DD119EB" w14:textId="0AE15616"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42A5225B"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single" w:sz="4" w:space="0" w:color="auto"/>
              <w:bottom w:val="single" w:sz="4" w:space="0" w:color="auto"/>
            </w:tcBorders>
          </w:tcPr>
          <w:p w14:paraId="3D9038D7" w14:textId="77777777" w:rsidR="00910BB0" w:rsidRPr="00B458FA" w:rsidRDefault="00910BB0" w:rsidP="001A7895">
            <w:pPr>
              <w:pStyle w:val="TableText"/>
              <w:rPr>
                <w:rStyle w:val="Bold"/>
              </w:rPr>
            </w:pPr>
            <w:r w:rsidRPr="00B458FA">
              <w:rPr>
                <w:rStyle w:val="Bold"/>
              </w:rPr>
              <w:t>Total right of use assets</w:t>
            </w:r>
          </w:p>
        </w:tc>
        <w:tc>
          <w:tcPr>
            <w:tcW w:w="993" w:type="pct"/>
            <w:tcBorders>
              <w:top w:val="single" w:sz="4" w:space="0" w:color="auto"/>
              <w:bottom w:val="single" w:sz="4" w:space="0" w:color="auto"/>
            </w:tcBorders>
          </w:tcPr>
          <w:p w14:paraId="60E17495" w14:textId="77777777" w:rsidR="00910BB0" w:rsidRPr="00B458FA" w:rsidRDefault="00910BB0" w:rsidP="001A7895">
            <w:pPr>
              <w:pStyle w:val="TableText"/>
              <w:cnfStyle w:val="000000000000" w:firstRow="0" w:lastRow="0" w:firstColumn="0" w:lastColumn="0" w:oddVBand="0" w:evenVBand="0" w:oddHBand="0" w:evenHBand="0" w:firstRowFirstColumn="0" w:firstRowLastColumn="0" w:lastRowFirstColumn="0" w:lastRowLastColumn="0"/>
              <w:rPr>
                <w:rStyle w:val="Bold"/>
              </w:rPr>
            </w:pPr>
            <w:r w:rsidRPr="00B458FA">
              <w:rPr>
                <w:rStyle w:val="Bold"/>
              </w:rPr>
              <w:t>55,558</w:t>
            </w:r>
          </w:p>
        </w:tc>
        <w:tc>
          <w:tcPr>
            <w:tcW w:w="1139" w:type="pct"/>
            <w:tcBorders>
              <w:top w:val="single" w:sz="4" w:space="0" w:color="auto"/>
              <w:bottom w:val="single" w:sz="4" w:space="0" w:color="auto"/>
            </w:tcBorders>
          </w:tcPr>
          <w:p w14:paraId="44426839" w14:textId="61E24E60" w:rsidR="00910BB0" w:rsidRPr="00B458FA" w:rsidRDefault="001A7895" w:rsidP="001A7895">
            <w:pPr>
              <w:pStyle w:val="TableText"/>
              <w:cnfStyle w:val="000000000000" w:firstRow="0" w:lastRow="0" w:firstColumn="0" w:lastColumn="0" w:oddVBand="0" w:evenVBand="0" w:oddHBand="0" w:evenHBand="0" w:firstRowFirstColumn="0" w:firstRowLastColumn="0" w:lastRowFirstColumn="0" w:lastRowLastColumn="0"/>
              <w:rPr>
                <w:rStyle w:val="Bold"/>
              </w:rPr>
            </w:pPr>
            <w:r w:rsidRPr="00B458FA">
              <w:rPr>
                <w:rStyle w:val="Bold"/>
              </w:rPr>
              <w:t>N/A</w:t>
            </w:r>
          </w:p>
        </w:tc>
      </w:tr>
      <w:tr w:rsidR="00910BB0" w:rsidRPr="000D633C" w14:paraId="39D17757"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single" w:sz="4" w:space="0" w:color="auto"/>
            </w:tcBorders>
          </w:tcPr>
          <w:p w14:paraId="7E73A1A9" w14:textId="77777777" w:rsidR="00910BB0" w:rsidRPr="001A7895" w:rsidRDefault="00910BB0" w:rsidP="001A7895">
            <w:pPr>
              <w:pStyle w:val="TableText"/>
              <w:rPr>
                <w:rStyle w:val="Bold"/>
              </w:rPr>
            </w:pPr>
            <w:r w:rsidRPr="001A7895">
              <w:rPr>
                <w:rStyle w:val="Bold"/>
              </w:rPr>
              <w:t>Lease liabilities</w:t>
            </w:r>
          </w:p>
        </w:tc>
        <w:tc>
          <w:tcPr>
            <w:tcW w:w="993" w:type="pct"/>
            <w:tcBorders>
              <w:top w:val="single" w:sz="4" w:space="0" w:color="auto"/>
            </w:tcBorders>
          </w:tcPr>
          <w:p w14:paraId="350DDEC2" w14:textId="4115C0B0"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c>
          <w:tcPr>
            <w:tcW w:w="1139" w:type="pct"/>
            <w:tcBorders>
              <w:top w:val="single" w:sz="4" w:space="0" w:color="auto"/>
            </w:tcBorders>
          </w:tcPr>
          <w:p w14:paraId="702796CF" w14:textId="41E5A36D"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441034C9"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33DC0D10" w14:textId="77777777" w:rsidR="00910BB0" w:rsidRPr="000D633C" w:rsidRDefault="00910BB0" w:rsidP="001A7895">
            <w:pPr>
              <w:pStyle w:val="TableText"/>
            </w:pPr>
            <w:r w:rsidRPr="000D633C">
              <w:t>Current</w:t>
            </w:r>
          </w:p>
        </w:tc>
        <w:tc>
          <w:tcPr>
            <w:tcW w:w="993" w:type="pct"/>
          </w:tcPr>
          <w:p w14:paraId="1BEDEB18" w14:textId="77777777" w:rsidR="00910BB0" w:rsidRPr="000D633C" w:rsidRDefault="00910BB0" w:rsidP="001A7895">
            <w:pPr>
              <w:pStyle w:val="TableText"/>
              <w:cnfStyle w:val="000000000000" w:firstRow="0" w:lastRow="0" w:firstColumn="0" w:lastColumn="0" w:oddVBand="0" w:evenVBand="0" w:oddHBand="0" w:evenHBand="0" w:firstRowFirstColumn="0" w:firstRowLastColumn="0" w:lastRowFirstColumn="0" w:lastRowLastColumn="0"/>
            </w:pPr>
            <w:r w:rsidRPr="000D633C">
              <w:t>6,551</w:t>
            </w:r>
          </w:p>
        </w:tc>
        <w:tc>
          <w:tcPr>
            <w:tcW w:w="1139" w:type="pct"/>
          </w:tcPr>
          <w:p w14:paraId="1160A7C0" w14:textId="2CB78F79"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7D2F2498"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3CC5DA29" w14:textId="77777777" w:rsidR="00910BB0" w:rsidRPr="000D633C" w:rsidRDefault="00910BB0" w:rsidP="001A7895">
            <w:pPr>
              <w:pStyle w:val="TableText"/>
            </w:pPr>
            <w:r w:rsidRPr="000D633C">
              <w:t>Non-current</w:t>
            </w:r>
          </w:p>
        </w:tc>
        <w:tc>
          <w:tcPr>
            <w:tcW w:w="993" w:type="pct"/>
          </w:tcPr>
          <w:p w14:paraId="0D4F3A41" w14:textId="77777777" w:rsidR="00910BB0" w:rsidRPr="000D633C" w:rsidRDefault="00910BB0" w:rsidP="001A7895">
            <w:pPr>
              <w:pStyle w:val="TableText"/>
              <w:cnfStyle w:val="000000000000" w:firstRow="0" w:lastRow="0" w:firstColumn="0" w:lastColumn="0" w:oddVBand="0" w:evenVBand="0" w:oddHBand="0" w:evenHBand="0" w:firstRowFirstColumn="0" w:firstRowLastColumn="0" w:lastRowFirstColumn="0" w:lastRowLastColumn="0"/>
            </w:pPr>
            <w:r w:rsidRPr="000D633C">
              <w:t>50,893</w:t>
            </w:r>
          </w:p>
        </w:tc>
        <w:tc>
          <w:tcPr>
            <w:tcW w:w="1139" w:type="pct"/>
          </w:tcPr>
          <w:p w14:paraId="337A7D8C" w14:textId="28CBB320" w:rsidR="00910BB0" w:rsidRPr="000D633C" w:rsidRDefault="001A7895" w:rsidP="001A7895">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6F65481C"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pct"/>
          </w:tcPr>
          <w:p w14:paraId="149BD907" w14:textId="77777777" w:rsidR="00910BB0" w:rsidRPr="001A7895" w:rsidRDefault="00910BB0" w:rsidP="001A7895">
            <w:pPr>
              <w:pStyle w:val="TableText"/>
              <w:rPr>
                <w:rStyle w:val="Bold"/>
              </w:rPr>
            </w:pPr>
            <w:r w:rsidRPr="001A7895">
              <w:rPr>
                <w:rStyle w:val="Bold"/>
              </w:rPr>
              <w:t>Total lease liabilities</w:t>
            </w:r>
          </w:p>
        </w:tc>
        <w:tc>
          <w:tcPr>
            <w:tcW w:w="993" w:type="pct"/>
          </w:tcPr>
          <w:p w14:paraId="39E1941F" w14:textId="77777777" w:rsidR="00910BB0" w:rsidRPr="001A7895" w:rsidRDefault="00910BB0" w:rsidP="001A7895">
            <w:pPr>
              <w:pStyle w:val="TableText"/>
              <w:cnfStyle w:val="010000000000" w:firstRow="0" w:lastRow="1" w:firstColumn="0" w:lastColumn="0" w:oddVBand="0" w:evenVBand="0" w:oddHBand="0" w:evenHBand="0" w:firstRowFirstColumn="0" w:firstRowLastColumn="0" w:lastRowFirstColumn="0" w:lastRowLastColumn="0"/>
              <w:rPr>
                <w:rStyle w:val="Bold"/>
              </w:rPr>
            </w:pPr>
            <w:r w:rsidRPr="001A7895">
              <w:rPr>
                <w:rStyle w:val="Bold"/>
              </w:rPr>
              <w:t>57,444</w:t>
            </w:r>
          </w:p>
        </w:tc>
        <w:tc>
          <w:tcPr>
            <w:tcW w:w="1139" w:type="pct"/>
          </w:tcPr>
          <w:p w14:paraId="1DFC340B" w14:textId="00D05C40" w:rsidR="00910BB0" w:rsidRPr="001A7895" w:rsidRDefault="001A7895" w:rsidP="001A7895">
            <w:pPr>
              <w:pStyle w:val="TableText"/>
              <w:cnfStyle w:val="010000000000" w:firstRow="0" w:lastRow="1" w:firstColumn="0" w:lastColumn="0" w:oddVBand="0" w:evenVBand="0" w:oddHBand="0" w:evenHBand="0" w:firstRowFirstColumn="0" w:firstRowLastColumn="0" w:lastRowFirstColumn="0" w:lastRowLastColumn="0"/>
              <w:rPr>
                <w:rStyle w:val="Bold"/>
              </w:rPr>
            </w:pPr>
            <w:r>
              <w:rPr>
                <w:rStyle w:val="Bold"/>
              </w:rPr>
              <w:t>N/A</w:t>
            </w:r>
          </w:p>
        </w:tc>
      </w:tr>
    </w:tbl>
    <w:p w14:paraId="7DE9DE59" w14:textId="77777777" w:rsidR="00910BB0" w:rsidRPr="000D633C" w:rsidRDefault="00910BB0" w:rsidP="00910BB0">
      <w:pPr>
        <w:pStyle w:val="BodyText"/>
      </w:pPr>
      <w:r w:rsidRPr="000D633C">
        <w:t>There were no additions to the right-of-use assets during the 2019-20 financial year.</w:t>
      </w:r>
    </w:p>
    <w:p w14:paraId="1003E84F" w14:textId="45FBB9BB" w:rsidR="00910BB0" w:rsidRPr="000D633C" w:rsidRDefault="00910BB0" w:rsidP="00910BB0">
      <w:pPr>
        <w:pStyle w:val="BodyText"/>
      </w:pPr>
      <w:r w:rsidRPr="000D633C">
        <w:t xml:space="preserve">In the previous year, the only finance lease recognised by the Corporation was the </w:t>
      </w:r>
      <w:r w:rsidR="00A47E51">
        <w:t>Victorian Desalination Plant</w:t>
      </w:r>
      <w:r w:rsidRPr="000D633C">
        <w:t xml:space="preserve"> arrangement as per the requirements under </w:t>
      </w:r>
      <w:r w:rsidRPr="000D633C">
        <w:rPr>
          <w:i/>
        </w:rPr>
        <w:t xml:space="preserve">AASB 117 Leases.  </w:t>
      </w:r>
      <w:r w:rsidRPr="000D633C">
        <w:t xml:space="preserve">The Corporation has reclassified the </w:t>
      </w:r>
      <w:r w:rsidR="00A47E51">
        <w:t>Victorian Desalination Plant</w:t>
      </w:r>
      <w:r w:rsidRPr="000D633C">
        <w:t xml:space="preserve"> finance lease assets and liabilities to service concession assets and liabilities as per </w:t>
      </w:r>
      <w:r w:rsidRPr="000D633C">
        <w:rPr>
          <w:i/>
        </w:rPr>
        <w:t xml:space="preserve">AASB1059 Service Concession Arrangements.  </w:t>
      </w:r>
      <w:r w:rsidRPr="000D633C">
        <w:t xml:space="preserve">Refer to notes </w:t>
      </w:r>
      <w:hyperlink w:anchor="_4.1_Land,_buildings," w:history="1">
        <w:r w:rsidR="007201A5" w:rsidRPr="007201A5">
          <w:rPr>
            <w:rStyle w:val="Hyperlink"/>
          </w:rPr>
          <w:t>4.1</w:t>
        </w:r>
      </w:hyperlink>
      <w:r w:rsidRPr="000D633C">
        <w:t xml:space="preserve">, </w:t>
      </w:r>
      <w:hyperlink w:anchor="_5.4_Victorian_Desalination_1" w:history="1">
        <w:r w:rsidR="007201A5" w:rsidRPr="007201A5">
          <w:rPr>
            <w:rStyle w:val="Hyperlink"/>
          </w:rPr>
          <w:t>5.4</w:t>
        </w:r>
      </w:hyperlink>
      <w:r w:rsidRPr="000D633C">
        <w:t xml:space="preserve"> and </w:t>
      </w:r>
      <w:hyperlink w:anchor="_7.9_Change_in" w:history="1">
        <w:r w:rsidR="007201A5" w:rsidRPr="007201A5">
          <w:rPr>
            <w:rStyle w:val="Hyperlink"/>
          </w:rPr>
          <w:t>7.9</w:t>
        </w:r>
      </w:hyperlink>
      <w:r w:rsidRPr="000D633C">
        <w:t xml:space="preserve"> for service concession assets and liabilities and adoption of new accounting standards.</w:t>
      </w:r>
    </w:p>
    <w:p w14:paraId="6DEBE614" w14:textId="77777777" w:rsidR="00910BB0" w:rsidRPr="00910BB0" w:rsidRDefault="00910BB0" w:rsidP="00C35602">
      <w:pPr>
        <w:pStyle w:val="BoldHeading"/>
      </w:pPr>
      <w:r w:rsidRPr="00910BB0">
        <w:lastRenderedPageBreak/>
        <w:t>(ii) Amounts recognised in the Statement of Profit or Loss</w:t>
      </w:r>
    </w:p>
    <w:p w14:paraId="40930B94" w14:textId="0DE6817C" w:rsidR="00910BB0" w:rsidRPr="000D633C" w:rsidRDefault="00910BB0" w:rsidP="00C35602">
      <w:pPr>
        <w:pStyle w:val="BodyText"/>
        <w:keepNext/>
      </w:pPr>
      <w:r w:rsidRPr="000D633C">
        <w:t>The Statement of Profit or Loss shows the following amounts relating to leases:</w:t>
      </w:r>
    </w:p>
    <w:tbl>
      <w:tblPr>
        <w:tblStyle w:val="AccessibleTableNumerical"/>
        <w:tblW w:w="5000" w:type="pct"/>
        <w:tblLook w:val="04E0" w:firstRow="1" w:lastRow="1" w:firstColumn="1" w:lastColumn="0" w:noHBand="0" w:noVBand="1"/>
      </w:tblPr>
      <w:tblGrid>
        <w:gridCol w:w="5529"/>
        <w:gridCol w:w="2055"/>
        <w:gridCol w:w="2055"/>
      </w:tblGrid>
      <w:tr w:rsidR="00910BB0" w:rsidRPr="000D633C" w14:paraId="0D766F23"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69E3DCF9" w14:textId="42D2E012" w:rsidR="00910BB0" w:rsidRPr="00B458FA" w:rsidRDefault="00B458FA" w:rsidP="00C35602">
            <w:pPr>
              <w:pStyle w:val="TableHeading"/>
              <w:keepNext/>
            </w:pPr>
            <w:bookmarkStart w:id="486" w:name="ColumnTitle_63"/>
            <w:r w:rsidRPr="00B458FA">
              <w:t>Item</w:t>
            </w:r>
          </w:p>
        </w:tc>
        <w:tc>
          <w:tcPr>
            <w:tcW w:w="1066" w:type="pct"/>
          </w:tcPr>
          <w:p w14:paraId="65A12A73" w14:textId="2D694844" w:rsidR="00910BB0" w:rsidRPr="00B458FA" w:rsidRDefault="00910BB0" w:rsidP="00C35602">
            <w:pPr>
              <w:pStyle w:val="TableHeading"/>
              <w:keepNext/>
              <w:cnfStyle w:val="100000000000" w:firstRow="1" w:lastRow="0" w:firstColumn="0" w:lastColumn="0" w:oddVBand="0" w:evenVBand="0" w:oddHBand="0" w:evenHBand="0" w:firstRowFirstColumn="0" w:firstRowLastColumn="0" w:lastRowFirstColumn="0" w:lastRowLastColumn="0"/>
            </w:pPr>
            <w:r w:rsidRPr="00B458FA">
              <w:t>2020</w:t>
            </w:r>
            <w:r w:rsidR="00B458FA" w:rsidRPr="00B458FA">
              <w:br/>
              <w:t>$ thousands</w:t>
            </w:r>
          </w:p>
        </w:tc>
        <w:tc>
          <w:tcPr>
            <w:tcW w:w="1066" w:type="pct"/>
          </w:tcPr>
          <w:p w14:paraId="72E6707D" w14:textId="73F3DC86" w:rsidR="00910BB0" w:rsidRPr="00B458FA" w:rsidRDefault="00910BB0" w:rsidP="00C35602">
            <w:pPr>
              <w:pStyle w:val="TableHeading"/>
              <w:keepNext/>
              <w:cnfStyle w:val="100000000000" w:firstRow="1" w:lastRow="0" w:firstColumn="0" w:lastColumn="0" w:oddVBand="0" w:evenVBand="0" w:oddHBand="0" w:evenHBand="0" w:firstRowFirstColumn="0" w:firstRowLastColumn="0" w:lastRowFirstColumn="0" w:lastRowLastColumn="0"/>
            </w:pPr>
            <w:r w:rsidRPr="00B458FA">
              <w:t>2019</w:t>
            </w:r>
            <w:r w:rsidR="00B458FA" w:rsidRPr="00B458FA">
              <w:br/>
              <w:t>$ thousands</w:t>
            </w:r>
          </w:p>
        </w:tc>
      </w:tr>
      <w:bookmarkEnd w:id="486"/>
      <w:tr w:rsidR="00910BB0" w:rsidRPr="000D633C" w14:paraId="7B8E7FB2"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139251C8" w14:textId="77777777" w:rsidR="00910BB0" w:rsidRPr="00B458FA" w:rsidRDefault="00910BB0" w:rsidP="00C35602">
            <w:pPr>
              <w:pStyle w:val="TableText"/>
              <w:keepNext/>
              <w:rPr>
                <w:rStyle w:val="Bold"/>
              </w:rPr>
            </w:pPr>
            <w:r w:rsidRPr="00B458FA">
              <w:rPr>
                <w:rStyle w:val="Bold"/>
              </w:rPr>
              <w:t>Depreciation charge of right-of-use assets</w:t>
            </w:r>
          </w:p>
        </w:tc>
        <w:tc>
          <w:tcPr>
            <w:tcW w:w="1066" w:type="pct"/>
          </w:tcPr>
          <w:p w14:paraId="6F5824BE" w14:textId="1DAB6D2B" w:rsidR="00910BB0" w:rsidRPr="000D633C" w:rsidRDefault="00B458FA"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1066" w:type="pct"/>
          </w:tcPr>
          <w:p w14:paraId="23868AFB" w14:textId="4F21D99D" w:rsidR="00910BB0" w:rsidRPr="000D633C" w:rsidRDefault="00B458FA"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52B44BE0"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24C5B891" w14:textId="77777777" w:rsidR="00910BB0" w:rsidRPr="000D633C" w:rsidRDefault="00910BB0" w:rsidP="00C35602">
            <w:pPr>
              <w:pStyle w:val="TableText"/>
              <w:keepNext/>
            </w:pPr>
            <w:r w:rsidRPr="000D633C">
              <w:t>Buildings</w:t>
            </w:r>
          </w:p>
        </w:tc>
        <w:tc>
          <w:tcPr>
            <w:tcW w:w="1066" w:type="pct"/>
          </w:tcPr>
          <w:p w14:paraId="5046518A" w14:textId="77777777" w:rsidR="00910BB0" w:rsidRPr="000D633C" w:rsidRDefault="00910BB0"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7,679</w:t>
            </w:r>
          </w:p>
        </w:tc>
        <w:tc>
          <w:tcPr>
            <w:tcW w:w="1066" w:type="pct"/>
          </w:tcPr>
          <w:p w14:paraId="34B3042F" w14:textId="6B712888" w:rsidR="00910BB0" w:rsidRPr="000D633C" w:rsidRDefault="00B458FA"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3644A988"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69CFB12E" w14:textId="77777777" w:rsidR="00910BB0" w:rsidRPr="000D633C" w:rsidRDefault="00910BB0" w:rsidP="00B458FA">
            <w:pPr>
              <w:pStyle w:val="TableText"/>
            </w:pPr>
            <w:r w:rsidRPr="000D633C">
              <w:t>Equipment</w:t>
            </w:r>
          </w:p>
        </w:tc>
        <w:tc>
          <w:tcPr>
            <w:tcW w:w="1066" w:type="pct"/>
          </w:tcPr>
          <w:p w14:paraId="5FCD25A0"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151</w:t>
            </w:r>
          </w:p>
        </w:tc>
        <w:tc>
          <w:tcPr>
            <w:tcW w:w="1066" w:type="pct"/>
          </w:tcPr>
          <w:p w14:paraId="5C2944E3" w14:textId="61A1B8BD"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4CB205C5"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bottom w:val="single" w:sz="4" w:space="0" w:color="auto"/>
            </w:tcBorders>
          </w:tcPr>
          <w:p w14:paraId="0328A3EC" w14:textId="77777777" w:rsidR="00910BB0" w:rsidRPr="000D633C" w:rsidRDefault="00910BB0" w:rsidP="00B458FA">
            <w:pPr>
              <w:pStyle w:val="TableText"/>
            </w:pPr>
            <w:r w:rsidRPr="000D633C">
              <w:t>Other</w:t>
            </w:r>
          </w:p>
        </w:tc>
        <w:tc>
          <w:tcPr>
            <w:tcW w:w="1066" w:type="pct"/>
            <w:tcBorders>
              <w:bottom w:val="single" w:sz="4" w:space="0" w:color="auto"/>
            </w:tcBorders>
          </w:tcPr>
          <w:p w14:paraId="49253C39"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85</w:t>
            </w:r>
          </w:p>
        </w:tc>
        <w:tc>
          <w:tcPr>
            <w:tcW w:w="1066" w:type="pct"/>
            <w:tcBorders>
              <w:bottom w:val="single" w:sz="4" w:space="0" w:color="auto"/>
            </w:tcBorders>
          </w:tcPr>
          <w:p w14:paraId="348425FC" w14:textId="46985034" w:rsidR="00910BB0" w:rsidRPr="000D633C" w:rsidRDefault="006F21B7"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2D1B2317"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single" w:sz="4" w:space="0" w:color="auto"/>
              <w:bottom w:val="single" w:sz="4" w:space="0" w:color="auto"/>
            </w:tcBorders>
          </w:tcPr>
          <w:p w14:paraId="64942C82" w14:textId="77777777" w:rsidR="00910BB0" w:rsidRPr="00B458FA" w:rsidRDefault="00910BB0" w:rsidP="00B458FA">
            <w:pPr>
              <w:pStyle w:val="TableText"/>
              <w:rPr>
                <w:rStyle w:val="Bold"/>
              </w:rPr>
            </w:pPr>
            <w:r w:rsidRPr="00B458FA">
              <w:rPr>
                <w:rStyle w:val="Bold"/>
              </w:rPr>
              <w:t>Total</w:t>
            </w:r>
          </w:p>
        </w:tc>
        <w:tc>
          <w:tcPr>
            <w:tcW w:w="1066" w:type="pct"/>
            <w:tcBorders>
              <w:top w:val="single" w:sz="4" w:space="0" w:color="auto"/>
              <w:bottom w:val="single" w:sz="4" w:space="0" w:color="auto"/>
            </w:tcBorders>
          </w:tcPr>
          <w:p w14:paraId="237C5E2E" w14:textId="77777777" w:rsidR="00910BB0" w:rsidRPr="00B458FA" w:rsidRDefault="00910BB0" w:rsidP="00B458FA">
            <w:pPr>
              <w:pStyle w:val="TableText"/>
              <w:cnfStyle w:val="000000000000" w:firstRow="0" w:lastRow="0" w:firstColumn="0" w:lastColumn="0" w:oddVBand="0" w:evenVBand="0" w:oddHBand="0" w:evenHBand="0" w:firstRowFirstColumn="0" w:firstRowLastColumn="0" w:lastRowFirstColumn="0" w:lastRowLastColumn="0"/>
              <w:rPr>
                <w:rStyle w:val="Bold"/>
              </w:rPr>
            </w:pPr>
            <w:r w:rsidRPr="00B458FA">
              <w:rPr>
                <w:rStyle w:val="Bold"/>
              </w:rPr>
              <w:t>7,915</w:t>
            </w:r>
          </w:p>
        </w:tc>
        <w:tc>
          <w:tcPr>
            <w:tcW w:w="1066" w:type="pct"/>
            <w:tcBorders>
              <w:top w:val="single" w:sz="4" w:space="0" w:color="auto"/>
              <w:bottom w:val="single" w:sz="4" w:space="0" w:color="auto"/>
            </w:tcBorders>
          </w:tcPr>
          <w:p w14:paraId="7535D436" w14:textId="58E26D06" w:rsidR="00910BB0" w:rsidRPr="004A4C0D" w:rsidRDefault="00B458FA" w:rsidP="00B458FA">
            <w:pPr>
              <w:pStyle w:val="TableText"/>
              <w:cnfStyle w:val="000000000000" w:firstRow="0" w:lastRow="0" w:firstColumn="0" w:lastColumn="0" w:oddVBand="0" w:evenVBand="0" w:oddHBand="0" w:evenHBand="0" w:firstRowFirstColumn="0" w:firstRowLastColumn="0" w:lastRowFirstColumn="0" w:lastRowLastColumn="0"/>
              <w:rPr>
                <w:b/>
              </w:rPr>
            </w:pPr>
            <w:r>
              <w:t>N/A</w:t>
            </w:r>
          </w:p>
        </w:tc>
      </w:tr>
      <w:tr w:rsidR="00910BB0" w:rsidRPr="000D633C" w14:paraId="315E4858"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single" w:sz="4" w:space="0" w:color="auto"/>
              <w:bottom w:val="nil"/>
            </w:tcBorders>
          </w:tcPr>
          <w:p w14:paraId="68038E26" w14:textId="77777777" w:rsidR="00910BB0" w:rsidRPr="00B458FA" w:rsidRDefault="00910BB0" w:rsidP="00B458FA">
            <w:pPr>
              <w:pStyle w:val="TableText"/>
              <w:rPr>
                <w:rStyle w:val="Bold"/>
              </w:rPr>
            </w:pPr>
            <w:r w:rsidRPr="00B458FA">
              <w:rPr>
                <w:rStyle w:val="Bold"/>
              </w:rPr>
              <w:t>Administrative expenses</w:t>
            </w:r>
          </w:p>
        </w:tc>
        <w:tc>
          <w:tcPr>
            <w:tcW w:w="1066" w:type="pct"/>
            <w:tcBorders>
              <w:top w:val="single" w:sz="4" w:space="0" w:color="auto"/>
              <w:bottom w:val="nil"/>
            </w:tcBorders>
          </w:tcPr>
          <w:p w14:paraId="6B713A5E" w14:textId="3A19F05C"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Borders>
              <w:top w:val="single" w:sz="4" w:space="0" w:color="auto"/>
              <w:bottom w:val="nil"/>
            </w:tcBorders>
          </w:tcPr>
          <w:p w14:paraId="71D91DEF" w14:textId="383F125B"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37FA6489"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nil"/>
            </w:tcBorders>
          </w:tcPr>
          <w:p w14:paraId="090A2ED0" w14:textId="77777777" w:rsidR="00910BB0" w:rsidRPr="000D633C" w:rsidRDefault="00910BB0" w:rsidP="00B458FA">
            <w:pPr>
              <w:pStyle w:val="TableText"/>
            </w:pPr>
            <w:r w:rsidRPr="000D633C">
              <w:t>Expense relating to short-term leases</w:t>
            </w:r>
          </w:p>
        </w:tc>
        <w:tc>
          <w:tcPr>
            <w:tcW w:w="1066" w:type="pct"/>
            <w:tcBorders>
              <w:top w:val="nil"/>
            </w:tcBorders>
          </w:tcPr>
          <w:p w14:paraId="66B2A90B"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252</w:t>
            </w:r>
          </w:p>
        </w:tc>
        <w:tc>
          <w:tcPr>
            <w:tcW w:w="1066" w:type="pct"/>
            <w:tcBorders>
              <w:top w:val="nil"/>
            </w:tcBorders>
          </w:tcPr>
          <w:p w14:paraId="6F0BEFC6" w14:textId="54A51F79"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11321F77"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1BEF9AF0" w14:textId="77777777" w:rsidR="00910BB0" w:rsidRPr="000D633C" w:rsidRDefault="00910BB0" w:rsidP="00B458FA">
            <w:pPr>
              <w:pStyle w:val="TableText"/>
            </w:pPr>
            <w:r w:rsidRPr="000D633C">
              <w:t>Expense relating to leases of low-value assets that are not short-term leases</w:t>
            </w:r>
          </w:p>
        </w:tc>
        <w:tc>
          <w:tcPr>
            <w:tcW w:w="1066" w:type="pct"/>
          </w:tcPr>
          <w:p w14:paraId="5217A162"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1066" w:type="pct"/>
          </w:tcPr>
          <w:p w14:paraId="6F970F48" w14:textId="0CE94D47"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05D8BE95"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bottom w:val="single" w:sz="4" w:space="0" w:color="auto"/>
            </w:tcBorders>
          </w:tcPr>
          <w:p w14:paraId="4AEDD7B2" w14:textId="77777777" w:rsidR="00910BB0" w:rsidRPr="000D633C" w:rsidRDefault="00910BB0" w:rsidP="00B458FA">
            <w:pPr>
              <w:pStyle w:val="TableText"/>
            </w:pPr>
            <w:r w:rsidRPr="000D633C">
              <w:t>Expense relating to variable lease payments not included in lease liabilities</w:t>
            </w:r>
          </w:p>
        </w:tc>
        <w:tc>
          <w:tcPr>
            <w:tcW w:w="1066" w:type="pct"/>
            <w:tcBorders>
              <w:bottom w:val="single" w:sz="4" w:space="0" w:color="auto"/>
            </w:tcBorders>
          </w:tcPr>
          <w:p w14:paraId="21789BBC"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2,360</w:t>
            </w:r>
          </w:p>
        </w:tc>
        <w:tc>
          <w:tcPr>
            <w:tcW w:w="1066" w:type="pct"/>
            <w:tcBorders>
              <w:bottom w:val="single" w:sz="4" w:space="0" w:color="auto"/>
            </w:tcBorders>
          </w:tcPr>
          <w:p w14:paraId="2AFB4D7F" w14:textId="3CDE601C"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229AD1F4"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single" w:sz="4" w:space="0" w:color="auto"/>
              <w:bottom w:val="single" w:sz="4" w:space="0" w:color="auto"/>
            </w:tcBorders>
          </w:tcPr>
          <w:p w14:paraId="67140B81" w14:textId="77777777" w:rsidR="00910BB0" w:rsidRPr="00B458FA" w:rsidRDefault="00910BB0" w:rsidP="00B458FA">
            <w:pPr>
              <w:pStyle w:val="TableText"/>
              <w:rPr>
                <w:rStyle w:val="Bold"/>
              </w:rPr>
            </w:pPr>
            <w:r w:rsidRPr="00B458FA">
              <w:rPr>
                <w:rStyle w:val="Bold"/>
              </w:rPr>
              <w:t>Total</w:t>
            </w:r>
          </w:p>
        </w:tc>
        <w:tc>
          <w:tcPr>
            <w:tcW w:w="1066" w:type="pct"/>
            <w:tcBorders>
              <w:top w:val="single" w:sz="4" w:space="0" w:color="auto"/>
              <w:bottom w:val="single" w:sz="4" w:space="0" w:color="auto"/>
            </w:tcBorders>
          </w:tcPr>
          <w:p w14:paraId="070A489B" w14:textId="77777777" w:rsidR="00910BB0" w:rsidRPr="00B458FA" w:rsidRDefault="00910BB0" w:rsidP="00B458FA">
            <w:pPr>
              <w:pStyle w:val="TableText"/>
              <w:cnfStyle w:val="000000000000" w:firstRow="0" w:lastRow="0" w:firstColumn="0" w:lastColumn="0" w:oddVBand="0" w:evenVBand="0" w:oddHBand="0" w:evenHBand="0" w:firstRowFirstColumn="0" w:firstRowLastColumn="0" w:lastRowFirstColumn="0" w:lastRowLastColumn="0"/>
              <w:rPr>
                <w:rStyle w:val="Bold"/>
              </w:rPr>
            </w:pPr>
            <w:r w:rsidRPr="00B458FA">
              <w:rPr>
                <w:rStyle w:val="Bold"/>
              </w:rPr>
              <w:t>2,625</w:t>
            </w:r>
          </w:p>
        </w:tc>
        <w:tc>
          <w:tcPr>
            <w:tcW w:w="1066" w:type="pct"/>
            <w:tcBorders>
              <w:top w:val="single" w:sz="4" w:space="0" w:color="auto"/>
              <w:bottom w:val="single" w:sz="4" w:space="0" w:color="auto"/>
            </w:tcBorders>
          </w:tcPr>
          <w:p w14:paraId="309015A3" w14:textId="7BA8AB55" w:rsidR="00910BB0" w:rsidRPr="004A4C0D" w:rsidRDefault="00B458FA" w:rsidP="00B458FA">
            <w:pPr>
              <w:pStyle w:val="TableText"/>
              <w:cnfStyle w:val="000000000000" w:firstRow="0" w:lastRow="0" w:firstColumn="0" w:lastColumn="0" w:oddVBand="0" w:evenVBand="0" w:oddHBand="0" w:evenHBand="0" w:firstRowFirstColumn="0" w:firstRowLastColumn="0" w:lastRowFirstColumn="0" w:lastRowLastColumn="0"/>
              <w:rPr>
                <w:b/>
              </w:rPr>
            </w:pPr>
            <w:r>
              <w:rPr>
                <w:b/>
              </w:rPr>
              <w:t>N/A</w:t>
            </w:r>
          </w:p>
        </w:tc>
      </w:tr>
      <w:tr w:rsidR="00910BB0" w:rsidRPr="000D633C" w14:paraId="02DBF892"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single" w:sz="4" w:space="0" w:color="auto"/>
              <w:bottom w:val="nil"/>
            </w:tcBorders>
          </w:tcPr>
          <w:p w14:paraId="3415101F" w14:textId="77777777" w:rsidR="00910BB0" w:rsidRPr="00B458FA" w:rsidRDefault="00910BB0" w:rsidP="00B458FA">
            <w:pPr>
              <w:pStyle w:val="TableText"/>
              <w:rPr>
                <w:rStyle w:val="Bold"/>
              </w:rPr>
            </w:pPr>
            <w:r w:rsidRPr="00B458FA">
              <w:rPr>
                <w:rStyle w:val="Bold"/>
              </w:rPr>
              <w:t>Finance expenses</w:t>
            </w:r>
          </w:p>
        </w:tc>
        <w:tc>
          <w:tcPr>
            <w:tcW w:w="1066" w:type="pct"/>
            <w:tcBorders>
              <w:top w:val="single" w:sz="4" w:space="0" w:color="auto"/>
              <w:bottom w:val="nil"/>
            </w:tcBorders>
          </w:tcPr>
          <w:p w14:paraId="2718480F" w14:textId="1026B944"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Borders>
              <w:top w:val="single" w:sz="4" w:space="0" w:color="auto"/>
              <w:bottom w:val="nil"/>
            </w:tcBorders>
          </w:tcPr>
          <w:p w14:paraId="69913646" w14:textId="389E0FE3"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5FCDCB90" w14:textId="77777777" w:rsidTr="00250247">
        <w:tc>
          <w:tcPr>
            <w:cnfStyle w:val="001000000000" w:firstRow="0" w:lastRow="0" w:firstColumn="1" w:lastColumn="0" w:oddVBand="0" w:evenVBand="0" w:oddHBand="0" w:evenHBand="0" w:firstRowFirstColumn="0" w:firstRowLastColumn="0" w:lastRowFirstColumn="0" w:lastRowLastColumn="0"/>
            <w:tcW w:w="2868" w:type="pct"/>
            <w:tcBorders>
              <w:top w:val="nil"/>
            </w:tcBorders>
          </w:tcPr>
          <w:p w14:paraId="4BDBA40C" w14:textId="77777777" w:rsidR="00910BB0" w:rsidRPr="000D633C" w:rsidRDefault="00910BB0" w:rsidP="00B458FA">
            <w:pPr>
              <w:pStyle w:val="TableText"/>
            </w:pPr>
            <w:r w:rsidRPr="000D633C">
              <w:t>Buildings</w:t>
            </w:r>
          </w:p>
        </w:tc>
        <w:tc>
          <w:tcPr>
            <w:tcW w:w="1066" w:type="pct"/>
            <w:tcBorders>
              <w:top w:val="nil"/>
            </w:tcBorders>
          </w:tcPr>
          <w:p w14:paraId="4431443E"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1,373</w:t>
            </w:r>
          </w:p>
        </w:tc>
        <w:tc>
          <w:tcPr>
            <w:tcW w:w="1066" w:type="pct"/>
            <w:tcBorders>
              <w:top w:val="nil"/>
            </w:tcBorders>
          </w:tcPr>
          <w:p w14:paraId="3113CDE0" w14:textId="74B61B6C"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73E8F833"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75072E33" w14:textId="77777777" w:rsidR="00910BB0" w:rsidRPr="000D633C" w:rsidRDefault="00910BB0" w:rsidP="00B458FA">
            <w:pPr>
              <w:pStyle w:val="TableText"/>
            </w:pPr>
            <w:r w:rsidRPr="000D633C">
              <w:t>Equipment</w:t>
            </w:r>
          </w:p>
        </w:tc>
        <w:tc>
          <w:tcPr>
            <w:tcW w:w="1066" w:type="pct"/>
          </w:tcPr>
          <w:p w14:paraId="2F844108"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1066" w:type="pct"/>
          </w:tcPr>
          <w:p w14:paraId="7FBF95F6" w14:textId="0946E531"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0CB069D4" w14:textId="77777777" w:rsidTr="00250247">
        <w:tc>
          <w:tcPr>
            <w:cnfStyle w:val="001000000000" w:firstRow="0" w:lastRow="0" w:firstColumn="1" w:lastColumn="0" w:oddVBand="0" w:evenVBand="0" w:oddHBand="0" w:evenHBand="0" w:firstRowFirstColumn="0" w:firstRowLastColumn="0" w:lastRowFirstColumn="0" w:lastRowLastColumn="0"/>
            <w:tcW w:w="2868" w:type="pct"/>
          </w:tcPr>
          <w:p w14:paraId="4B86A3DA" w14:textId="77777777" w:rsidR="00910BB0" w:rsidRPr="000D633C" w:rsidRDefault="00910BB0" w:rsidP="00B458FA">
            <w:pPr>
              <w:pStyle w:val="TableText"/>
            </w:pPr>
            <w:r w:rsidRPr="000D633C">
              <w:t>Other</w:t>
            </w:r>
          </w:p>
        </w:tc>
        <w:tc>
          <w:tcPr>
            <w:tcW w:w="1066" w:type="pct"/>
          </w:tcPr>
          <w:p w14:paraId="0748CE9F"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9</w:t>
            </w:r>
          </w:p>
        </w:tc>
        <w:tc>
          <w:tcPr>
            <w:tcW w:w="1066" w:type="pct"/>
          </w:tcPr>
          <w:p w14:paraId="0F2B56DF" w14:textId="7FD32C17" w:rsidR="00910BB0" w:rsidRPr="000D633C" w:rsidRDefault="00B458FA" w:rsidP="00B458FA">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137BDB6F"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pct"/>
          </w:tcPr>
          <w:p w14:paraId="66D8A20F" w14:textId="77777777" w:rsidR="00910BB0" w:rsidRPr="00B458FA" w:rsidRDefault="00910BB0" w:rsidP="00B458FA">
            <w:pPr>
              <w:pStyle w:val="TableText"/>
              <w:rPr>
                <w:rStyle w:val="Bold"/>
              </w:rPr>
            </w:pPr>
            <w:r w:rsidRPr="00B458FA">
              <w:rPr>
                <w:rStyle w:val="Bold"/>
              </w:rPr>
              <w:t>Total</w:t>
            </w:r>
          </w:p>
        </w:tc>
        <w:tc>
          <w:tcPr>
            <w:tcW w:w="1066" w:type="pct"/>
          </w:tcPr>
          <w:p w14:paraId="1FCE148F" w14:textId="77777777" w:rsidR="00910BB0" w:rsidRPr="00B458FA" w:rsidRDefault="00910BB0" w:rsidP="00B458FA">
            <w:pPr>
              <w:pStyle w:val="TableText"/>
              <w:cnfStyle w:val="010000000000" w:firstRow="0" w:lastRow="1" w:firstColumn="0" w:lastColumn="0" w:oddVBand="0" w:evenVBand="0" w:oddHBand="0" w:evenHBand="0" w:firstRowFirstColumn="0" w:firstRowLastColumn="0" w:lastRowFirstColumn="0" w:lastRowLastColumn="0"/>
              <w:rPr>
                <w:rStyle w:val="Bold"/>
              </w:rPr>
            </w:pPr>
            <w:r w:rsidRPr="00B458FA">
              <w:rPr>
                <w:rStyle w:val="Bold"/>
              </w:rPr>
              <w:t>1,393</w:t>
            </w:r>
          </w:p>
        </w:tc>
        <w:tc>
          <w:tcPr>
            <w:tcW w:w="1066" w:type="pct"/>
          </w:tcPr>
          <w:p w14:paraId="3FF77622" w14:textId="634F5D66" w:rsidR="00910BB0" w:rsidRPr="00B458FA" w:rsidRDefault="00B458FA" w:rsidP="00B458FA">
            <w:pPr>
              <w:pStyle w:val="TableText"/>
              <w:cnfStyle w:val="010000000000" w:firstRow="0" w:lastRow="1" w:firstColumn="0" w:lastColumn="0" w:oddVBand="0" w:evenVBand="0" w:oddHBand="0" w:evenHBand="0" w:firstRowFirstColumn="0" w:firstRowLastColumn="0" w:lastRowFirstColumn="0" w:lastRowLastColumn="0"/>
              <w:rPr>
                <w:rStyle w:val="Bold"/>
              </w:rPr>
            </w:pPr>
            <w:r w:rsidRPr="00B458FA">
              <w:rPr>
                <w:rStyle w:val="Bold"/>
              </w:rPr>
              <w:t>N/A</w:t>
            </w:r>
          </w:p>
        </w:tc>
      </w:tr>
    </w:tbl>
    <w:p w14:paraId="124031E5" w14:textId="058C3618" w:rsidR="00B458FA" w:rsidRPr="00B458FA" w:rsidRDefault="00B458FA" w:rsidP="00B458FA">
      <w:pPr>
        <w:pStyle w:val="BodyText"/>
      </w:pPr>
      <w:r w:rsidRPr="00B458FA">
        <w:t>The total cash outflow for leases in 2019-20 was $7.5 million.</w:t>
      </w:r>
    </w:p>
    <w:p w14:paraId="0A38E6EE" w14:textId="77777777" w:rsidR="00910BB0" w:rsidRPr="000D633C" w:rsidRDefault="00910BB0" w:rsidP="006510EF">
      <w:pPr>
        <w:pStyle w:val="BoldHeading"/>
      </w:pPr>
      <w:r w:rsidRPr="000D633C">
        <w:t>(iii) The Corporation’s leasing activities and how these are accounted for:</w:t>
      </w:r>
    </w:p>
    <w:p w14:paraId="43FFFB26" w14:textId="77777777" w:rsidR="00910BB0" w:rsidRPr="000D633C" w:rsidRDefault="00910BB0" w:rsidP="00910BB0">
      <w:pPr>
        <w:pStyle w:val="BodyText"/>
      </w:pPr>
      <w:r w:rsidRPr="000D633C">
        <w:t>The Corporation leases buildings, a rooftop space for a telecommunication tower, minor equipment and various network connection assets.</w:t>
      </w:r>
    </w:p>
    <w:p w14:paraId="4E52AD9B" w14:textId="77777777" w:rsidR="00910BB0" w:rsidRPr="000D633C" w:rsidRDefault="00910BB0" w:rsidP="00910BB0">
      <w:pPr>
        <w:pStyle w:val="BodyText"/>
      </w:pPr>
      <w:r w:rsidRPr="000D633C">
        <w:t>Rental contracts are typically made for fixed periods of 3 to 15 years, but may have extension options as described below.</w:t>
      </w:r>
    </w:p>
    <w:p w14:paraId="54DAF41D" w14:textId="77777777" w:rsidR="00910BB0" w:rsidRPr="000D633C" w:rsidRDefault="00910BB0" w:rsidP="00910BB0">
      <w:pPr>
        <w:pStyle w:val="BodyText"/>
      </w:pPr>
      <w:r w:rsidRPr="000D633C">
        <w:t>Contracts may contain both lease and non-lease components.  The Corporation allocates the consideration in the contract to the lease and non-lease components based on their relative stand-alone prices.</w:t>
      </w:r>
    </w:p>
    <w:p w14:paraId="6ED3F072" w14:textId="77777777" w:rsidR="00910BB0" w:rsidRPr="000D633C" w:rsidRDefault="00910BB0" w:rsidP="00910BB0">
      <w:pPr>
        <w:pStyle w:val="BodyText"/>
      </w:pPr>
      <w:r w:rsidRPr="000D633C">
        <w:t>Lease terms are negotiated on an individual basis and contain a wide range of different terms and conditions.  The lease agreements do not impose any covenants.</w:t>
      </w:r>
    </w:p>
    <w:p w14:paraId="53BC458A" w14:textId="77777777" w:rsidR="00910BB0" w:rsidRPr="000D633C" w:rsidRDefault="00910BB0" w:rsidP="00910BB0">
      <w:pPr>
        <w:pStyle w:val="BodyText"/>
      </w:pPr>
      <w:r w:rsidRPr="000D633C">
        <w:t>From 1 July 2019 leases are recognised as a Right-of-use asset and a corresponding liability at the date at which the leased asset is available for use by Corporation.</w:t>
      </w:r>
    </w:p>
    <w:p w14:paraId="592B3156" w14:textId="77777777" w:rsidR="00910BB0" w:rsidRPr="000D633C" w:rsidRDefault="00910BB0" w:rsidP="006510EF">
      <w:pPr>
        <w:pStyle w:val="BoldHeading"/>
      </w:pPr>
      <w:r w:rsidRPr="000D633C">
        <w:lastRenderedPageBreak/>
        <w:t>Initial recognition</w:t>
      </w:r>
    </w:p>
    <w:p w14:paraId="6910977E" w14:textId="77777777" w:rsidR="00910BB0" w:rsidRPr="000D633C" w:rsidRDefault="00910BB0" w:rsidP="00C35602">
      <w:pPr>
        <w:pStyle w:val="BodyText"/>
        <w:keepNext/>
      </w:pPr>
      <w:r w:rsidRPr="000D633C">
        <w:t>Assets and liabilities arising from a lease are initially measured on a present value basis.  Lease liabilities include the net present value of the following lease payments:</w:t>
      </w:r>
    </w:p>
    <w:p w14:paraId="3C90A227" w14:textId="77777777" w:rsidR="00910BB0" w:rsidRPr="000D633C" w:rsidRDefault="00910BB0" w:rsidP="00C35602">
      <w:pPr>
        <w:pStyle w:val="ListBullet"/>
        <w:keepNext/>
      </w:pPr>
      <w:r w:rsidRPr="000D633C">
        <w:t>fixed payments (including in-substance fixed payments), less any lease incentives receivable</w:t>
      </w:r>
    </w:p>
    <w:p w14:paraId="13A982CB" w14:textId="77777777" w:rsidR="00910BB0" w:rsidRPr="000D633C" w:rsidRDefault="00910BB0" w:rsidP="00910BB0">
      <w:pPr>
        <w:pStyle w:val="ListBullet"/>
      </w:pPr>
      <w:r w:rsidRPr="000D633C">
        <w:t>variable lease payment that are based on an index or a rate</w:t>
      </w:r>
    </w:p>
    <w:p w14:paraId="690B6A4E" w14:textId="77777777" w:rsidR="00910BB0" w:rsidRPr="000D633C" w:rsidRDefault="00910BB0" w:rsidP="00910BB0">
      <w:pPr>
        <w:pStyle w:val="ListBullet"/>
      </w:pPr>
      <w:r w:rsidRPr="000D633C">
        <w:t>amounts expected to be payable by the lessee under residual value guarantees</w:t>
      </w:r>
    </w:p>
    <w:p w14:paraId="75FA13E4" w14:textId="77777777" w:rsidR="00910BB0" w:rsidRPr="000D633C" w:rsidRDefault="00910BB0" w:rsidP="00910BB0">
      <w:pPr>
        <w:pStyle w:val="ListBullet"/>
      </w:pPr>
      <w:r w:rsidRPr="000D633C">
        <w:t>the exercise price of a purchase option if the lessee is reasonably certain to exercise that option</w:t>
      </w:r>
    </w:p>
    <w:p w14:paraId="15D9FEB4" w14:textId="77777777" w:rsidR="00910BB0" w:rsidRPr="000D633C" w:rsidRDefault="00910BB0" w:rsidP="00910BB0">
      <w:pPr>
        <w:pStyle w:val="ListBullet"/>
      </w:pPr>
      <w:r w:rsidRPr="000D633C">
        <w:t>payments of penalties for terminating the lease, if the lease term reflects the lessee exercising that option.</w:t>
      </w:r>
    </w:p>
    <w:p w14:paraId="670CF004" w14:textId="77777777" w:rsidR="00910BB0" w:rsidRPr="000D633C" w:rsidRDefault="00910BB0" w:rsidP="00910BB0">
      <w:pPr>
        <w:pStyle w:val="BodyText"/>
      </w:pPr>
      <w:r w:rsidRPr="000D633C">
        <w:t>Each lease payment is allocated between the liability and finance cost.  The finance cost is charged to the profit and loss over the lease period to produce a constant periodic rate of interest on the remaining balance of the liability for each period.  Lease payments to be made under reasonably certain extension options are also included in the measurement of the liability.</w:t>
      </w:r>
    </w:p>
    <w:p w14:paraId="7660C53B" w14:textId="77777777" w:rsidR="00910BB0" w:rsidRPr="000D633C" w:rsidRDefault="00910BB0" w:rsidP="00910BB0">
      <w:pPr>
        <w:pStyle w:val="BodyText"/>
      </w:pPr>
      <w:r w:rsidRPr="000D633C">
        <w:t>The lease payments are discounted using the Corporation’s incremental borrowing rate.  Treasury Corporation of Victoria (TCV)/ Department of Treasury’s (DTF) calculator is used to determine the incremental borrowing rate.</w:t>
      </w:r>
    </w:p>
    <w:p w14:paraId="797B6B55" w14:textId="77777777" w:rsidR="00910BB0" w:rsidRPr="000D633C" w:rsidRDefault="00910BB0" w:rsidP="00910BB0">
      <w:pPr>
        <w:pStyle w:val="BodyText"/>
      </w:pPr>
      <w:r w:rsidRPr="000D633C">
        <w:t>Right-of-use assets include the following components:</w:t>
      </w:r>
    </w:p>
    <w:p w14:paraId="0ED1824F" w14:textId="77777777" w:rsidR="00910BB0" w:rsidRPr="000D633C" w:rsidRDefault="00910BB0" w:rsidP="00910BB0">
      <w:pPr>
        <w:pStyle w:val="ListBullet"/>
      </w:pPr>
      <w:r w:rsidRPr="000D633C">
        <w:t>the amount of the initial measurement of lease liability</w:t>
      </w:r>
    </w:p>
    <w:p w14:paraId="1680CFDE" w14:textId="77777777" w:rsidR="00910BB0" w:rsidRPr="000D633C" w:rsidRDefault="00910BB0" w:rsidP="00910BB0">
      <w:pPr>
        <w:pStyle w:val="ListBullet"/>
      </w:pPr>
      <w:r w:rsidRPr="000D633C">
        <w:t>any lease payments made at or before the commencement date, less any lease incentives received</w:t>
      </w:r>
    </w:p>
    <w:p w14:paraId="66B32FD8" w14:textId="77777777" w:rsidR="00910BB0" w:rsidRPr="000D633C" w:rsidRDefault="00910BB0" w:rsidP="00910BB0">
      <w:pPr>
        <w:pStyle w:val="ListBullet"/>
      </w:pPr>
      <w:r w:rsidRPr="000D633C">
        <w:t>any initial direct costs</w:t>
      </w:r>
    </w:p>
    <w:p w14:paraId="033F5427" w14:textId="77777777" w:rsidR="00910BB0" w:rsidRPr="000D633C" w:rsidRDefault="00910BB0" w:rsidP="00910BB0">
      <w:pPr>
        <w:pStyle w:val="ListBullet"/>
      </w:pPr>
      <w:r w:rsidRPr="000D633C">
        <w:t>restoration costs.</w:t>
      </w:r>
    </w:p>
    <w:p w14:paraId="2F8C181D" w14:textId="77777777" w:rsidR="00910BB0" w:rsidRPr="000D633C" w:rsidRDefault="00910BB0" w:rsidP="00910BB0">
      <w:pPr>
        <w:pStyle w:val="BodyText"/>
      </w:pPr>
      <w:r w:rsidRPr="000D633C">
        <w:t>The Corporation is exposed to future cash outflows that are not reflected in the measurement of lease liabilities.  This includes:</w:t>
      </w:r>
    </w:p>
    <w:p w14:paraId="2C85D001" w14:textId="77777777" w:rsidR="00910BB0" w:rsidRPr="000D633C" w:rsidRDefault="00910BB0" w:rsidP="00910BB0">
      <w:pPr>
        <w:pStyle w:val="ListBullet"/>
      </w:pPr>
      <w:r w:rsidRPr="000D633C">
        <w:t>variable lease payments</w:t>
      </w:r>
    </w:p>
    <w:p w14:paraId="24897B13" w14:textId="77777777" w:rsidR="00910BB0" w:rsidRPr="000D633C" w:rsidRDefault="00910BB0" w:rsidP="00910BB0">
      <w:pPr>
        <w:pStyle w:val="ListBullet"/>
      </w:pPr>
      <w:r w:rsidRPr="000D633C">
        <w:t>extension options and termination options</w:t>
      </w:r>
    </w:p>
    <w:p w14:paraId="49435108" w14:textId="77777777" w:rsidR="00910BB0" w:rsidRPr="000D633C" w:rsidRDefault="00910BB0" w:rsidP="00910BB0">
      <w:pPr>
        <w:pStyle w:val="ListBullet"/>
      </w:pPr>
      <w:r w:rsidRPr="000D633C">
        <w:t>leases not yet commenced to which the lessee is committed.</w:t>
      </w:r>
    </w:p>
    <w:p w14:paraId="08491B08" w14:textId="77777777" w:rsidR="00910BB0" w:rsidRPr="00910BB0" w:rsidRDefault="00910BB0" w:rsidP="006510EF">
      <w:pPr>
        <w:pStyle w:val="BoldHeading"/>
      </w:pPr>
      <w:r w:rsidRPr="00910BB0">
        <w:t>Subsequent re-measurements</w:t>
      </w:r>
    </w:p>
    <w:p w14:paraId="779EC5DD" w14:textId="77777777" w:rsidR="00910BB0" w:rsidRPr="000D633C" w:rsidRDefault="00910BB0" w:rsidP="00910BB0">
      <w:pPr>
        <w:pStyle w:val="BodyText"/>
      </w:pPr>
      <w:r w:rsidRPr="000D633C">
        <w:t>The right-of-use assets are subject to revaluation.  In addition, the right-of-use assets are periodically reduced by impairment losses, if any and adjusted for certain remeasurements of the lease liability.</w:t>
      </w:r>
    </w:p>
    <w:p w14:paraId="2119A5D3" w14:textId="77777777" w:rsidR="00910BB0" w:rsidRPr="000D633C" w:rsidRDefault="00910BB0" w:rsidP="006510EF">
      <w:pPr>
        <w:pStyle w:val="BoldHeading"/>
      </w:pPr>
      <w:r w:rsidRPr="000D633C">
        <w:t>Depreciation</w:t>
      </w:r>
    </w:p>
    <w:p w14:paraId="6FFB50EA" w14:textId="77777777" w:rsidR="00910BB0" w:rsidRPr="000D633C" w:rsidRDefault="00910BB0" w:rsidP="00910BB0">
      <w:pPr>
        <w:pStyle w:val="BodyText"/>
      </w:pPr>
      <w:r w:rsidRPr="000D633C">
        <w:t>The Corporation depreciates the right-of-use assets on a straight-line basis from the lease commencement date to the earlier of the end of the useful life of the right-of-use asset or the end of the lease term.</w:t>
      </w:r>
    </w:p>
    <w:p w14:paraId="175C02DE" w14:textId="77777777" w:rsidR="00910BB0" w:rsidRPr="000D633C" w:rsidRDefault="00910BB0" w:rsidP="006510EF">
      <w:pPr>
        <w:pStyle w:val="BoldHeading"/>
      </w:pPr>
      <w:r w:rsidRPr="000D633C">
        <w:t>Variable lease payments</w:t>
      </w:r>
    </w:p>
    <w:p w14:paraId="3FE6BAD1" w14:textId="77777777" w:rsidR="00910BB0" w:rsidRPr="000D633C" w:rsidRDefault="00910BB0" w:rsidP="00C35602">
      <w:pPr>
        <w:pStyle w:val="BodyText"/>
      </w:pPr>
      <w:r w:rsidRPr="000D633C">
        <w:t>Variable lease payments are recognised as administrative expenses in the profit and loss.  Variable lease payments include overhead charges and congestion levies associated with the building and parking leases.</w:t>
      </w:r>
    </w:p>
    <w:p w14:paraId="1199B84C" w14:textId="77777777" w:rsidR="00910BB0" w:rsidRPr="000D633C" w:rsidRDefault="00910BB0" w:rsidP="006510EF">
      <w:pPr>
        <w:pStyle w:val="BoldHeading"/>
      </w:pPr>
      <w:r w:rsidRPr="000D633C">
        <w:lastRenderedPageBreak/>
        <w:t>Extension and termination options</w:t>
      </w:r>
    </w:p>
    <w:p w14:paraId="51400351" w14:textId="77777777" w:rsidR="00910BB0" w:rsidRPr="000D633C" w:rsidRDefault="00910BB0" w:rsidP="00910BB0">
      <w:pPr>
        <w:pStyle w:val="BodyText"/>
      </w:pPr>
      <w:r w:rsidRPr="000D633C">
        <w:t>Extension and termination options may be included in the leases.  These terms are used to maximise operational flexibility in terms of managing contracts.  The majority of extension and termination options held are exercisable only by Corporation and not by the respective lessor.</w:t>
      </w:r>
    </w:p>
    <w:p w14:paraId="1FCC0DC0" w14:textId="77777777" w:rsidR="00910BB0" w:rsidRPr="000D633C" w:rsidRDefault="00910BB0" w:rsidP="006510EF">
      <w:pPr>
        <w:pStyle w:val="BoldHeading"/>
      </w:pPr>
      <w:r w:rsidRPr="000D633C">
        <w:t>Residual value guarantees</w:t>
      </w:r>
    </w:p>
    <w:p w14:paraId="723831A0" w14:textId="77777777" w:rsidR="00910BB0" w:rsidRPr="000D633C" w:rsidRDefault="00910BB0" w:rsidP="00910BB0">
      <w:pPr>
        <w:pStyle w:val="BodyText"/>
      </w:pPr>
      <w:r w:rsidRPr="000D633C">
        <w:t>The Corporation is not exposed to any lease residual value guarantees.</w:t>
      </w:r>
    </w:p>
    <w:p w14:paraId="70D4ADC6" w14:textId="77777777" w:rsidR="00910BB0" w:rsidRPr="000D633C" w:rsidRDefault="00910BB0" w:rsidP="006510EF">
      <w:pPr>
        <w:pStyle w:val="BoldHeading"/>
      </w:pPr>
      <w:r w:rsidRPr="000D633C">
        <w:t>Critical judgements in determining the lease term</w:t>
      </w:r>
    </w:p>
    <w:p w14:paraId="2A1B7F70" w14:textId="77777777" w:rsidR="00910BB0" w:rsidRPr="000D633C" w:rsidRDefault="00910BB0" w:rsidP="00910BB0">
      <w:pPr>
        <w:pStyle w:val="BodyText"/>
      </w:pPr>
      <w:r w:rsidRPr="000D633C">
        <w:t>In determining the lease term, the Corporation considers all facts and circumstances that create an economic incentive to exercise an extension option, or not exercise a termination option.  The assessment is reviewed if a significant event or a significant change in circumstances occurs which affects this assessment.  During the current financial year there were no changes in circumstances to impact the assessment of exercising extension and termination options.</w:t>
      </w:r>
    </w:p>
    <w:p w14:paraId="7BF4C4EC" w14:textId="77777777" w:rsidR="00910BB0" w:rsidRPr="000D633C" w:rsidRDefault="00910BB0" w:rsidP="006510EF">
      <w:pPr>
        <w:pStyle w:val="BoldHeading"/>
      </w:pPr>
      <w:r w:rsidRPr="000D633C">
        <w:t>Operating lease receivable</w:t>
      </w:r>
    </w:p>
    <w:p w14:paraId="78339EBF" w14:textId="77777777" w:rsidR="00910BB0" w:rsidRPr="000D633C" w:rsidRDefault="00910BB0" w:rsidP="00910BB0">
      <w:pPr>
        <w:pStyle w:val="BodyText"/>
      </w:pPr>
      <w:r w:rsidRPr="000D633C">
        <w:t>Operating leases primarily relate to land owned by the Corporation.  All operating lease contracts contain market review clauses.  The lessee does not have an option to purchase the land at the expiry of the lease period.</w:t>
      </w:r>
    </w:p>
    <w:p w14:paraId="6F5DFFE4" w14:textId="77777777" w:rsidR="00910BB0" w:rsidRPr="000D633C" w:rsidRDefault="00910BB0" w:rsidP="00910BB0">
      <w:pPr>
        <w:pStyle w:val="BodyText"/>
      </w:pPr>
      <w:r w:rsidRPr="000D633C">
        <w:t>Commitments for minimum lease receipts in relation to non-cancellable operating leases are as follows:</w:t>
      </w:r>
    </w:p>
    <w:tbl>
      <w:tblPr>
        <w:tblStyle w:val="AccessibleTableNumerical"/>
        <w:tblW w:w="5000" w:type="pct"/>
        <w:tblLook w:val="04E0" w:firstRow="1" w:lastRow="1" w:firstColumn="1" w:lastColumn="0" w:noHBand="0" w:noVBand="1"/>
      </w:tblPr>
      <w:tblGrid>
        <w:gridCol w:w="5323"/>
        <w:gridCol w:w="2157"/>
        <w:gridCol w:w="2159"/>
      </w:tblGrid>
      <w:tr w:rsidR="00910BB0" w:rsidRPr="000D633C" w14:paraId="4764A990"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1" w:type="pct"/>
          </w:tcPr>
          <w:p w14:paraId="25ADA88E" w14:textId="361C9D90" w:rsidR="00910BB0" w:rsidRPr="00B458FA" w:rsidRDefault="00B458FA" w:rsidP="00390372">
            <w:pPr>
              <w:pStyle w:val="TableHeading"/>
            </w:pPr>
            <w:bookmarkStart w:id="487" w:name="ColumnTitle_64"/>
            <w:r w:rsidRPr="00B458FA">
              <w:t>Item</w:t>
            </w:r>
          </w:p>
        </w:tc>
        <w:tc>
          <w:tcPr>
            <w:tcW w:w="1119" w:type="pct"/>
          </w:tcPr>
          <w:p w14:paraId="1228248F" w14:textId="02D57941" w:rsidR="00910BB0" w:rsidRPr="00B458FA" w:rsidRDefault="00910BB0" w:rsidP="00390372">
            <w:pPr>
              <w:pStyle w:val="TableHeading"/>
              <w:cnfStyle w:val="100000000000" w:firstRow="1" w:lastRow="0" w:firstColumn="0" w:lastColumn="0" w:oddVBand="0" w:evenVBand="0" w:oddHBand="0" w:evenHBand="0" w:firstRowFirstColumn="0" w:firstRowLastColumn="0" w:lastRowFirstColumn="0" w:lastRowLastColumn="0"/>
            </w:pPr>
            <w:r w:rsidRPr="00B458FA">
              <w:t>2020</w:t>
            </w:r>
            <w:r w:rsidR="00B458FA" w:rsidRPr="00B458FA">
              <w:br/>
              <w:t>($ thousands)</w:t>
            </w:r>
          </w:p>
        </w:tc>
        <w:tc>
          <w:tcPr>
            <w:tcW w:w="1120" w:type="pct"/>
          </w:tcPr>
          <w:p w14:paraId="290F34AD" w14:textId="74EA3748" w:rsidR="00910BB0" w:rsidRPr="00B458FA" w:rsidRDefault="00910BB0" w:rsidP="00390372">
            <w:pPr>
              <w:pStyle w:val="TableHeading"/>
              <w:cnfStyle w:val="100000000000" w:firstRow="1" w:lastRow="0" w:firstColumn="0" w:lastColumn="0" w:oddVBand="0" w:evenVBand="0" w:oddHBand="0" w:evenHBand="0" w:firstRowFirstColumn="0" w:firstRowLastColumn="0" w:lastRowFirstColumn="0" w:lastRowLastColumn="0"/>
            </w:pPr>
            <w:r w:rsidRPr="00B458FA">
              <w:t>2019</w:t>
            </w:r>
            <w:r w:rsidR="00B458FA" w:rsidRPr="00B458FA">
              <w:br/>
              <w:t>($ thousands)</w:t>
            </w:r>
          </w:p>
        </w:tc>
      </w:tr>
      <w:bookmarkEnd w:id="487"/>
      <w:tr w:rsidR="00910BB0" w:rsidRPr="000D633C" w14:paraId="34C99998" w14:textId="77777777" w:rsidTr="00250247">
        <w:tc>
          <w:tcPr>
            <w:cnfStyle w:val="001000000000" w:firstRow="0" w:lastRow="0" w:firstColumn="1" w:lastColumn="0" w:oddVBand="0" w:evenVBand="0" w:oddHBand="0" w:evenHBand="0" w:firstRowFirstColumn="0" w:firstRowLastColumn="0" w:lastRowFirstColumn="0" w:lastRowLastColumn="0"/>
            <w:tcW w:w="2761" w:type="pct"/>
          </w:tcPr>
          <w:p w14:paraId="7BC9D58C" w14:textId="77777777" w:rsidR="00910BB0" w:rsidRPr="000D633C" w:rsidRDefault="00910BB0" w:rsidP="00B458FA">
            <w:pPr>
              <w:pStyle w:val="TableText"/>
            </w:pPr>
            <w:r w:rsidRPr="000D633C">
              <w:t>Within 1 year</w:t>
            </w:r>
          </w:p>
        </w:tc>
        <w:tc>
          <w:tcPr>
            <w:tcW w:w="1119" w:type="pct"/>
          </w:tcPr>
          <w:p w14:paraId="09124CB4"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1,837</w:t>
            </w:r>
          </w:p>
        </w:tc>
        <w:tc>
          <w:tcPr>
            <w:tcW w:w="1120" w:type="pct"/>
          </w:tcPr>
          <w:p w14:paraId="1E155E26"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2,005</w:t>
            </w:r>
          </w:p>
        </w:tc>
      </w:tr>
      <w:tr w:rsidR="00910BB0" w:rsidRPr="000D633C" w14:paraId="0EE9ABF6" w14:textId="77777777" w:rsidTr="00250247">
        <w:tc>
          <w:tcPr>
            <w:cnfStyle w:val="001000000000" w:firstRow="0" w:lastRow="0" w:firstColumn="1" w:lastColumn="0" w:oddVBand="0" w:evenVBand="0" w:oddHBand="0" w:evenHBand="0" w:firstRowFirstColumn="0" w:firstRowLastColumn="0" w:lastRowFirstColumn="0" w:lastRowLastColumn="0"/>
            <w:tcW w:w="2761" w:type="pct"/>
          </w:tcPr>
          <w:p w14:paraId="35162221" w14:textId="77777777" w:rsidR="00910BB0" w:rsidRPr="000D633C" w:rsidRDefault="00910BB0" w:rsidP="00B458FA">
            <w:pPr>
              <w:pStyle w:val="TableText"/>
            </w:pPr>
            <w:r w:rsidRPr="000D633C">
              <w:t>Later than 1 year but not later than 5 years</w:t>
            </w:r>
          </w:p>
        </w:tc>
        <w:tc>
          <w:tcPr>
            <w:tcW w:w="1119" w:type="pct"/>
          </w:tcPr>
          <w:p w14:paraId="2D281186"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5,679</w:t>
            </w:r>
          </w:p>
        </w:tc>
        <w:tc>
          <w:tcPr>
            <w:tcW w:w="1120" w:type="pct"/>
          </w:tcPr>
          <w:p w14:paraId="75350ABB"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6,035</w:t>
            </w:r>
          </w:p>
        </w:tc>
      </w:tr>
      <w:tr w:rsidR="00910BB0" w:rsidRPr="000D633C" w14:paraId="06403080" w14:textId="77777777" w:rsidTr="00250247">
        <w:tc>
          <w:tcPr>
            <w:cnfStyle w:val="001000000000" w:firstRow="0" w:lastRow="0" w:firstColumn="1" w:lastColumn="0" w:oddVBand="0" w:evenVBand="0" w:oddHBand="0" w:evenHBand="0" w:firstRowFirstColumn="0" w:firstRowLastColumn="0" w:lastRowFirstColumn="0" w:lastRowLastColumn="0"/>
            <w:tcW w:w="2761" w:type="pct"/>
          </w:tcPr>
          <w:p w14:paraId="3576B1F1" w14:textId="77777777" w:rsidR="00910BB0" w:rsidRPr="000D633C" w:rsidRDefault="00910BB0" w:rsidP="00B458FA">
            <w:pPr>
              <w:pStyle w:val="TableText"/>
            </w:pPr>
            <w:r w:rsidRPr="000D633C">
              <w:t>Later than 5 years</w:t>
            </w:r>
          </w:p>
        </w:tc>
        <w:tc>
          <w:tcPr>
            <w:tcW w:w="1119" w:type="pct"/>
          </w:tcPr>
          <w:p w14:paraId="25953F85"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1,996</w:t>
            </w:r>
          </w:p>
        </w:tc>
        <w:tc>
          <w:tcPr>
            <w:tcW w:w="1120" w:type="pct"/>
          </w:tcPr>
          <w:p w14:paraId="69B2AA67" w14:textId="77777777" w:rsidR="00910BB0" w:rsidRPr="000D633C" w:rsidRDefault="00910BB0" w:rsidP="00B458FA">
            <w:pPr>
              <w:pStyle w:val="TableText"/>
              <w:cnfStyle w:val="000000000000" w:firstRow="0" w:lastRow="0" w:firstColumn="0" w:lastColumn="0" w:oddVBand="0" w:evenVBand="0" w:oddHBand="0" w:evenHBand="0" w:firstRowFirstColumn="0" w:firstRowLastColumn="0" w:lastRowFirstColumn="0" w:lastRowLastColumn="0"/>
            </w:pPr>
            <w:r w:rsidRPr="000D633C">
              <w:t>3,154</w:t>
            </w:r>
          </w:p>
        </w:tc>
      </w:tr>
      <w:tr w:rsidR="00910BB0" w:rsidRPr="000D633C" w14:paraId="16A72BF9"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1" w:type="pct"/>
          </w:tcPr>
          <w:p w14:paraId="6791545F" w14:textId="77777777" w:rsidR="00910BB0" w:rsidRPr="00B458FA" w:rsidRDefault="00910BB0" w:rsidP="00B458FA">
            <w:pPr>
              <w:pStyle w:val="TableText"/>
              <w:rPr>
                <w:rStyle w:val="Bold"/>
              </w:rPr>
            </w:pPr>
            <w:r w:rsidRPr="00B458FA">
              <w:rPr>
                <w:rStyle w:val="Bold"/>
              </w:rPr>
              <w:t>Total operating lease receivable</w:t>
            </w:r>
          </w:p>
        </w:tc>
        <w:tc>
          <w:tcPr>
            <w:tcW w:w="1119" w:type="pct"/>
          </w:tcPr>
          <w:p w14:paraId="4D5EB15A" w14:textId="77777777" w:rsidR="00910BB0" w:rsidRPr="00B458FA" w:rsidRDefault="00910BB0" w:rsidP="00B458FA">
            <w:pPr>
              <w:pStyle w:val="TableText"/>
              <w:cnfStyle w:val="010000000000" w:firstRow="0" w:lastRow="1" w:firstColumn="0" w:lastColumn="0" w:oddVBand="0" w:evenVBand="0" w:oddHBand="0" w:evenHBand="0" w:firstRowFirstColumn="0" w:firstRowLastColumn="0" w:lastRowFirstColumn="0" w:lastRowLastColumn="0"/>
              <w:rPr>
                <w:rStyle w:val="Bold"/>
              </w:rPr>
            </w:pPr>
            <w:r w:rsidRPr="00B458FA">
              <w:rPr>
                <w:rStyle w:val="Bold"/>
              </w:rPr>
              <w:t>9,512</w:t>
            </w:r>
          </w:p>
        </w:tc>
        <w:tc>
          <w:tcPr>
            <w:tcW w:w="1120" w:type="pct"/>
          </w:tcPr>
          <w:p w14:paraId="44C6B8AA" w14:textId="77777777" w:rsidR="00910BB0" w:rsidRPr="00B458FA" w:rsidRDefault="00910BB0" w:rsidP="00B458FA">
            <w:pPr>
              <w:pStyle w:val="TableText"/>
              <w:cnfStyle w:val="010000000000" w:firstRow="0" w:lastRow="1" w:firstColumn="0" w:lastColumn="0" w:oddVBand="0" w:evenVBand="0" w:oddHBand="0" w:evenHBand="0" w:firstRowFirstColumn="0" w:firstRowLastColumn="0" w:lastRowFirstColumn="0" w:lastRowLastColumn="0"/>
              <w:rPr>
                <w:rStyle w:val="Bold"/>
              </w:rPr>
            </w:pPr>
            <w:r w:rsidRPr="00B458FA">
              <w:rPr>
                <w:rStyle w:val="Bold"/>
              </w:rPr>
              <w:t>11,194</w:t>
            </w:r>
          </w:p>
        </w:tc>
      </w:tr>
    </w:tbl>
    <w:p w14:paraId="0594433A" w14:textId="5550FEFF" w:rsidR="00910BB0" w:rsidRPr="000D633C" w:rsidRDefault="00910BB0" w:rsidP="00910BB0">
      <w:pPr>
        <w:pStyle w:val="BodyText"/>
      </w:pPr>
      <w:r w:rsidRPr="000D633C">
        <w:t xml:space="preserve">During 2019-20 the Corporation provided rental waivers to approved applicants ($0.1 million) as part of the </w:t>
      </w:r>
      <w:r w:rsidR="00F4467C" w:rsidRPr="000D633C">
        <w:t>COVID</w:t>
      </w:r>
      <w:r w:rsidR="00F4467C">
        <w:noBreakHyphen/>
      </w:r>
      <w:r w:rsidR="00F4467C" w:rsidRPr="000D633C">
        <w:t>19</w:t>
      </w:r>
      <w:r w:rsidRPr="000D633C">
        <w:t xml:space="preserve"> hardship program as directed by the Victorian Government.  This has been reflected in the commitments receivable numbers and also in ex-gratia disclosures at note 7.6.</w:t>
      </w:r>
    </w:p>
    <w:p w14:paraId="062CB47E" w14:textId="77777777" w:rsidR="00910BB0" w:rsidRPr="000D633C" w:rsidRDefault="00910BB0" w:rsidP="00C35602">
      <w:pPr>
        <w:pStyle w:val="Heading2"/>
        <w:pageBreakBefore/>
      </w:pPr>
      <w:bookmarkStart w:id="488" w:name="_Financing_Our_Operations"/>
      <w:bookmarkStart w:id="489" w:name="_Ref74248865"/>
      <w:bookmarkStart w:id="490" w:name="_Toc74591750"/>
      <w:bookmarkEnd w:id="488"/>
      <w:r w:rsidRPr="000D633C">
        <w:lastRenderedPageBreak/>
        <w:t>Financing Our Operations</w:t>
      </w:r>
      <w:bookmarkEnd w:id="489"/>
      <w:bookmarkEnd w:id="490"/>
    </w:p>
    <w:p w14:paraId="7C14FE7E" w14:textId="77777777" w:rsidR="00910BB0" w:rsidRPr="000D633C" w:rsidRDefault="00910BB0" w:rsidP="00C35602">
      <w:pPr>
        <w:pStyle w:val="Heading3"/>
      </w:pPr>
      <w:bookmarkStart w:id="491" w:name="_Toc74591751"/>
      <w:r w:rsidRPr="000D633C">
        <w:t>Introduction</w:t>
      </w:r>
      <w:bookmarkEnd w:id="491"/>
    </w:p>
    <w:p w14:paraId="4C7414DE" w14:textId="77777777" w:rsidR="00910BB0" w:rsidRPr="000D633C" w:rsidRDefault="00910BB0" w:rsidP="00C35602">
      <w:pPr>
        <w:pStyle w:val="BodyText"/>
        <w:keepNext/>
      </w:pPr>
      <w:r w:rsidRPr="000D633C">
        <w:t>The Corporation's operations are financed through a variety of means.  Recurrent operations are generally financed from cash flows from operating activities (see Statement of Cash Flows).  Asset investment operations are generally financed from a combination of surplus cash flows from operating activities, asset sales and borrowings.</w:t>
      </w:r>
    </w:p>
    <w:p w14:paraId="1C517479" w14:textId="1AB59AE0" w:rsidR="00910BB0" w:rsidRDefault="00910BB0" w:rsidP="00C35602">
      <w:pPr>
        <w:pStyle w:val="BodyText"/>
        <w:keepNext/>
      </w:pPr>
      <w:r w:rsidRPr="000D633C">
        <w:t>This section provides information on the balances related to the financing of the Corporation's operations, including financial commitments (inclusive of lessor receivables) at year-end.</w:t>
      </w:r>
    </w:p>
    <w:p w14:paraId="44033727" w14:textId="61D38B5C" w:rsidR="0034016B" w:rsidRDefault="0034016B" w:rsidP="00C35602">
      <w:pPr>
        <w:pStyle w:val="Heading3"/>
      </w:pPr>
      <w:bookmarkStart w:id="492" w:name="_Toc74591752"/>
      <w:r>
        <w:t>Structure</w:t>
      </w:r>
      <w:bookmarkEnd w:id="492"/>
    </w:p>
    <w:p w14:paraId="3D0532FB" w14:textId="65110842" w:rsidR="0034016B" w:rsidRDefault="0034016B" w:rsidP="00C35602">
      <w:pPr>
        <w:keepNext/>
        <w:rPr>
          <w:lang w:eastAsia="en-US"/>
        </w:rPr>
      </w:pPr>
      <w:r>
        <w:rPr>
          <w:lang w:eastAsia="en-US"/>
        </w:rPr>
        <w:t>5.1</w:t>
      </w:r>
      <w:r>
        <w:rPr>
          <w:lang w:eastAsia="en-US"/>
        </w:rPr>
        <w:tab/>
      </w:r>
      <w:hyperlink w:anchor="_5.1_Interest_bearing" w:history="1">
        <w:r w:rsidRPr="00BC36C3">
          <w:rPr>
            <w:rStyle w:val="Hyperlink"/>
            <w:lang w:eastAsia="en-US"/>
          </w:rPr>
          <w:t>Interest bearing liabilities</w:t>
        </w:r>
      </w:hyperlink>
    </w:p>
    <w:p w14:paraId="0B8194AA" w14:textId="5976B733" w:rsidR="0034016B" w:rsidRDefault="0034016B" w:rsidP="00C35602">
      <w:pPr>
        <w:keepNext/>
        <w:rPr>
          <w:lang w:eastAsia="en-US"/>
        </w:rPr>
      </w:pPr>
      <w:r>
        <w:rPr>
          <w:lang w:eastAsia="en-US"/>
        </w:rPr>
        <w:t>5.2</w:t>
      </w:r>
      <w:r>
        <w:rPr>
          <w:lang w:eastAsia="en-US"/>
        </w:rPr>
        <w:tab/>
      </w:r>
      <w:hyperlink w:anchor="_5.2_Cash_flow" w:history="1">
        <w:r w:rsidRPr="00BC36C3">
          <w:rPr>
            <w:rStyle w:val="Hyperlink"/>
            <w:lang w:eastAsia="en-US"/>
          </w:rPr>
          <w:t>Cash flow information and balances</w:t>
        </w:r>
      </w:hyperlink>
    </w:p>
    <w:p w14:paraId="0530EA32" w14:textId="3A5EF698" w:rsidR="0034016B" w:rsidRDefault="0034016B" w:rsidP="0034016B">
      <w:pPr>
        <w:rPr>
          <w:lang w:eastAsia="en-US"/>
        </w:rPr>
      </w:pPr>
      <w:r>
        <w:rPr>
          <w:lang w:eastAsia="en-US"/>
        </w:rPr>
        <w:t>5.3</w:t>
      </w:r>
      <w:r>
        <w:rPr>
          <w:lang w:eastAsia="en-US"/>
        </w:rPr>
        <w:tab/>
      </w:r>
      <w:hyperlink w:anchor="_5.3_Commitments" w:history="1">
        <w:r w:rsidRPr="00BC36C3">
          <w:rPr>
            <w:rStyle w:val="Hyperlink"/>
            <w:lang w:eastAsia="en-US"/>
          </w:rPr>
          <w:t>Commitments</w:t>
        </w:r>
      </w:hyperlink>
    </w:p>
    <w:p w14:paraId="0B9639DE" w14:textId="6827019A" w:rsidR="0034016B" w:rsidRPr="0034016B" w:rsidRDefault="0034016B" w:rsidP="0034016B">
      <w:pPr>
        <w:rPr>
          <w:lang w:eastAsia="en-US"/>
        </w:rPr>
      </w:pPr>
      <w:r>
        <w:rPr>
          <w:lang w:eastAsia="en-US"/>
        </w:rPr>
        <w:t>5.4</w:t>
      </w:r>
      <w:r>
        <w:rPr>
          <w:lang w:eastAsia="en-US"/>
        </w:rPr>
        <w:tab/>
      </w:r>
      <w:hyperlink w:anchor="_5.4_VDP_service" w:history="1">
        <w:r w:rsidR="00A47E51">
          <w:rPr>
            <w:rStyle w:val="Hyperlink"/>
            <w:lang w:eastAsia="en-US"/>
          </w:rPr>
          <w:t>Victorian Desalination Plant</w:t>
        </w:r>
        <w:r w:rsidRPr="00BC36C3">
          <w:rPr>
            <w:rStyle w:val="Hyperlink"/>
            <w:lang w:eastAsia="en-US"/>
          </w:rPr>
          <w:t xml:space="preserve"> service concession arrangement</w:t>
        </w:r>
      </w:hyperlink>
    </w:p>
    <w:p w14:paraId="7C1B1768" w14:textId="77777777" w:rsidR="00910BB0" w:rsidRPr="000D633C" w:rsidRDefault="00910BB0" w:rsidP="00B458FA">
      <w:pPr>
        <w:pStyle w:val="Heading3"/>
      </w:pPr>
      <w:bookmarkStart w:id="493" w:name="_5.1_Interest_bearing"/>
      <w:bookmarkStart w:id="494" w:name="_Toc74591753"/>
      <w:bookmarkEnd w:id="493"/>
      <w:r w:rsidRPr="00910BB0">
        <w:t>5.1 Interest bearing liabilities</w:t>
      </w:r>
      <w:bookmarkEnd w:id="494"/>
    </w:p>
    <w:tbl>
      <w:tblPr>
        <w:tblStyle w:val="AccessibleTableNumerical"/>
        <w:tblW w:w="5000" w:type="pct"/>
        <w:tblLook w:val="04E0" w:firstRow="1" w:lastRow="1" w:firstColumn="1" w:lastColumn="0" w:noHBand="0" w:noVBand="1"/>
      </w:tblPr>
      <w:tblGrid>
        <w:gridCol w:w="5379"/>
        <w:gridCol w:w="2130"/>
        <w:gridCol w:w="2130"/>
      </w:tblGrid>
      <w:tr w:rsidR="00910BB0" w:rsidRPr="000D633C" w14:paraId="18F5A755"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89" w:type="pct"/>
          </w:tcPr>
          <w:p w14:paraId="7900A06B" w14:textId="014204E1" w:rsidR="00910BB0" w:rsidRPr="00DF29E6" w:rsidRDefault="00DF29E6" w:rsidP="00390372">
            <w:pPr>
              <w:pStyle w:val="TableHeading"/>
            </w:pPr>
            <w:bookmarkStart w:id="495" w:name="ColumnTitle_65"/>
            <w:r w:rsidRPr="00DF29E6">
              <w:t>Item</w:t>
            </w:r>
          </w:p>
        </w:tc>
        <w:tc>
          <w:tcPr>
            <w:tcW w:w="1105" w:type="pct"/>
          </w:tcPr>
          <w:p w14:paraId="2817251B" w14:textId="3B7C62A7" w:rsidR="00910BB0" w:rsidRPr="00DF29E6" w:rsidRDefault="00910BB0" w:rsidP="00390372">
            <w:pPr>
              <w:pStyle w:val="TableHeading"/>
              <w:cnfStyle w:val="100000000000" w:firstRow="1" w:lastRow="0" w:firstColumn="0" w:lastColumn="0" w:oddVBand="0" w:evenVBand="0" w:oddHBand="0" w:evenHBand="0" w:firstRowFirstColumn="0" w:firstRowLastColumn="0" w:lastRowFirstColumn="0" w:lastRowLastColumn="0"/>
            </w:pPr>
            <w:r w:rsidRPr="00DF29E6">
              <w:t>2020</w:t>
            </w:r>
            <w:r w:rsidR="00DF29E6" w:rsidRPr="00DF29E6">
              <w:br/>
              <w:t>($ thousands)</w:t>
            </w:r>
          </w:p>
        </w:tc>
        <w:tc>
          <w:tcPr>
            <w:tcW w:w="1105" w:type="pct"/>
          </w:tcPr>
          <w:p w14:paraId="1AF73695" w14:textId="3F39927C" w:rsidR="00910BB0" w:rsidRPr="00DF29E6" w:rsidRDefault="00910BB0" w:rsidP="00390372">
            <w:pPr>
              <w:pStyle w:val="TableHeading"/>
              <w:cnfStyle w:val="100000000000" w:firstRow="1" w:lastRow="0" w:firstColumn="0" w:lastColumn="0" w:oddVBand="0" w:evenVBand="0" w:oddHBand="0" w:evenHBand="0" w:firstRowFirstColumn="0" w:firstRowLastColumn="0" w:lastRowFirstColumn="0" w:lastRowLastColumn="0"/>
            </w:pPr>
            <w:r w:rsidRPr="00DF29E6">
              <w:t>2019</w:t>
            </w:r>
            <w:r w:rsidR="00DF29E6" w:rsidRPr="00DF29E6">
              <w:br/>
              <w:t>($ thousands)</w:t>
            </w:r>
          </w:p>
        </w:tc>
      </w:tr>
      <w:bookmarkEnd w:id="495"/>
      <w:tr w:rsidR="00910BB0" w:rsidRPr="000D633C" w14:paraId="77D538B9" w14:textId="77777777" w:rsidTr="00250247">
        <w:tc>
          <w:tcPr>
            <w:cnfStyle w:val="001000000000" w:firstRow="0" w:lastRow="0" w:firstColumn="1" w:lastColumn="0" w:oddVBand="0" w:evenVBand="0" w:oddHBand="0" w:evenHBand="0" w:firstRowFirstColumn="0" w:firstRowLastColumn="0" w:lastRowFirstColumn="0" w:lastRowLastColumn="0"/>
            <w:tcW w:w="2789" w:type="pct"/>
          </w:tcPr>
          <w:p w14:paraId="23211A02" w14:textId="77777777" w:rsidR="00910BB0" w:rsidRPr="00DF29E6" w:rsidRDefault="00910BB0" w:rsidP="00DF29E6">
            <w:pPr>
              <w:pStyle w:val="TableText"/>
              <w:rPr>
                <w:rStyle w:val="Bold"/>
              </w:rPr>
            </w:pPr>
            <w:r w:rsidRPr="00DF29E6">
              <w:rPr>
                <w:rStyle w:val="Bold"/>
              </w:rPr>
              <w:t>Current interest bearing liabilities</w:t>
            </w:r>
          </w:p>
        </w:tc>
        <w:tc>
          <w:tcPr>
            <w:tcW w:w="1105" w:type="pct"/>
          </w:tcPr>
          <w:p w14:paraId="47EF860F" w14:textId="066AEFE0" w:rsidR="00910BB0"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1105" w:type="pct"/>
          </w:tcPr>
          <w:p w14:paraId="4AF6C44A" w14:textId="0EBEA41A" w:rsidR="00910BB0"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5AC4C225" w14:textId="77777777" w:rsidTr="00250247">
        <w:tc>
          <w:tcPr>
            <w:cnfStyle w:val="001000000000" w:firstRow="0" w:lastRow="0" w:firstColumn="1" w:lastColumn="0" w:oddVBand="0" w:evenVBand="0" w:oddHBand="0" w:evenHBand="0" w:firstRowFirstColumn="0" w:firstRowLastColumn="0" w:lastRowFirstColumn="0" w:lastRowLastColumn="0"/>
            <w:tcW w:w="2789" w:type="pct"/>
          </w:tcPr>
          <w:p w14:paraId="49EE1C59" w14:textId="3B756FB9" w:rsidR="00910BB0" w:rsidRPr="000D633C" w:rsidRDefault="00A47E51" w:rsidP="00DF29E6">
            <w:pPr>
              <w:pStyle w:val="TableText"/>
            </w:pPr>
            <w:r>
              <w:t>Victorian Desalination Plant</w:t>
            </w:r>
            <w:r w:rsidR="00910BB0" w:rsidRPr="000D633C">
              <w:t xml:space="preserve"> service concession liability</w:t>
            </w:r>
            <w:r w:rsidR="008505AC">
              <w:t xml:space="preserve"> </w:t>
            </w:r>
            <w:r w:rsidR="009D1A02">
              <w:br/>
            </w:r>
            <w:r w:rsidR="00910BB0" w:rsidRPr="000D633C">
              <w:t>(</w:t>
            </w:r>
            <w:hyperlink w:anchor="Interestbearingliabilitiesa" w:history="1">
              <w:r w:rsidR="008505AC" w:rsidRPr="008505AC">
                <w:rPr>
                  <w:rStyle w:val="Hyperlink"/>
                </w:rPr>
                <w:t xml:space="preserve">see note </w:t>
              </w:r>
              <w:r w:rsidR="00910BB0" w:rsidRPr="008505AC">
                <w:rPr>
                  <w:rStyle w:val="Hyperlink"/>
                </w:rPr>
                <w:t>a</w:t>
              </w:r>
            </w:hyperlink>
            <w:r w:rsidR="00910BB0" w:rsidRPr="000D633C">
              <w:t>)</w:t>
            </w:r>
          </w:p>
        </w:tc>
        <w:tc>
          <w:tcPr>
            <w:tcW w:w="1105" w:type="pct"/>
          </w:tcPr>
          <w:p w14:paraId="4EC26802"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38,064</w:t>
            </w:r>
          </w:p>
        </w:tc>
        <w:tc>
          <w:tcPr>
            <w:tcW w:w="1105" w:type="pct"/>
          </w:tcPr>
          <w:p w14:paraId="131D013A"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74,737</w:t>
            </w:r>
          </w:p>
        </w:tc>
      </w:tr>
      <w:tr w:rsidR="00910BB0" w:rsidRPr="000D633C" w14:paraId="315C60F3" w14:textId="77777777" w:rsidTr="00250247">
        <w:tc>
          <w:tcPr>
            <w:cnfStyle w:val="001000000000" w:firstRow="0" w:lastRow="0" w:firstColumn="1" w:lastColumn="0" w:oddVBand="0" w:evenVBand="0" w:oddHBand="0" w:evenHBand="0" w:firstRowFirstColumn="0" w:firstRowLastColumn="0" w:lastRowFirstColumn="0" w:lastRowLastColumn="0"/>
            <w:tcW w:w="2789" w:type="pct"/>
          </w:tcPr>
          <w:p w14:paraId="4958E87F" w14:textId="77777777" w:rsidR="00910BB0" w:rsidRPr="000D633C" w:rsidRDefault="00910BB0" w:rsidP="00DF29E6">
            <w:pPr>
              <w:pStyle w:val="TableText"/>
            </w:pPr>
            <w:r w:rsidRPr="000D633C">
              <w:t>Lease liabilities</w:t>
            </w:r>
          </w:p>
        </w:tc>
        <w:tc>
          <w:tcPr>
            <w:tcW w:w="1105" w:type="pct"/>
          </w:tcPr>
          <w:p w14:paraId="72DC2EEB"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6,551</w:t>
            </w:r>
          </w:p>
        </w:tc>
        <w:tc>
          <w:tcPr>
            <w:tcW w:w="1105" w:type="pct"/>
          </w:tcPr>
          <w:p w14:paraId="0400E4F6" w14:textId="78CC7835" w:rsidR="00910BB0"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07A9CBDC" w14:textId="77777777" w:rsidTr="00250247">
        <w:tc>
          <w:tcPr>
            <w:cnfStyle w:val="001000000000" w:firstRow="0" w:lastRow="0" w:firstColumn="1" w:lastColumn="0" w:oddVBand="0" w:evenVBand="0" w:oddHBand="0" w:evenHBand="0" w:firstRowFirstColumn="0" w:firstRowLastColumn="0" w:lastRowFirstColumn="0" w:lastRowLastColumn="0"/>
            <w:tcW w:w="2789" w:type="pct"/>
            <w:tcBorders>
              <w:bottom w:val="single" w:sz="4" w:space="0" w:color="auto"/>
            </w:tcBorders>
          </w:tcPr>
          <w:p w14:paraId="40000ADE" w14:textId="77777777" w:rsidR="00910BB0" w:rsidRPr="000D633C" w:rsidRDefault="00910BB0" w:rsidP="00DF29E6">
            <w:pPr>
              <w:pStyle w:val="TableText"/>
            </w:pPr>
            <w:r w:rsidRPr="000D633C">
              <w:t>Borrowings</w:t>
            </w:r>
          </w:p>
        </w:tc>
        <w:tc>
          <w:tcPr>
            <w:tcW w:w="1105" w:type="pct"/>
            <w:tcBorders>
              <w:bottom w:val="single" w:sz="4" w:space="0" w:color="auto"/>
            </w:tcBorders>
          </w:tcPr>
          <w:p w14:paraId="5CADB027"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569,300</w:t>
            </w:r>
          </w:p>
        </w:tc>
        <w:tc>
          <w:tcPr>
            <w:tcW w:w="1105" w:type="pct"/>
            <w:tcBorders>
              <w:bottom w:val="single" w:sz="4" w:space="0" w:color="auto"/>
            </w:tcBorders>
          </w:tcPr>
          <w:p w14:paraId="0E4BA947"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636,100</w:t>
            </w:r>
          </w:p>
        </w:tc>
      </w:tr>
      <w:tr w:rsidR="00910BB0" w:rsidRPr="000D633C" w14:paraId="3275C2C8" w14:textId="77777777" w:rsidTr="00250247">
        <w:tc>
          <w:tcPr>
            <w:cnfStyle w:val="001000000000" w:firstRow="0" w:lastRow="0" w:firstColumn="1" w:lastColumn="0" w:oddVBand="0" w:evenVBand="0" w:oddHBand="0" w:evenHBand="0" w:firstRowFirstColumn="0" w:firstRowLastColumn="0" w:lastRowFirstColumn="0" w:lastRowLastColumn="0"/>
            <w:tcW w:w="2789" w:type="pct"/>
            <w:tcBorders>
              <w:top w:val="single" w:sz="4" w:space="0" w:color="auto"/>
              <w:bottom w:val="single" w:sz="4" w:space="0" w:color="auto"/>
            </w:tcBorders>
          </w:tcPr>
          <w:p w14:paraId="17FE59D7" w14:textId="77777777" w:rsidR="00910BB0" w:rsidRPr="00DF29E6" w:rsidRDefault="00910BB0" w:rsidP="00DF29E6">
            <w:pPr>
              <w:pStyle w:val="TableText"/>
              <w:rPr>
                <w:rStyle w:val="Bold"/>
              </w:rPr>
            </w:pPr>
            <w:r w:rsidRPr="00DF29E6">
              <w:rPr>
                <w:rStyle w:val="Bold"/>
              </w:rPr>
              <w:t>Total current interest bearing liabilities</w:t>
            </w:r>
          </w:p>
        </w:tc>
        <w:tc>
          <w:tcPr>
            <w:tcW w:w="1105" w:type="pct"/>
            <w:tcBorders>
              <w:top w:val="single" w:sz="4" w:space="0" w:color="auto"/>
              <w:bottom w:val="single" w:sz="4" w:space="0" w:color="auto"/>
            </w:tcBorders>
          </w:tcPr>
          <w:p w14:paraId="13C95950" w14:textId="77777777" w:rsidR="00910BB0" w:rsidRPr="00DF29E6" w:rsidRDefault="00910BB0" w:rsidP="00DF29E6">
            <w:pPr>
              <w:pStyle w:val="TableText"/>
              <w:cnfStyle w:val="000000000000" w:firstRow="0" w:lastRow="0" w:firstColumn="0" w:lastColumn="0" w:oddVBand="0" w:evenVBand="0" w:oddHBand="0" w:evenHBand="0" w:firstRowFirstColumn="0" w:firstRowLastColumn="0" w:lastRowFirstColumn="0" w:lastRowLastColumn="0"/>
              <w:rPr>
                <w:rStyle w:val="Bold"/>
              </w:rPr>
            </w:pPr>
            <w:r w:rsidRPr="00DF29E6">
              <w:rPr>
                <w:rStyle w:val="Bold"/>
              </w:rPr>
              <w:t>613,915</w:t>
            </w:r>
          </w:p>
        </w:tc>
        <w:tc>
          <w:tcPr>
            <w:tcW w:w="1105" w:type="pct"/>
            <w:tcBorders>
              <w:top w:val="single" w:sz="4" w:space="0" w:color="auto"/>
              <w:bottom w:val="single" w:sz="4" w:space="0" w:color="auto"/>
            </w:tcBorders>
          </w:tcPr>
          <w:p w14:paraId="2E73FB20" w14:textId="77777777" w:rsidR="00910BB0" w:rsidRPr="00DF29E6" w:rsidRDefault="00910BB0" w:rsidP="00DF29E6">
            <w:pPr>
              <w:pStyle w:val="TableText"/>
              <w:cnfStyle w:val="000000000000" w:firstRow="0" w:lastRow="0" w:firstColumn="0" w:lastColumn="0" w:oddVBand="0" w:evenVBand="0" w:oddHBand="0" w:evenHBand="0" w:firstRowFirstColumn="0" w:firstRowLastColumn="0" w:lastRowFirstColumn="0" w:lastRowLastColumn="0"/>
              <w:rPr>
                <w:rStyle w:val="Bold"/>
              </w:rPr>
            </w:pPr>
            <w:r w:rsidRPr="00DF29E6">
              <w:rPr>
                <w:rStyle w:val="Bold"/>
              </w:rPr>
              <w:t>710,837</w:t>
            </w:r>
          </w:p>
        </w:tc>
      </w:tr>
      <w:tr w:rsidR="00910BB0" w:rsidRPr="000D633C" w14:paraId="111C19C5" w14:textId="77777777" w:rsidTr="00250247">
        <w:tc>
          <w:tcPr>
            <w:cnfStyle w:val="001000000000" w:firstRow="0" w:lastRow="0" w:firstColumn="1" w:lastColumn="0" w:oddVBand="0" w:evenVBand="0" w:oddHBand="0" w:evenHBand="0" w:firstRowFirstColumn="0" w:firstRowLastColumn="0" w:lastRowFirstColumn="0" w:lastRowLastColumn="0"/>
            <w:tcW w:w="2789" w:type="pct"/>
            <w:tcBorders>
              <w:top w:val="single" w:sz="4" w:space="0" w:color="auto"/>
              <w:bottom w:val="nil"/>
            </w:tcBorders>
          </w:tcPr>
          <w:p w14:paraId="6ABE496C" w14:textId="77777777" w:rsidR="00910BB0" w:rsidRPr="00DF29E6" w:rsidRDefault="00910BB0" w:rsidP="00DF29E6">
            <w:pPr>
              <w:pStyle w:val="TableText"/>
              <w:rPr>
                <w:rStyle w:val="Bold"/>
              </w:rPr>
            </w:pPr>
            <w:r w:rsidRPr="00DF29E6">
              <w:rPr>
                <w:rStyle w:val="Bold"/>
              </w:rPr>
              <w:t>Non-current interest bearing liabilities</w:t>
            </w:r>
          </w:p>
        </w:tc>
        <w:tc>
          <w:tcPr>
            <w:tcW w:w="1105" w:type="pct"/>
            <w:tcBorders>
              <w:top w:val="single" w:sz="4" w:space="0" w:color="auto"/>
              <w:bottom w:val="nil"/>
            </w:tcBorders>
          </w:tcPr>
          <w:p w14:paraId="21139B1D" w14:textId="2E240CD0" w:rsidR="00910BB0"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1105" w:type="pct"/>
            <w:tcBorders>
              <w:top w:val="single" w:sz="4" w:space="0" w:color="auto"/>
              <w:bottom w:val="nil"/>
            </w:tcBorders>
          </w:tcPr>
          <w:p w14:paraId="08326A13" w14:textId="5656B713" w:rsidR="00910BB0"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6627D2D8" w14:textId="77777777" w:rsidTr="00250247">
        <w:tc>
          <w:tcPr>
            <w:cnfStyle w:val="001000000000" w:firstRow="0" w:lastRow="0" w:firstColumn="1" w:lastColumn="0" w:oddVBand="0" w:evenVBand="0" w:oddHBand="0" w:evenHBand="0" w:firstRowFirstColumn="0" w:firstRowLastColumn="0" w:lastRowFirstColumn="0" w:lastRowLastColumn="0"/>
            <w:tcW w:w="2789" w:type="pct"/>
            <w:tcBorders>
              <w:top w:val="nil"/>
            </w:tcBorders>
          </w:tcPr>
          <w:p w14:paraId="7E155D40" w14:textId="7E334AEB" w:rsidR="00910BB0" w:rsidRPr="000D633C" w:rsidRDefault="00A47E51" w:rsidP="00DF29E6">
            <w:pPr>
              <w:pStyle w:val="TableText"/>
            </w:pPr>
            <w:r>
              <w:t>Victorian Desalination Plant</w:t>
            </w:r>
            <w:r w:rsidR="00910BB0" w:rsidRPr="000D633C">
              <w:t xml:space="preserve"> service concession liability(a)</w:t>
            </w:r>
          </w:p>
        </w:tc>
        <w:tc>
          <w:tcPr>
            <w:tcW w:w="1105" w:type="pct"/>
            <w:tcBorders>
              <w:top w:val="nil"/>
            </w:tcBorders>
          </w:tcPr>
          <w:p w14:paraId="14A7536B"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3,564,920</w:t>
            </w:r>
          </w:p>
        </w:tc>
        <w:tc>
          <w:tcPr>
            <w:tcW w:w="1105" w:type="pct"/>
            <w:tcBorders>
              <w:top w:val="nil"/>
            </w:tcBorders>
          </w:tcPr>
          <w:p w14:paraId="7237EA63"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3,643,380</w:t>
            </w:r>
          </w:p>
        </w:tc>
      </w:tr>
      <w:tr w:rsidR="00910BB0" w:rsidRPr="000D633C" w14:paraId="5B195BAE" w14:textId="77777777" w:rsidTr="00250247">
        <w:tc>
          <w:tcPr>
            <w:cnfStyle w:val="001000000000" w:firstRow="0" w:lastRow="0" w:firstColumn="1" w:lastColumn="0" w:oddVBand="0" w:evenVBand="0" w:oddHBand="0" w:evenHBand="0" w:firstRowFirstColumn="0" w:firstRowLastColumn="0" w:lastRowFirstColumn="0" w:lastRowLastColumn="0"/>
            <w:tcW w:w="2789" w:type="pct"/>
          </w:tcPr>
          <w:p w14:paraId="20D0A47A" w14:textId="77777777" w:rsidR="00910BB0" w:rsidRPr="000D633C" w:rsidRDefault="00910BB0" w:rsidP="00DF29E6">
            <w:pPr>
              <w:pStyle w:val="TableText"/>
            </w:pPr>
            <w:r w:rsidRPr="000D633C">
              <w:t>Lease liabilities</w:t>
            </w:r>
          </w:p>
        </w:tc>
        <w:tc>
          <w:tcPr>
            <w:tcW w:w="1105" w:type="pct"/>
          </w:tcPr>
          <w:p w14:paraId="7F42A765"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50,893</w:t>
            </w:r>
          </w:p>
        </w:tc>
        <w:tc>
          <w:tcPr>
            <w:tcW w:w="1105" w:type="pct"/>
          </w:tcPr>
          <w:p w14:paraId="3B1CCE0B" w14:textId="260B80EC" w:rsidR="00910BB0"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910BB0" w:rsidRPr="000D633C" w14:paraId="6C50FB0F" w14:textId="77777777" w:rsidTr="00250247">
        <w:tc>
          <w:tcPr>
            <w:cnfStyle w:val="001000000000" w:firstRow="0" w:lastRow="0" w:firstColumn="1" w:lastColumn="0" w:oddVBand="0" w:evenVBand="0" w:oddHBand="0" w:evenHBand="0" w:firstRowFirstColumn="0" w:firstRowLastColumn="0" w:lastRowFirstColumn="0" w:lastRowLastColumn="0"/>
            <w:tcW w:w="2789" w:type="pct"/>
            <w:tcBorders>
              <w:bottom w:val="single" w:sz="4" w:space="0" w:color="auto"/>
            </w:tcBorders>
          </w:tcPr>
          <w:p w14:paraId="76DEFA53" w14:textId="77777777" w:rsidR="00910BB0" w:rsidRPr="000D633C" w:rsidRDefault="00910BB0" w:rsidP="00DF29E6">
            <w:pPr>
              <w:pStyle w:val="TableText"/>
            </w:pPr>
            <w:r w:rsidRPr="000D633C">
              <w:t>Borrowings</w:t>
            </w:r>
          </w:p>
        </w:tc>
        <w:tc>
          <w:tcPr>
            <w:tcW w:w="1105" w:type="pct"/>
            <w:tcBorders>
              <w:bottom w:val="single" w:sz="4" w:space="0" w:color="auto"/>
            </w:tcBorders>
          </w:tcPr>
          <w:p w14:paraId="6336335E"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3,585,000</w:t>
            </w:r>
          </w:p>
        </w:tc>
        <w:tc>
          <w:tcPr>
            <w:tcW w:w="1105" w:type="pct"/>
            <w:tcBorders>
              <w:bottom w:val="single" w:sz="4" w:space="0" w:color="auto"/>
            </w:tcBorders>
          </w:tcPr>
          <w:p w14:paraId="315D88AC" w14:textId="77777777" w:rsidR="00910BB0" w:rsidRPr="000D633C" w:rsidRDefault="00910BB0" w:rsidP="00DF29E6">
            <w:pPr>
              <w:pStyle w:val="TableText"/>
              <w:cnfStyle w:val="000000000000" w:firstRow="0" w:lastRow="0" w:firstColumn="0" w:lastColumn="0" w:oddVBand="0" w:evenVBand="0" w:oddHBand="0" w:evenHBand="0" w:firstRowFirstColumn="0" w:firstRowLastColumn="0" w:lastRowFirstColumn="0" w:lastRowLastColumn="0"/>
            </w:pPr>
            <w:r w:rsidRPr="000D633C">
              <w:t>3,465,000</w:t>
            </w:r>
          </w:p>
        </w:tc>
      </w:tr>
      <w:tr w:rsidR="00910BB0" w:rsidRPr="000D633C" w14:paraId="7DC9E0E8" w14:textId="77777777" w:rsidTr="00250247">
        <w:tc>
          <w:tcPr>
            <w:cnfStyle w:val="001000000000" w:firstRow="0" w:lastRow="0" w:firstColumn="1" w:lastColumn="0" w:oddVBand="0" w:evenVBand="0" w:oddHBand="0" w:evenHBand="0" w:firstRowFirstColumn="0" w:firstRowLastColumn="0" w:lastRowFirstColumn="0" w:lastRowLastColumn="0"/>
            <w:tcW w:w="2789" w:type="pct"/>
            <w:tcBorders>
              <w:top w:val="single" w:sz="4" w:space="0" w:color="auto"/>
              <w:bottom w:val="single" w:sz="4" w:space="0" w:color="auto"/>
            </w:tcBorders>
          </w:tcPr>
          <w:p w14:paraId="79BC60B6" w14:textId="77777777" w:rsidR="00910BB0" w:rsidRPr="00DF29E6" w:rsidRDefault="00910BB0" w:rsidP="00DF29E6">
            <w:pPr>
              <w:pStyle w:val="TableText"/>
              <w:rPr>
                <w:rStyle w:val="Bold"/>
              </w:rPr>
            </w:pPr>
            <w:r w:rsidRPr="00DF29E6">
              <w:rPr>
                <w:rStyle w:val="Bold"/>
              </w:rPr>
              <w:t>Total non-current interest bearing liabilities</w:t>
            </w:r>
          </w:p>
        </w:tc>
        <w:tc>
          <w:tcPr>
            <w:tcW w:w="1105" w:type="pct"/>
            <w:tcBorders>
              <w:top w:val="single" w:sz="4" w:space="0" w:color="auto"/>
              <w:bottom w:val="single" w:sz="4" w:space="0" w:color="auto"/>
            </w:tcBorders>
          </w:tcPr>
          <w:p w14:paraId="4AD72678" w14:textId="77777777" w:rsidR="00910BB0" w:rsidRPr="00DF29E6" w:rsidRDefault="00910BB0" w:rsidP="00DF29E6">
            <w:pPr>
              <w:pStyle w:val="TableText"/>
              <w:cnfStyle w:val="000000000000" w:firstRow="0" w:lastRow="0" w:firstColumn="0" w:lastColumn="0" w:oddVBand="0" w:evenVBand="0" w:oddHBand="0" w:evenHBand="0" w:firstRowFirstColumn="0" w:firstRowLastColumn="0" w:lastRowFirstColumn="0" w:lastRowLastColumn="0"/>
              <w:rPr>
                <w:rStyle w:val="Bold"/>
              </w:rPr>
            </w:pPr>
            <w:r w:rsidRPr="00DF29E6">
              <w:rPr>
                <w:rStyle w:val="Bold"/>
              </w:rPr>
              <w:t>7,200,813</w:t>
            </w:r>
          </w:p>
        </w:tc>
        <w:tc>
          <w:tcPr>
            <w:tcW w:w="1105" w:type="pct"/>
            <w:tcBorders>
              <w:top w:val="single" w:sz="4" w:space="0" w:color="auto"/>
              <w:bottom w:val="single" w:sz="4" w:space="0" w:color="auto"/>
            </w:tcBorders>
          </w:tcPr>
          <w:p w14:paraId="3AEBA947" w14:textId="77777777" w:rsidR="00910BB0" w:rsidRPr="00DF29E6" w:rsidRDefault="00910BB0" w:rsidP="00DF29E6">
            <w:pPr>
              <w:pStyle w:val="TableText"/>
              <w:cnfStyle w:val="000000000000" w:firstRow="0" w:lastRow="0" w:firstColumn="0" w:lastColumn="0" w:oddVBand="0" w:evenVBand="0" w:oddHBand="0" w:evenHBand="0" w:firstRowFirstColumn="0" w:firstRowLastColumn="0" w:lastRowFirstColumn="0" w:lastRowLastColumn="0"/>
              <w:rPr>
                <w:rStyle w:val="Bold"/>
              </w:rPr>
            </w:pPr>
            <w:r w:rsidRPr="00DF29E6">
              <w:rPr>
                <w:rStyle w:val="Bold"/>
              </w:rPr>
              <w:t>7,108,380</w:t>
            </w:r>
          </w:p>
        </w:tc>
      </w:tr>
      <w:tr w:rsidR="00910BB0" w:rsidRPr="000D633C" w14:paraId="37689383"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9" w:type="pct"/>
          </w:tcPr>
          <w:p w14:paraId="44C6157F" w14:textId="77777777" w:rsidR="00910BB0" w:rsidRPr="00DF29E6" w:rsidRDefault="00910BB0" w:rsidP="00DF29E6">
            <w:pPr>
              <w:pStyle w:val="TableText"/>
              <w:rPr>
                <w:rStyle w:val="Bold"/>
              </w:rPr>
            </w:pPr>
            <w:r w:rsidRPr="00DF29E6">
              <w:rPr>
                <w:rStyle w:val="Bold"/>
              </w:rPr>
              <w:t>Total interest bearing liabilities</w:t>
            </w:r>
          </w:p>
        </w:tc>
        <w:tc>
          <w:tcPr>
            <w:tcW w:w="1105" w:type="pct"/>
          </w:tcPr>
          <w:p w14:paraId="7E3394A8" w14:textId="77777777" w:rsidR="00910BB0" w:rsidRPr="00DF29E6" w:rsidRDefault="00910BB0"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7,814,728</w:t>
            </w:r>
          </w:p>
        </w:tc>
        <w:tc>
          <w:tcPr>
            <w:tcW w:w="1105" w:type="pct"/>
          </w:tcPr>
          <w:p w14:paraId="1BDAE3F9" w14:textId="77777777" w:rsidR="00910BB0" w:rsidRPr="00DF29E6" w:rsidRDefault="00910BB0"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7,819,217</w:t>
            </w:r>
          </w:p>
        </w:tc>
      </w:tr>
    </w:tbl>
    <w:p w14:paraId="41EFCA14" w14:textId="234BF2F0" w:rsidR="00910BB0" w:rsidRPr="000D633C" w:rsidRDefault="00910BB0" w:rsidP="00910BB0">
      <w:pPr>
        <w:pStyle w:val="ListAlpha1"/>
        <w:numPr>
          <w:ilvl w:val="0"/>
          <w:numId w:val="22"/>
        </w:numPr>
      </w:pPr>
      <w:bookmarkStart w:id="496" w:name="Interestbearingliabilitiesa"/>
      <w:bookmarkEnd w:id="496"/>
      <w:r w:rsidRPr="000D633C">
        <w:t xml:space="preserve">Refer to Note </w:t>
      </w:r>
      <w:hyperlink w:anchor="_7.9_Change_in" w:history="1">
        <w:r w:rsidR="007201A5" w:rsidRPr="007201A5">
          <w:rPr>
            <w:rStyle w:val="Hyperlink"/>
          </w:rPr>
          <w:t>7.9</w:t>
        </w:r>
      </w:hyperlink>
      <w:r w:rsidRPr="000D633C">
        <w:t xml:space="preserve"> for transitional disclosures in adopting AASB 1059.  2018-19 comparatives for the </w:t>
      </w:r>
      <w:r w:rsidR="00A47E51">
        <w:t>Victorian Desalination Plant</w:t>
      </w:r>
      <w:r w:rsidRPr="000D633C">
        <w:t xml:space="preserve"> finance lease liability have been re-classified to </w:t>
      </w:r>
      <w:r w:rsidR="00A47E51">
        <w:t>Victorian Desalination Plant</w:t>
      </w:r>
      <w:r w:rsidRPr="000D633C">
        <w:t xml:space="preserve"> service concession liability.</w:t>
      </w:r>
    </w:p>
    <w:p w14:paraId="3E1B9945" w14:textId="70BF6D9D" w:rsidR="00910BB0" w:rsidRPr="000D633C" w:rsidRDefault="00910BB0" w:rsidP="00910BB0">
      <w:pPr>
        <w:pStyle w:val="BodyText"/>
      </w:pPr>
      <w:r w:rsidRPr="00910BB0">
        <w:t>Interest bearing liabilities</w:t>
      </w:r>
      <w:r w:rsidRPr="00910BB0">
        <w:rPr>
          <w:b/>
        </w:rPr>
        <w:t xml:space="preserve"> </w:t>
      </w:r>
      <w:r w:rsidRPr="000D633C">
        <w:t xml:space="preserve">come from borrowings raised through the Treasury Corporation of Victoria (TCV), along with </w:t>
      </w:r>
      <w:r w:rsidR="00A47E51">
        <w:t>Victorian Desalination Plant</w:t>
      </w:r>
      <w:r w:rsidRPr="000D633C">
        <w:t xml:space="preserve"> service concession liability and leases.  They are</w:t>
      </w:r>
      <w:r>
        <w:t xml:space="preserve"> </w:t>
      </w:r>
      <w:r w:rsidRPr="000D633C">
        <w:t>classified as financial instruments.  All interest bearing liabilities are initially recognised at the fair value of the consideration received less directly attributable transaction costs.  Interest bearing liabilities are subsequently measured at amortised cost using the constant interest rate method, with interest expense recognised on an effective yield basis.</w:t>
      </w:r>
    </w:p>
    <w:p w14:paraId="43D3C9CD" w14:textId="33B395CA" w:rsidR="00910BB0" w:rsidRPr="000D633C" w:rsidRDefault="00910BB0" w:rsidP="00910BB0">
      <w:pPr>
        <w:pStyle w:val="BodyText"/>
      </w:pPr>
      <w:r w:rsidRPr="000D633C">
        <w:t xml:space="preserve">Financial liabilities for the </w:t>
      </w:r>
      <w:r w:rsidR="00A47E51">
        <w:t>Victorian Desalination Plant</w:t>
      </w:r>
      <w:r w:rsidRPr="000D633C">
        <w:t xml:space="preserve"> service concession liability were initially measured at the fair value of the service concession asset.  The liability has remained unchanged on transitioning</w:t>
      </w:r>
      <w:r>
        <w:t xml:space="preserve"> </w:t>
      </w:r>
      <w:r w:rsidRPr="000D633C">
        <w:t xml:space="preserve">to </w:t>
      </w:r>
      <w:r w:rsidRPr="000D633C">
        <w:lastRenderedPageBreak/>
        <w:t>AASB 1059.  Any modifications to the debt repayments are considered with reference to the guidance within AASB 9.</w:t>
      </w:r>
      <w:r>
        <w:t xml:space="preserve"> </w:t>
      </w:r>
      <w:r w:rsidRPr="000D633C">
        <w:t xml:space="preserve">Refer to Note </w:t>
      </w:r>
      <w:hyperlink w:anchor="_5.1.2_Refinancing_gain" w:history="1">
        <w:r w:rsidR="007201A5" w:rsidRPr="007201A5">
          <w:rPr>
            <w:rStyle w:val="Hyperlink"/>
          </w:rPr>
          <w:t>5.1.2</w:t>
        </w:r>
      </w:hyperlink>
      <w:r w:rsidRPr="000D633C">
        <w:t>.</w:t>
      </w:r>
    </w:p>
    <w:p w14:paraId="2EF1A03B" w14:textId="77777777" w:rsidR="00910BB0" w:rsidRPr="000D633C" w:rsidRDefault="00910BB0" w:rsidP="00910BB0">
      <w:pPr>
        <w:pStyle w:val="BodyText"/>
      </w:pPr>
      <w:r w:rsidRPr="000D633C">
        <w:t>Where the Corporation has an unconditional right to defer settlement of the liability for at least 12 months after the balance date, interest bearing liabilities are classified as non- current liabilities.  Otherwise interest bearing liabilities are classified as current liabilities.</w:t>
      </w:r>
    </w:p>
    <w:p w14:paraId="0BB78583" w14:textId="77777777" w:rsidR="00E2764F" w:rsidRPr="000D633C" w:rsidRDefault="00E2764F" w:rsidP="00B458FA">
      <w:pPr>
        <w:pStyle w:val="Heading4"/>
      </w:pPr>
      <w:r w:rsidRPr="00E2764F">
        <w:t>5.1.1 Breakdown of finance costs</w:t>
      </w:r>
    </w:p>
    <w:tbl>
      <w:tblPr>
        <w:tblStyle w:val="AccessibleTableNumerical"/>
        <w:tblW w:w="5000" w:type="pct"/>
        <w:tblLook w:val="04E0" w:firstRow="1" w:lastRow="1" w:firstColumn="1" w:lastColumn="0" w:noHBand="0" w:noVBand="1"/>
      </w:tblPr>
      <w:tblGrid>
        <w:gridCol w:w="5389"/>
        <w:gridCol w:w="2124"/>
        <w:gridCol w:w="2126"/>
      </w:tblGrid>
      <w:tr w:rsidR="00E2764F" w:rsidRPr="000D633C" w14:paraId="45FF9D30"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5" w:type="pct"/>
          </w:tcPr>
          <w:p w14:paraId="2C40B35F" w14:textId="2E8296C3" w:rsidR="00E2764F" w:rsidRPr="00DF29E6" w:rsidRDefault="00DF29E6" w:rsidP="009D1A02">
            <w:pPr>
              <w:pStyle w:val="TableHeading"/>
            </w:pPr>
            <w:bookmarkStart w:id="497" w:name="ColumnTitle_66"/>
            <w:r w:rsidRPr="00DF29E6">
              <w:t>Item</w:t>
            </w:r>
          </w:p>
        </w:tc>
        <w:tc>
          <w:tcPr>
            <w:tcW w:w="1102" w:type="pct"/>
          </w:tcPr>
          <w:p w14:paraId="492E134F" w14:textId="1A5D996A"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2020</w:t>
            </w:r>
            <w:r w:rsidR="00DF29E6" w:rsidRPr="00DF29E6">
              <w:br/>
              <w:t>($ thousands)</w:t>
            </w:r>
          </w:p>
        </w:tc>
        <w:tc>
          <w:tcPr>
            <w:tcW w:w="1103" w:type="pct"/>
          </w:tcPr>
          <w:p w14:paraId="07A7A8B3" w14:textId="2780D315"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2019</w:t>
            </w:r>
            <w:r w:rsidR="00DF29E6" w:rsidRPr="00DF29E6">
              <w:br/>
              <w:t>($ thousands)</w:t>
            </w:r>
          </w:p>
        </w:tc>
      </w:tr>
      <w:bookmarkEnd w:id="497"/>
      <w:tr w:rsidR="00E2764F" w:rsidRPr="000D633C" w14:paraId="54155135" w14:textId="77777777" w:rsidTr="00250247">
        <w:tc>
          <w:tcPr>
            <w:cnfStyle w:val="001000000000" w:firstRow="0" w:lastRow="0" w:firstColumn="1" w:lastColumn="0" w:oddVBand="0" w:evenVBand="0" w:oddHBand="0" w:evenHBand="0" w:firstRowFirstColumn="0" w:firstRowLastColumn="0" w:lastRowFirstColumn="0" w:lastRowLastColumn="0"/>
            <w:tcW w:w="2795" w:type="pct"/>
          </w:tcPr>
          <w:p w14:paraId="7A3E232F" w14:textId="77777777" w:rsidR="00E2764F" w:rsidRPr="000D633C" w:rsidRDefault="00E2764F" w:rsidP="00DF29E6">
            <w:pPr>
              <w:pStyle w:val="TableText"/>
            </w:pPr>
            <w:r w:rsidRPr="000D633C">
              <w:t>Interest expense</w:t>
            </w:r>
          </w:p>
        </w:tc>
        <w:tc>
          <w:tcPr>
            <w:tcW w:w="1102" w:type="pct"/>
          </w:tcPr>
          <w:p w14:paraId="3CD8BFB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147,817</w:t>
            </w:r>
          </w:p>
        </w:tc>
        <w:tc>
          <w:tcPr>
            <w:tcW w:w="1103" w:type="pct"/>
          </w:tcPr>
          <w:p w14:paraId="624033EF"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149,578</w:t>
            </w:r>
          </w:p>
        </w:tc>
      </w:tr>
      <w:tr w:rsidR="00E2764F" w:rsidRPr="000D633C" w14:paraId="2D5F6ED6" w14:textId="77777777" w:rsidTr="00250247">
        <w:tc>
          <w:tcPr>
            <w:cnfStyle w:val="001000000000" w:firstRow="0" w:lastRow="0" w:firstColumn="1" w:lastColumn="0" w:oddVBand="0" w:evenVBand="0" w:oddHBand="0" w:evenHBand="0" w:firstRowFirstColumn="0" w:firstRowLastColumn="0" w:lastRowFirstColumn="0" w:lastRowLastColumn="0"/>
            <w:tcW w:w="2795" w:type="pct"/>
          </w:tcPr>
          <w:p w14:paraId="50D941FC" w14:textId="77A3D9CB" w:rsidR="00E2764F" w:rsidRPr="000D633C" w:rsidRDefault="00A47E51" w:rsidP="00DF29E6">
            <w:pPr>
              <w:pStyle w:val="TableText"/>
            </w:pPr>
            <w:r>
              <w:t>Victorian Desalination Plant</w:t>
            </w:r>
            <w:r w:rsidR="00E2764F" w:rsidRPr="000D633C">
              <w:t xml:space="preserve"> service concession liability</w:t>
            </w:r>
          </w:p>
        </w:tc>
        <w:tc>
          <w:tcPr>
            <w:tcW w:w="1102" w:type="pct"/>
          </w:tcPr>
          <w:p w14:paraId="39C5315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413,197</w:t>
            </w:r>
          </w:p>
        </w:tc>
        <w:tc>
          <w:tcPr>
            <w:tcW w:w="1103" w:type="pct"/>
          </w:tcPr>
          <w:p w14:paraId="5D01E949"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426,842</w:t>
            </w:r>
          </w:p>
        </w:tc>
      </w:tr>
      <w:tr w:rsidR="00E2764F" w:rsidRPr="000D633C" w14:paraId="1C26593A" w14:textId="77777777" w:rsidTr="00250247">
        <w:tc>
          <w:tcPr>
            <w:cnfStyle w:val="001000000000" w:firstRow="0" w:lastRow="0" w:firstColumn="1" w:lastColumn="0" w:oddVBand="0" w:evenVBand="0" w:oddHBand="0" w:evenHBand="0" w:firstRowFirstColumn="0" w:firstRowLastColumn="0" w:lastRowFirstColumn="0" w:lastRowLastColumn="0"/>
            <w:tcW w:w="2795" w:type="pct"/>
          </w:tcPr>
          <w:p w14:paraId="412BCF00" w14:textId="77777777" w:rsidR="00E2764F" w:rsidRPr="000D633C" w:rsidRDefault="00E2764F" w:rsidP="00DF29E6">
            <w:pPr>
              <w:pStyle w:val="TableText"/>
            </w:pPr>
            <w:r w:rsidRPr="000D633C">
              <w:t>Lease liabilities</w:t>
            </w:r>
          </w:p>
        </w:tc>
        <w:tc>
          <w:tcPr>
            <w:tcW w:w="1102" w:type="pct"/>
          </w:tcPr>
          <w:p w14:paraId="48B102E0"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1,393</w:t>
            </w:r>
          </w:p>
        </w:tc>
        <w:tc>
          <w:tcPr>
            <w:tcW w:w="1103" w:type="pct"/>
          </w:tcPr>
          <w:p w14:paraId="49C816FA" w14:textId="63B3BA0D" w:rsidR="00E2764F"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2D7724C6" w14:textId="77777777" w:rsidTr="00250247">
        <w:tc>
          <w:tcPr>
            <w:cnfStyle w:val="001000000000" w:firstRow="0" w:lastRow="0" w:firstColumn="1" w:lastColumn="0" w:oddVBand="0" w:evenVBand="0" w:oddHBand="0" w:evenHBand="0" w:firstRowFirstColumn="0" w:firstRowLastColumn="0" w:lastRowFirstColumn="0" w:lastRowLastColumn="0"/>
            <w:tcW w:w="2795" w:type="pct"/>
          </w:tcPr>
          <w:p w14:paraId="0639C8D6" w14:textId="77777777" w:rsidR="00E2764F" w:rsidRPr="000D633C" w:rsidRDefault="00E2764F" w:rsidP="00DF29E6">
            <w:pPr>
              <w:pStyle w:val="TableText"/>
            </w:pPr>
            <w:r w:rsidRPr="000D633C">
              <w:t>Financial Accommodation Levy</w:t>
            </w:r>
          </w:p>
        </w:tc>
        <w:tc>
          <w:tcPr>
            <w:tcW w:w="1102" w:type="pct"/>
          </w:tcPr>
          <w:p w14:paraId="71DA6725"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39,393</w:t>
            </w:r>
          </w:p>
        </w:tc>
        <w:tc>
          <w:tcPr>
            <w:tcW w:w="1103" w:type="pct"/>
          </w:tcPr>
          <w:p w14:paraId="62B3F97D"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40,534</w:t>
            </w:r>
          </w:p>
        </w:tc>
      </w:tr>
      <w:tr w:rsidR="00E2764F" w:rsidRPr="000D633C" w14:paraId="360D3D93" w14:textId="77777777" w:rsidTr="00250247">
        <w:tc>
          <w:tcPr>
            <w:cnfStyle w:val="001000000000" w:firstRow="0" w:lastRow="0" w:firstColumn="1" w:lastColumn="0" w:oddVBand="0" w:evenVBand="0" w:oddHBand="0" w:evenHBand="0" w:firstRowFirstColumn="0" w:firstRowLastColumn="0" w:lastRowFirstColumn="0" w:lastRowLastColumn="0"/>
            <w:tcW w:w="2795" w:type="pct"/>
          </w:tcPr>
          <w:p w14:paraId="4ECA9D24" w14:textId="77777777" w:rsidR="00E2764F" w:rsidRPr="000D633C" w:rsidRDefault="00E2764F" w:rsidP="00DF29E6">
            <w:pPr>
              <w:pStyle w:val="TableText"/>
            </w:pPr>
            <w:r w:rsidRPr="000D633C">
              <w:t>Significant financing component - contracts with customers</w:t>
            </w:r>
          </w:p>
        </w:tc>
        <w:tc>
          <w:tcPr>
            <w:tcW w:w="1102" w:type="pct"/>
          </w:tcPr>
          <w:p w14:paraId="4DFB466B" w14:textId="62BA1098" w:rsidR="00E2764F"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1103" w:type="pct"/>
          </w:tcPr>
          <w:p w14:paraId="3BC956A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1,283</w:t>
            </w:r>
          </w:p>
        </w:tc>
      </w:tr>
      <w:tr w:rsidR="00E2764F" w:rsidRPr="000D633C" w14:paraId="7743FB1A"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tcPr>
          <w:p w14:paraId="34FFF723" w14:textId="77777777" w:rsidR="00E2764F" w:rsidRPr="00DF29E6" w:rsidRDefault="00E2764F" w:rsidP="00DF29E6">
            <w:pPr>
              <w:pStyle w:val="TableText"/>
              <w:rPr>
                <w:rStyle w:val="Bold"/>
              </w:rPr>
            </w:pPr>
            <w:r w:rsidRPr="00DF29E6">
              <w:rPr>
                <w:rStyle w:val="Bold"/>
              </w:rPr>
              <w:t>Total</w:t>
            </w:r>
          </w:p>
        </w:tc>
        <w:tc>
          <w:tcPr>
            <w:tcW w:w="1102" w:type="pct"/>
          </w:tcPr>
          <w:p w14:paraId="5AB8BF2C" w14:textId="77777777" w:rsidR="00E2764F" w:rsidRPr="00DF29E6" w:rsidRDefault="00E2764F"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601,800</w:t>
            </w:r>
          </w:p>
        </w:tc>
        <w:tc>
          <w:tcPr>
            <w:tcW w:w="1103" w:type="pct"/>
          </w:tcPr>
          <w:p w14:paraId="7C8AE36E" w14:textId="77777777" w:rsidR="00E2764F" w:rsidRPr="00DF29E6" w:rsidRDefault="00E2764F"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618,237</w:t>
            </w:r>
          </w:p>
        </w:tc>
      </w:tr>
    </w:tbl>
    <w:p w14:paraId="51734CBB" w14:textId="3929823C" w:rsidR="00E2764F" w:rsidRPr="000D633C" w:rsidRDefault="00E2764F" w:rsidP="00E2764F">
      <w:pPr>
        <w:pStyle w:val="BodyText"/>
      </w:pPr>
      <w:r w:rsidRPr="000D633C">
        <w:t xml:space="preserve">Finance costs include interest on short-term and long- term borrowings, finance charges associated with the </w:t>
      </w:r>
      <w:r w:rsidR="00A47E51">
        <w:t>Victorian Desalination Plant</w:t>
      </w:r>
      <w:r w:rsidRPr="000D633C">
        <w:t xml:space="preserve"> service concession liability, interest on leases, the Victorian</w:t>
      </w:r>
      <w:r>
        <w:t xml:space="preserve"> </w:t>
      </w:r>
      <w:r w:rsidRPr="000D633C">
        <w:t>Government's Financial Accommodation Levy and significant financing component on contracts with customers.</w:t>
      </w:r>
    </w:p>
    <w:p w14:paraId="4F538344" w14:textId="77777777" w:rsidR="00E2764F" w:rsidRPr="000D633C" w:rsidRDefault="00E2764F" w:rsidP="00E2764F">
      <w:pPr>
        <w:pStyle w:val="BodyText"/>
      </w:pPr>
      <w:r w:rsidRPr="000D633C">
        <w:t>Finance costs are recognised as expenses in the period in which they are incurred.  Finance costs directly attributable to the</w:t>
      </w:r>
      <w:r>
        <w:t xml:space="preserve"> </w:t>
      </w:r>
      <w:r w:rsidRPr="000D633C">
        <w:t>acquisition, construction or production of these qualifying assets are not required to be capitalised and will continue to be expensed in the period in which they are incurred.  All qualifying assets (being assets that necessarily take a substantial</w:t>
      </w:r>
      <w:r>
        <w:t xml:space="preserve"> </w:t>
      </w:r>
      <w:r w:rsidRPr="000D633C">
        <w:t>period of time to get ready for their intended use or sale) are measured at fair value.</w:t>
      </w:r>
    </w:p>
    <w:p w14:paraId="56FE736B" w14:textId="77777777" w:rsidR="00E2764F" w:rsidRPr="000D633C" w:rsidRDefault="00E2764F" w:rsidP="00B458FA">
      <w:pPr>
        <w:pStyle w:val="Heading4"/>
      </w:pPr>
      <w:bookmarkStart w:id="498" w:name="_5.1.2_Refinancing_gain"/>
      <w:bookmarkEnd w:id="498"/>
      <w:r w:rsidRPr="00E2764F">
        <w:t>5.1.2 Refinancing gain on financial instruments</w:t>
      </w:r>
    </w:p>
    <w:tbl>
      <w:tblPr>
        <w:tblStyle w:val="AccessibleTableNumerical"/>
        <w:tblW w:w="5000" w:type="pct"/>
        <w:tblLook w:val="04A0" w:firstRow="1" w:lastRow="0" w:firstColumn="1" w:lastColumn="0" w:noHBand="0" w:noVBand="1"/>
      </w:tblPr>
      <w:tblGrid>
        <w:gridCol w:w="5389"/>
        <w:gridCol w:w="2124"/>
        <w:gridCol w:w="2126"/>
      </w:tblGrid>
      <w:tr w:rsidR="00E2764F" w:rsidRPr="000D633C" w14:paraId="1492C46E"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5" w:type="pct"/>
          </w:tcPr>
          <w:p w14:paraId="422ACD85" w14:textId="4D2436B9" w:rsidR="00E2764F" w:rsidRPr="00DF29E6" w:rsidRDefault="00DF29E6" w:rsidP="009D1A02">
            <w:pPr>
              <w:pStyle w:val="TableHeading"/>
            </w:pPr>
            <w:bookmarkStart w:id="499" w:name="ColumnTitle_67"/>
            <w:r w:rsidRPr="00DF29E6">
              <w:t>Item</w:t>
            </w:r>
          </w:p>
        </w:tc>
        <w:tc>
          <w:tcPr>
            <w:tcW w:w="1102" w:type="pct"/>
          </w:tcPr>
          <w:p w14:paraId="7F1B3C5B" w14:textId="1945E45E"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2020</w:t>
            </w:r>
            <w:r w:rsidR="00DF29E6" w:rsidRPr="00DF29E6">
              <w:br/>
              <w:t>($ thousands)</w:t>
            </w:r>
          </w:p>
        </w:tc>
        <w:tc>
          <w:tcPr>
            <w:tcW w:w="1103" w:type="pct"/>
          </w:tcPr>
          <w:p w14:paraId="52E7757B" w14:textId="7A2948F6"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2019</w:t>
            </w:r>
            <w:r w:rsidR="00DF29E6" w:rsidRPr="00DF29E6">
              <w:br/>
              <w:t>($ thousands)</w:t>
            </w:r>
          </w:p>
        </w:tc>
      </w:tr>
      <w:bookmarkEnd w:id="499"/>
      <w:tr w:rsidR="00E2764F" w:rsidRPr="000D633C" w14:paraId="3C468A01" w14:textId="77777777" w:rsidTr="000E62E3">
        <w:tc>
          <w:tcPr>
            <w:cnfStyle w:val="001000000000" w:firstRow="0" w:lastRow="0" w:firstColumn="1" w:lastColumn="0" w:oddVBand="0" w:evenVBand="0" w:oddHBand="0" w:evenHBand="0" w:firstRowFirstColumn="0" w:firstRowLastColumn="0" w:lastRowFirstColumn="0" w:lastRowLastColumn="0"/>
            <w:tcW w:w="2795" w:type="pct"/>
          </w:tcPr>
          <w:p w14:paraId="5D867425" w14:textId="77777777" w:rsidR="00E2764F" w:rsidRPr="000D633C" w:rsidRDefault="00E2764F" w:rsidP="00DF29E6">
            <w:pPr>
              <w:pStyle w:val="TableText"/>
            </w:pPr>
            <w:r w:rsidRPr="00E2764F">
              <w:t>Total refinancing gain on financial instruments</w:t>
            </w:r>
          </w:p>
        </w:tc>
        <w:tc>
          <w:tcPr>
            <w:tcW w:w="1102" w:type="pct"/>
          </w:tcPr>
          <w:p w14:paraId="0A229486"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E2764F">
              <w:t>38,142</w:t>
            </w:r>
          </w:p>
        </w:tc>
        <w:tc>
          <w:tcPr>
            <w:tcW w:w="1103" w:type="pct"/>
          </w:tcPr>
          <w:p w14:paraId="6BA88D6D" w14:textId="77777777" w:rsidR="00E2764F" w:rsidRPr="00E2764F"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E2764F">
              <w:t>59,609</w:t>
            </w:r>
          </w:p>
        </w:tc>
      </w:tr>
    </w:tbl>
    <w:p w14:paraId="7929287E" w14:textId="0B862D7E" w:rsidR="00E2764F" w:rsidRPr="000D633C" w:rsidRDefault="00E2764F" w:rsidP="00E2764F">
      <w:pPr>
        <w:pStyle w:val="BodyText"/>
      </w:pPr>
      <w:r w:rsidRPr="000D633C">
        <w:t xml:space="preserve">The refinancing gain relates to the </w:t>
      </w:r>
      <w:r w:rsidR="00A47E51">
        <w:t>Victorian Desalination Plant</w:t>
      </w:r>
      <w:r w:rsidRPr="000D633C">
        <w:t xml:space="preserve"> service concession arrangement (refer Note </w:t>
      </w:r>
      <w:hyperlink w:anchor="_5.4_VDP_service" w:history="1">
        <w:r w:rsidR="007201A5" w:rsidRPr="007201A5">
          <w:rPr>
            <w:rStyle w:val="Hyperlink"/>
          </w:rPr>
          <w:t>5.4</w:t>
        </w:r>
      </w:hyperlink>
      <w:r w:rsidRPr="000D633C">
        <w:t>) and is accounted for under AASB 9.</w:t>
      </w:r>
    </w:p>
    <w:p w14:paraId="3B036BB3" w14:textId="77777777" w:rsidR="00E2764F" w:rsidRPr="000D633C" w:rsidRDefault="00E2764F" w:rsidP="00DF29E6">
      <w:pPr>
        <w:pStyle w:val="Heading5"/>
      </w:pPr>
      <w:r w:rsidRPr="000D633C">
        <w:t>Debt modification assessment</w:t>
      </w:r>
    </w:p>
    <w:p w14:paraId="0D478AAC" w14:textId="77777777" w:rsidR="00E2764F" w:rsidRPr="000D633C" w:rsidRDefault="00E2764F" w:rsidP="00E2764F">
      <w:pPr>
        <w:pStyle w:val="BodyText"/>
      </w:pPr>
      <w:r w:rsidRPr="000D633C">
        <w:t>When there is a refinancing gain, AASB 9 requires an assessment to be conducted to determine if the modification of debt is substantial, meaning the difference is at least 10% or greater between the present value of the modified cash flow and original cash flow, being the both discounted at the original effective interest rate.  Substantial debt modification is to be treated as an extinguishment of the existing debt and a recognition of a new liability.</w:t>
      </w:r>
    </w:p>
    <w:p w14:paraId="0C9F9765" w14:textId="77777777" w:rsidR="00E2764F" w:rsidRPr="000D633C" w:rsidRDefault="00E2764F" w:rsidP="00E2764F">
      <w:pPr>
        <w:pStyle w:val="BodyText"/>
      </w:pPr>
      <w:r w:rsidRPr="000D633C">
        <w:t>In conducting the 2019-20 debt modification assessment, the State has adjusted the methodology applied to previous refinancing transactions which was based on calculating the cumulative cashflow change from all previous refinancing activities.  The updated methodology compares the post modification cashflows against those immediately before the refinancing transaction.  The change in methodology does not impact the prior year assessment and the calculation of the previous debt modifications.</w:t>
      </w:r>
    </w:p>
    <w:p w14:paraId="790D63B0" w14:textId="26599FB8" w:rsidR="00E2764F" w:rsidRPr="000D633C" w:rsidRDefault="00E2764F" w:rsidP="00E2764F">
      <w:pPr>
        <w:pStyle w:val="BodyText"/>
      </w:pPr>
      <w:r w:rsidRPr="000D633C">
        <w:lastRenderedPageBreak/>
        <w:t>For 2019-20, the refinancing gain is not considered to be a substantial modification to the existing debt as the change is less than 10% and as such, AASB 9 requires the resulting gain from refinancing to be recognised in the Statement of Profit or Loss</w:t>
      </w:r>
      <w:r>
        <w:t xml:space="preserve"> </w:t>
      </w:r>
      <w:r w:rsidRPr="000D633C">
        <w:t>immediately and reduces the future liability and interest expense profile.  The 2018-19 refinancing gain was also not considered to be a substantial modification to the existing debt.</w:t>
      </w:r>
    </w:p>
    <w:p w14:paraId="4A849736" w14:textId="77777777" w:rsidR="00E2764F" w:rsidRPr="000D633C" w:rsidRDefault="00E2764F" w:rsidP="00B458FA">
      <w:pPr>
        <w:pStyle w:val="Heading3"/>
      </w:pPr>
      <w:bookmarkStart w:id="500" w:name="_5.2_Cash_flow"/>
      <w:bookmarkStart w:id="501" w:name="_Toc74591754"/>
      <w:bookmarkEnd w:id="500"/>
      <w:r>
        <w:t xml:space="preserve">5.2 </w:t>
      </w:r>
      <w:r w:rsidRPr="000D633C">
        <w:t>Cash flow information and balances</w:t>
      </w:r>
      <w:bookmarkEnd w:id="501"/>
    </w:p>
    <w:p w14:paraId="5BA9DE83" w14:textId="77777777" w:rsidR="00E2764F" w:rsidRPr="000D633C" w:rsidRDefault="00E2764F" w:rsidP="00E2764F">
      <w:pPr>
        <w:pStyle w:val="BodyText"/>
      </w:pPr>
      <w:r w:rsidRPr="000D633C">
        <w:t>Cash and cash equivalents include cash on hand, deposits held at call with financial institutions, other short-term and highly liquid investments with original maturities of three months or less, that are readily convertible to known amounts of cash and</w:t>
      </w:r>
      <w:r>
        <w:t xml:space="preserve"> </w:t>
      </w:r>
      <w:r w:rsidRPr="000D633C">
        <w:t>which are subject to an insignificant risk of change in value.  Deposits held and advances received are categorised as financial liabilities at amortised cost.</w:t>
      </w:r>
    </w:p>
    <w:p w14:paraId="1ECA3703" w14:textId="77777777" w:rsidR="00E2764F" w:rsidRPr="000D633C" w:rsidRDefault="00E2764F" w:rsidP="00DF29E6">
      <w:pPr>
        <w:pStyle w:val="Heading4"/>
      </w:pPr>
      <w:bookmarkStart w:id="502" w:name="_Ref74248886"/>
      <w:r w:rsidRPr="00E2764F">
        <w:t>Reconciliation of net profit to net cash flows from operating activities</w:t>
      </w:r>
      <w:bookmarkEnd w:id="502"/>
    </w:p>
    <w:tbl>
      <w:tblPr>
        <w:tblStyle w:val="AccessibleTableNumerical"/>
        <w:tblW w:w="5000" w:type="pct"/>
        <w:tblLook w:val="04E0" w:firstRow="1" w:lastRow="1" w:firstColumn="1" w:lastColumn="0" w:noHBand="0" w:noVBand="1"/>
      </w:tblPr>
      <w:tblGrid>
        <w:gridCol w:w="6237"/>
        <w:gridCol w:w="1490"/>
        <w:gridCol w:w="1912"/>
      </w:tblGrid>
      <w:tr w:rsidR="00E2764F" w:rsidRPr="000D633C" w14:paraId="07786749"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5" w:type="pct"/>
          </w:tcPr>
          <w:p w14:paraId="407F25C6" w14:textId="45DFD3B8" w:rsidR="00E2764F" w:rsidRPr="00DF29E6" w:rsidRDefault="00DF29E6" w:rsidP="009D1A02">
            <w:pPr>
              <w:pStyle w:val="TableHeading"/>
            </w:pPr>
            <w:bookmarkStart w:id="503" w:name="ColumnTitle_68"/>
            <w:r w:rsidRPr="00DF29E6">
              <w:t>Item</w:t>
            </w:r>
          </w:p>
        </w:tc>
        <w:tc>
          <w:tcPr>
            <w:tcW w:w="773" w:type="pct"/>
          </w:tcPr>
          <w:p w14:paraId="68D8F4E5" w14:textId="02C0A279"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2020</w:t>
            </w:r>
            <w:r w:rsidR="00DF29E6" w:rsidRPr="00DF29E6">
              <w:br/>
              <w:t>($ thousands)</w:t>
            </w:r>
          </w:p>
        </w:tc>
        <w:tc>
          <w:tcPr>
            <w:tcW w:w="992" w:type="pct"/>
          </w:tcPr>
          <w:p w14:paraId="6637D878" w14:textId="471B8EC2"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2019</w:t>
            </w:r>
            <w:r w:rsidR="00DF29E6" w:rsidRPr="00DF29E6">
              <w:br/>
              <w:t>($ thousands)</w:t>
            </w:r>
          </w:p>
        </w:tc>
      </w:tr>
      <w:bookmarkEnd w:id="503"/>
      <w:tr w:rsidR="00E2764F" w:rsidRPr="000D633C" w14:paraId="5CD56D9F"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11F2061" w14:textId="77777777" w:rsidR="00E2764F" w:rsidRPr="00DF29E6" w:rsidRDefault="00E2764F" w:rsidP="00DF29E6">
            <w:pPr>
              <w:pStyle w:val="TableText"/>
              <w:rPr>
                <w:rStyle w:val="Bold"/>
              </w:rPr>
            </w:pPr>
            <w:r w:rsidRPr="00DF29E6">
              <w:rPr>
                <w:rStyle w:val="Bold"/>
              </w:rPr>
              <w:t>Profit for the period after tax</w:t>
            </w:r>
          </w:p>
        </w:tc>
        <w:tc>
          <w:tcPr>
            <w:tcW w:w="773" w:type="pct"/>
          </w:tcPr>
          <w:p w14:paraId="122A004F"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203,313</w:t>
            </w:r>
          </w:p>
        </w:tc>
        <w:tc>
          <w:tcPr>
            <w:tcW w:w="992" w:type="pct"/>
          </w:tcPr>
          <w:p w14:paraId="705A8CB8"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200,966</w:t>
            </w:r>
          </w:p>
        </w:tc>
      </w:tr>
      <w:tr w:rsidR="00E2764F" w:rsidRPr="000D633C" w14:paraId="53D1E67C"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02DB537E" w14:textId="77777777" w:rsidR="00E2764F" w:rsidRPr="00DF29E6" w:rsidRDefault="00E2764F" w:rsidP="00DF29E6">
            <w:pPr>
              <w:pStyle w:val="TableText"/>
              <w:rPr>
                <w:rStyle w:val="Bold"/>
              </w:rPr>
            </w:pPr>
            <w:r w:rsidRPr="00DF29E6">
              <w:rPr>
                <w:rStyle w:val="Bold"/>
              </w:rPr>
              <w:t>Plus/(less) non cash items:</w:t>
            </w:r>
          </w:p>
        </w:tc>
        <w:tc>
          <w:tcPr>
            <w:tcW w:w="773" w:type="pct"/>
          </w:tcPr>
          <w:p w14:paraId="331EBD60" w14:textId="34609E43" w:rsidR="00E2764F"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992" w:type="pct"/>
          </w:tcPr>
          <w:p w14:paraId="3D53D2FC" w14:textId="08A67945" w:rsidR="00E2764F"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1920F319"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6841431" w14:textId="77777777" w:rsidR="00E2764F" w:rsidRPr="000D633C" w:rsidRDefault="00E2764F" w:rsidP="00DF29E6">
            <w:pPr>
              <w:pStyle w:val="TableText"/>
            </w:pPr>
            <w:r w:rsidRPr="000D633C">
              <w:t>Depreciation and amortisation</w:t>
            </w:r>
          </w:p>
        </w:tc>
        <w:tc>
          <w:tcPr>
            <w:tcW w:w="773" w:type="pct"/>
          </w:tcPr>
          <w:p w14:paraId="040759EC"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434,687</w:t>
            </w:r>
          </w:p>
        </w:tc>
        <w:tc>
          <w:tcPr>
            <w:tcW w:w="992" w:type="pct"/>
          </w:tcPr>
          <w:p w14:paraId="2911561A"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408,091</w:t>
            </w:r>
          </w:p>
        </w:tc>
      </w:tr>
      <w:tr w:rsidR="00E2764F" w:rsidRPr="000D633C" w14:paraId="0A590C1E"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201ABCC8" w14:textId="12895063" w:rsidR="00E2764F" w:rsidRPr="000D633C" w:rsidRDefault="00E2764F" w:rsidP="00DF29E6">
            <w:pPr>
              <w:pStyle w:val="TableText"/>
            </w:pPr>
            <w:r w:rsidRPr="000D633C">
              <w:t xml:space="preserve">Net gain on sale of non-current assets (including </w:t>
            </w:r>
            <w:r w:rsidR="00DF0BC4">
              <w:t>Renewable Energy Certificates</w:t>
            </w:r>
            <w:r w:rsidRPr="000D633C">
              <w:t>)</w:t>
            </w:r>
          </w:p>
        </w:tc>
        <w:tc>
          <w:tcPr>
            <w:tcW w:w="773" w:type="pct"/>
          </w:tcPr>
          <w:p w14:paraId="3CC90F10"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(15,207)</w:t>
            </w:r>
          </w:p>
        </w:tc>
        <w:tc>
          <w:tcPr>
            <w:tcW w:w="992" w:type="pct"/>
          </w:tcPr>
          <w:p w14:paraId="08539A74"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(12,571)</w:t>
            </w:r>
          </w:p>
        </w:tc>
      </w:tr>
      <w:tr w:rsidR="00E2764F" w:rsidRPr="000D633C" w14:paraId="058692D5"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15328250" w14:textId="77777777" w:rsidR="00E2764F" w:rsidRPr="000D633C" w:rsidRDefault="00E2764F" w:rsidP="00DF29E6">
            <w:pPr>
              <w:pStyle w:val="TableText"/>
            </w:pPr>
            <w:r w:rsidRPr="000D633C">
              <w:t>Assets written off/written down and asset transfers to Council</w:t>
            </w:r>
          </w:p>
        </w:tc>
        <w:tc>
          <w:tcPr>
            <w:tcW w:w="773" w:type="pct"/>
          </w:tcPr>
          <w:p w14:paraId="4DBDFF5E"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38,730</w:t>
            </w:r>
          </w:p>
        </w:tc>
        <w:tc>
          <w:tcPr>
            <w:tcW w:w="992" w:type="pct"/>
          </w:tcPr>
          <w:p w14:paraId="0CFA9DD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36,537</w:t>
            </w:r>
          </w:p>
        </w:tc>
      </w:tr>
      <w:tr w:rsidR="00E2764F" w:rsidRPr="000D633C" w14:paraId="0C29BAAA"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16BBB8AB" w14:textId="77777777" w:rsidR="00E2764F" w:rsidRPr="000D633C" w:rsidRDefault="00E2764F" w:rsidP="00DF29E6">
            <w:pPr>
              <w:pStyle w:val="TableText"/>
            </w:pPr>
            <w:r w:rsidRPr="000D633C">
              <w:t>Developer contributed assets received</w:t>
            </w:r>
          </w:p>
        </w:tc>
        <w:tc>
          <w:tcPr>
            <w:tcW w:w="773" w:type="pct"/>
          </w:tcPr>
          <w:p w14:paraId="3AA82FF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(38,512)</w:t>
            </w:r>
          </w:p>
        </w:tc>
        <w:tc>
          <w:tcPr>
            <w:tcW w:w="992" w:type="pct"/>
          </w:tcPr>
          <w:p w14:paraId="614416C0"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(18,683)</w:t>
            </w:r>
          </w:p>
        </w:tc>
      </w:tr>
      <w:tr w:rsidR="00E2764F" w:rsidRPr="000D633C" w14:paraId="7EDC2324"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7EAC95A" w14:textId="77777777" w:rsidR="00E2764F" w:rsidRPr="000D633C" w:rsidRDefault="00E2764F" w:rsidP="00DF29E6">
            <w:pPr>
              <w:pStyle w:val="TableText"/>
            </w:pPr>
            <w:r w:rsidRPr="000D633C">
              <w:t>Defined benefit superannuation plan expense</w:t>
            </w:r>
          </w:p>
        </w:tc>
        <w:tc>
          <w:tcPr>
            <w:tcW w:w="773" w:type="pct"/>
          </w:tcPr>
          <w:p w14:paraId="453B410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1,565</w:t>
            </w:r>
          </w:p>
        </w:tc>
        <w:tc>
          <w:tcPr>
            <w:tcW w:w="992" w:type="pct"/>
          </w:tcPr>
          <w:p w14:paraId="0D39D63A"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1,254</w:t>
            </w:r>
          </w:p>
        </w:tc>
      </w:tr>
      <w:tr w:rsidR="00E2764F" w:rsidRPr="000D633C" w14:paraId="0D0665E2"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5E3D257F" w14:textId="77777777" w:rsidR="00E2764F" w:rsidRPr="000D633C" w:rsidRDefault="00E2764F" w:rsidP="00DF29E6">
            <w:pPr>
              <w:pStyle w:val="TableText"/>
            </w:pPr>
            <w:r w:rsidRPr="000D633C">
              <w:t>Defined contribution superannuation plan expense</w:t>
            </w:r>
          </w:p>
        </w:tc>
        <w:tc>
          <w:tcPr>
            <w:tcW w:w="773" w:type="pct"/>
          </w:tcPr>
          <w:p w14:paraId="6AD4581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406</w:t>
            </w:r>
          </w:p>
        </w:tc>
        <w:tc>
          <w:tcPr>
            <w:tcW w:w="992" w:type="pct"/>
          </w:tcPr>
          <w:p w14:paraId="6F4389B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3,733</w:t>
            </w:r>
          </w:p>
        </w:tc>
      </w:tr>
      <w:tr w:rsidR="00E2764F" w:rsidRPr="000D633C" w14:paraId="33ED4C1B"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497F3816" w14:textId="247FD41F" w:rsidR="00E2764F" w:rsidRPr="000D633C" w:rsidRDefault="00DF0BC4" w:rsidP="00DF29E6">
            <w:pPr>
              <w:pStyle w:val="TableText"/>
            </w:pPr>
            <w:r>
              <w:t>Renewable Energy Certificates</w:t>
            </w:r>
            <w:r w:rsidR="00E2764F" w:rsidRPr="000D633C">
              <w:t xml:space="preserve"> received</w:t>
            </w:r>
          </w:p>
        </w:tc>
        <w:tc>
          <w:tcPr>
            <w:tcW w:w="773" w:type="pct"/>
          </w:tcPr>
          <w:p w14:paraId="30978B8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(8,813)</w:t>
            </w:r>
          </w:p>
        </w:tc>
        <w:tc>
          <w:tcPr>
            <w:tcW w:w="992" w:type="pct"/>
          </w:tcPr>
          <w:p w14:paraId="40D12E6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(5,108)</w:t>
            </w:r>
          </w:p>
        </w:tc>
      </w:tr>
      <w:tr w:rsidR="00E2764F" w:rsidRPr="000D633C" w14:paraId="1859BE51"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18D6DDE" w14:textId="77777777" w:rsidR="00E2764F" w:rsidRPr="000D633C" w:rsidRDefault="00E2764F" w:rsidP="00DF29E6">
            <w:pPr>
              <w:pStyle w:val="TableText"/>
            </w:pPr>
            <w:r w:rsidRPr="000D633C">
              <w:t>Net loss/(gain) on revaluation of non-financial assets</w:t>
            </w:r>
          </w:p>
        </w:tc>
        <w:tc>
          <w:tcPr>
            <w:tcW w:w="773" w:type="pct"/>
          </w:tcPr>
          <w:p w14:paraId="19BCB11F" w14:textId="1B6D5741" w:rsidR="00E2764F"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992" w:type="pct"/>
          </w:tcPr>
          <w:p w14:paraId="76E3B31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25,801</w:t>
            </w:r>
          </w:p>
        </w:tc>
      </w:tr>
      <w:tr w:rsidR="00E2764F" w:rsidRPr="000D633C" w14:paraId="1663B654"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45E6D7CE" w14:textId="77777777" w:rsidR="00E2764F" w:rsidRPr="000D633C" w:rsidRDefault="00E2764F" w:rsidP="00DF29E6">
            <w:pPr>
              <w:pStyle w:val="TableText"/>
            </w:pPr>
            <w:r w:rsidRPr="000D633C">
              <w:t>Refinancing (gain)/loss) on financial instruments</w:t>
            </w:r>
          </w:p>
        </w:tc>
        <w:tc>
          <w:tcPr>
            <w:tcW w:w="773" w:type="pct"/>
          </w:tcPr>
          <w:p w14:paraId="43F1E46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(38,142)</w:t>
            </w:r>
          </w:p>
        </w:tc>
        <w:tc>
          <w:tcPr>
            <w:tcW w:w="992" w:type="pct"/>
          </w:tcPr>
          <w:p w14:paraId="31D368AE"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(59,609)</w:t>
            </w:r>
          </w:p>
        </w:tc>
      </w:tr>
      <w:tr w:rsidR="00E2764F" w:rsidRPr="000D633C" w14:paraId="5661A695"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0A566333" w14:textId="77777777" w:rsidR="00E2764F" w:rsidRPr="00DF29E6" w:rsidRDefault="00E2764F" w:rsidP="00DF29E6">
            <w:pPr>
              <w:pStyle w:val="TableText"/>
              <w:rPr>
                <w:rStyle w:val="Bold"/>
              </w:rPr>
            </w:pPr>
            <w:r w:rsidRPr="00DF29E6">
              <w:rPr>
                <w:rStyle w:val="Bold"/>
              </w:rPr>
              <w:t>Changes in operating assets and liabilities (net of investing items):</w:t>
            </w:r>
          </w:p>
        </w:tc>
        <w:tc>
          <w:tcPr>
            <w:tcW w:w="773" w:type="pct"/>
          </w:tcPr>
          <w:p w14:paraId="2F285539" w14:textId="5481FC9F" w:rsidR="00E2764F"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992" w:type="pct"/>
          </w:tcPr>
          <w:p w14:paraId="395A404D" w14:textId="2B409711" w:rsidR="00E2764F" w:rsidRPr="000D633C" w:rsidRDefault="00DF29E6"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46389BFB"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7B408F72" w14:textId="77777777" w:rsidR="00E2764F" w:rsidRPr="000D633C" w:rsidRDefault="00E2764F" w:rsidP="00DF29E6">
            <w:pPr>
              <w:pStyle w:val="TableText"/>
            </w:pPr>
            <w:r w:rsidRPr="000D633C">
              <w:t>(Increase)/Decrease in trade and other receivables</w:t>
            </w:r>
          </w:p>
        </w:tc>
        <w:tc>
          <w:tcPr>
            <w:tcW w:w="773" w:type="pct"/>
          </w:tcPr>
          <w:p w14:paraId="76CC0923"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(3,951)</w:t>
            </w:r>
          </w:p>
        </w:tc>
        <w:tc>
          <w:tcPr>
            <w:tcW w:w="992" w:type="pct"/>
          </w:tcPr>
          <w:p w14:paraId="0C87865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(16,481)</w:t>
            </w:r>
          </w:p>
        </w:tc>
      </w:tr>
      <w:tr w:rsidR="00E2764F" w:rsidRPr="000D633C" w14:paraId="63D4DDF0"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04C4BBC3" w14:textId="77777777" w:rsidR="00E2764F" w:rsidRPr="000D633C" w:rsidRDefault="00E2764F" w:rsidP="00DF29E6">
            <w:pPr>
              <w:pStyle w:val="TableText"/>
            </w:pPr>
            <w:r w:rsidRPr="000D633C">
              <w:t>Decrease/(Increase) in other assets</w:t>
            </w:r>
          </w:p>
        </w:tc>
        <w:tc>
          <w:tcPr>
            <w:tcW w:w="773" w:type="pct"/>
          </w:tcPr>
          <w:p w14:paraId="0A63D793"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(925)</w:t>
            </w:r>
          </w:p>
        </w:tc>
        <w:tc>
          <w:tcPr>
            <w:tcW w:w="992" w:type="pct"/>
          </w:tcPr>
          <w:p w14:paraId="3351CA9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23,924</w:t>
            </w:r>
          </w:p>
        </w:tc>
      </w:tr>
      <w:tr w:rsidR="00E2764F" w:rsidRPr="000D633C" w14:paraId="44CF9B4E"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7853220A" w14:textId="77777777" w:rsidR="00E2764F" w:rsidRPr="000D633C" w:rsidRDefault="00E2764F" w:rsidP="00DF29E6">
            <w:pPr>
              <w:pStyle w:val="TableText"/>
            </w:pPr>
            <w:r w:rsidRPr="000D633C">
              <w:t>(Decrease)/Increase in trade and other payables</w:t>
            </w:r>
          </w:p>
        </w:tc>
        <w:tc>
          <w:tcPr>
            <w:tcW w:w="773" w:type="pct"/>
          </w:tcPr>
          <w:p w14:paraId="284DE26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15,162</w:t>
            </w:r>
          </w:p>
        </w:tc>
        <w:tc>
          <w:tcPr>
            <w:tcW w:w="992" w:type="pct"/>
          </w:tcPr>
          <w:p w14:paraId="4EF269BF"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(38,817)</w:t>
            </w:r>
          </w:p>
        </w:tc>
      </w:tr>
      <w:tr w:rsidR="00E2764F" w:rsidRPr="000D633C" w14:paraId="2842C267"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6B85CDC9" w14:textId="77777777" w:rsidR="00E2764F" w:rsidRPr="000D633C" w:rsidRDefault="00E2764F" w:rsidP="00DF29E6">
            <w:pPr>
              <w:pStyle w:val="TableText"/>
            </w:pPr>
            <w:r w:rsidRPr="000D633C">
              <w:t>Increase/(Decrease) in provisions and employee benefits provisions</w:t>
            </w:r>
          </w:p>
        </w:tc>
        <w:tc>
          <w:tcPr>
            <w:tcW w:w="773" w:type="pct"/>
          </w:tcPr>
          <w:p w14:paraId="073478AE"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3,307</w:t>
            </w:r>
          </w:p>
        </w:tc>
        <w:tc>
          <w:tcPr>
            <w:tcW w:w="992" w:type="pct"/>
          </w:tcPr>
          <w:p w14:paraId="03066AF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8,327</w:t>
            </w:r>
          </w:p>
        </w:tc>
      </w:tr>
      <w:tr w:rsidR="00E2764F" w:rsidRPr="000D633C" w14:paraId="035EB709"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2428AB22" w14:textId="77777777" w:rsidR="00E2764F" w:rsidRPr="000D633C" w:rsidRDefault="00E2764F" w:rsidP="00DF29E6">
            <w:pPr>
              <w:pStyle w:val="TableText"/>
            </w:pPr>
            <w:r w:rsidRPr="000D633C">
              <w:t>Increase/(Decrease) in other liabilities</w:t>
            </w:r>
          </w:p>
        </w:tc>
        <w:tc>
          <w:tcPr>
            <w:tcW w:w="773" w:type="pct"/>
          </w:tcPr>
          <w:p w14:paraId="473A0D4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(3,631)</w:t>
            </w:r>
          </w:p>
        </w:tc>
        <w:tc>
          <w:tcPr>
            <w:tcW w:w="992" w:type="pct"/>
          </w:tcPr>
          <w:p w14:paraId="191CDD33"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141</w:t>
            </w:r>
          </w:p>
        </w:tc>
      </w:tr>
      <w:tr w:rsidR="00E2764F" w:rsidRPr="000D633C" w14:paraId="48B47E00"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63A08F03" w14:textId="77777777" w:rsidR="00E2764F" w:rsidRPr="000D633C" w:rsidRDefault="00E2764F" w:rsidP="00DF29E6">
            <w:pPr>
              <w:pStyle w:val="TableText"/>
            </w:pPr>
            <w:r w:rsidRPr="000D633C">
              <w:t>Increase/(Decrease) in current tax liability</w:t>
            </w:r>
          </w:p>
        </w:tc>
        <w:tc>
          <w:tcPr>
            <w:tcW w:w="773" w:type="pct"/>
          </w:tcPr>
          <w:p w14:paraId="219B4F84"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(12,157)</w:t>
            </w:r>
          </w:p>
        </w:tc>
        <w:tc>
          <w:tcPr>
            <w:tcW w:w="992" w:type="pct"/>
          </w:tcPr>
          <w:p w14:paraId="5E46443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15,559</w:t>
            </w:r>
          </w:p>
        </w:tc>
      </w:tr>
      <w:tr w:rsidR="00E2764F" w:rsidRPr="000D633C" w14:paraId="776FC69D"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4F52956C" w14:textId="77777777" w:rsidR="00E2764F" w:rsidRPr="000D633C" w:rsidRDefault="00E2764F" w:rsidP="00DF29E6">
            <w:pPr>
              <w:pStyle w:val="TableText"/>
            </w:pPr>
            <w:r w:rsidRPr="000D633C">
              <w:t>(Decrease)/Increase in deferred tax liabilities</w:t>
            </w:r>
          </w:p>
        </w:tc>
        <w:tc>
          <w:tcPr>
            <w:tcW w:w="773" w:type="pct"/>
          </w:tcPr>
          <w:p w14:paraId="2E3B3EC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(20,519)</w:t>
            </w:r>
          </w:p>
        </w:tc>
        <w:tc>
          <w:tcPr>
            <w:tcW w:w="992" w:type="pct"/>
          </w:tcPr>
          <w:p w14:paraId="31E348E2"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(38,098)</w:t>
            </w:r>
          </w:p>
        </w:tc>
      </w:tr>
      <w:tr w:rsidR="00E2764F" w:rsidRPr="000D633C" w14:paraId="7407BEBA"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pct"/>
          </w:tcPr>
          <w:p w14:paraId="16235DF0" w14:textId="77777777" w:rsidR="00E2764F" w:rsidRPr="00DF29E6" w:rsidRDefault="00E2764F" w:rsidP="00DF29E6">
            <w:pPr>
              <w:pStyle w:val="TableText"/>
              <w:rPr>
                <w:rStyle w:val="Bold"/>
              </w:rPr>
            </w:pPr>
            <w:r w:rsidRPr="00DF29E6">
              <w:rPr>
                <w:rStyle w:val="Bold"/>
              </w:rPr>
              <w:t>Net cash provided by operating activities</w:t>
            </w:r>
          </w:p>
        </w:tc>
        <w:tc>
          <w:tcPr>
            <w:tcW w:w="773" w:type="pct"/>
          </w:tcPr>
          <w:p w14:paraId="65D77F0D" w14:textId="77777777" w:rsidR="00E2764F" w:rsidRPr="00DF29E6" w:rsidRDefault="00E2764F"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555,313</w:t>
            </w:r>
          </w:p>
        </w:tc>
        <w:tc>
          <w:tcPr>
            <w:tcW w:w="992" w:type="pct"/>
          </w:tcPr>
          <w:p w14:paraId="1731FEC6" w14:textId="77777777" w:rsidR="00E2764F" w:rsidRPr="00DF29E6" w:rsidRDefault="00E2764F"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534,966</w:t>
            </w:r>
          </w:p>
        </w:tc>
      </w:tr>
    </w:tbl>
    <w:p w14:paraId="0727E035" w14:textId="77777777" w:rsidR="00E2764F" w:rsidRPr="000D633C" w:rsidRDefault="00E2764F" w:rsidP="00B458FA">
      <w:pPr>
        <w:pStyle w:val="Heading3"/>
      </w:pPr>
      <w:bookmarkStart w:id="504" w:name="_5.3_Commitments"/>
      <w:bookmarkStart w:id="505" w:name="_Toc74591755"/>
      <w:bookmarkEnd w:id="504"/>
      <w:r>
        <w:t xml:space="preserve">5.3 </w:t>
      </w:r>
      <w:r w:rsidRPr="000D633C">
        <w:t>Commitments</w:t>
      </w:r>
      <w:bookmarkEnd w:id="505"/>
    </w:p>
    <w:p w14:paraId="1FD1161E" w14:textId="77777777" w:rsidR="00E2764F" w:rsidRPr="000D633C" w:rsidRDefault="00E2764F" w:rsidP="00E2764F">
      <w:pPr>
        <w:pStyle w:val="BodyText"/>
      </w:pPr>
      <w:r w:rsidRPr="000D633C">
        <w:t>Commitments for future expenditure include capital, operating and financing commitments arising from contracts.</w:t>
      </w:r>
    </w:p>
    <w:p w14:paraId="334A2D9A" w14:textId="77777777" w:rsidR="00E2764F" w:rsidRPr="000D633C" w:rsidRDefault="00E2764F" w:rsidP="00E2764F">
      <w:pPr>
        <w:pStyle w:val="BodyText"/>
      </w:pPr>
      <w:r w:rsidRPr="000D633C">
        <w:t>These commitments are not recognised in the financial statements, but are disclosed at their nominal value and inclusive of the GST payable, except for finance lease liabilities which are disclosed at present value.</w:t>
      </w:r>
    </w:p>
    <w:tbl>
      <w:tblPr>
        <w:tblStyle w:val="AccessibleTableNumerical"/>
        <w:tblW w:w="5000" w:type="pct"/>
        <w:tblLook w:val="04E0" w:firstRow="1" w:lastRow="1" w:firstColumn="1" w:lastColumn="0" w:noHBand="0" w:noVBand="1"/>
      </w:tblPr>
      <w:tblGrid>
        <w:gridCol w:w="6237"/>
        <w:gridCol w:w="1700"/>
        <w:gridCol w:w="1702"/>
      </w:tblGrid>
      <w:tr w:rsidR="00E2764F" w:rsidRPr="000D633C" w14:paraId="24EF661A"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5" w:type="pct"/>
          </w:tcPr>
          <w:p w14:paraId="70DB2CE9" w14:textId="10ABA916" w:rsidR="00E2764F" w:rsidRPr="00DF29E6" w:rsidRDefault="00DF29E6" w:rsidP="009D1A02">
            <w:pPr>
              <w:pStyle w:val="TableHeading"/>
            </w:pPr>
            <w:bookmarkStart w:id="506" w:name="ColumnTitle_69"/>
            <w:r w:rsidRPr="00DF29E6">
              <w:lastRenderedPageBreak/>
              <w:t>Item</w:t>
            </w:r>
          </w:p>
        </w:tc>
        <w:tc>
          <w:tcPr>
            <w:tcW w:w="882" w:type="pct"/>
          </w:tcPr>
          <w:p w14:paraId="2356DD2F" w14:textId="586198C9"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2020</w:t>
            </w:r>
            <w:r w:rsidR="00DF29E6" w:rsidRPr="00DF29E6">
              <w:br/>
              <w:t>($ thousands)</w:t>
            </w:r>
          </w:p>
        </w:tc>
        <w:tc>
          <w:tcPr>
            <w:tcW w:w="883" w:type="pct"/>
          </w:tcPr>
          <w:p w14:paraId="56701556" w14:textId="349A77C9" w:rsidR="00E2764F" w:rsidRPr="00DF29E6"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2019</w:t>
            </w:r>
            <w:r w:rsidR="00DF29E6" w:rsidRPr="00DF29E6">
              <w:br/>
              <w:t>($ thousands)</w:t>
            </w:r>
          </w:p>
        </w:tc>
      </w:tr>
      <w:bookmarkEnd w:id="506"/>
      <w:tr w:rsidR="00E2764F" w:rsidRPr="000D633C" w14:paraId="20F49554"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0F2CAF77" w14:textId="77777777" w:rsidR="00E2764F" w:rsidRPr="00DF29E6" w:rsidRDefault="00E2764F" w:rsidP="00DF29E6">
            <w:pPr>
              <w:pStyle w:val="TableText"/>
              <w:rPr>
                <w:rStyle w:val="Bold"/>
              </w:rPr>
            </w:pPr>
            <w:r w:rsidRPr="00DF29E6">
              <w:rPr>
                <w:rStyle w:val="Bold"/>
              </w:rPr>
              <w:t>Capital expenditure commitments</w:t>
            </w:r>
          </w:p>
        </w:tc>
        <w:tc>
          <w:tcPr>
            <w:tcW w:w="882" w:type="pct"/>
          </w:tcPr>
          <w:p w14:paraId="40542EAA" w14:textId="4FB43D02" w:rsidR="00E2764F"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788EFFB4" w14:textId="4235D764" w:rsidR="00E2764F"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DF29E6" w:rsidRPr="000D633C" w14:paraId="523F5890"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B289DD9" w14:textId="77777777" w:rsidR="00DF29E6" w:rsidRPr="000D633C" w:rsidRDefault="00DF29E6" w:rsidP="00DF29E6">
            <w:pPr>
              <w:pStyle w:val="TableText"/>
            </w:pPr>
            <w:r w:rsidRPr="000D633C">
              <w:t>Total capital expenditure contracted for the construction of water, sewerage and waterways and drainage infrastructure:</w:t>
            </w:r>
          </w:p>
        </w:tc>
        <w:tc>
          <w:tcPr>
            <w:tcW w:w="882" w:type="pct"/>
          </w:tcPr>
          <w:p w14:paraId="203C6F77" w14:textId="433528F3" w:rsidR="00DF29E6"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62117195" w14:textId="015A64F4" w:rsidR="00DF29E6"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0BD989EC"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63357AAE" w14:textId="77777777" w:rsidR="00E2764F" w:rsidRPr="000D633C" w:rsidRDefault="00E2764F" w:rsidP="00DF29E6">
            <w:pPr>
              <w:pStyle w:val="TableText"/>
            </w:pPr>
            <w:r w:rsidRPr="000D633C">
              <w:t>Less than 1 year</w:t>
            </w:r>
          </w:p>
        </w:tc>
        <w:tc>
          <w:tcPr>
            <w:tcW w:w="882" w:type="pct"/>
          </w:tcPr>
          <w:p w14:paraId="15B05468"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230,220</w:t>
            </w:r>
          </w:p>
        </w:tc>
        <w:tc>
          <w:tcPr>
            <w:tcW w:w="883" w:type="pct"/>
          </w:tcPr>
          <w:p w14:paraId="28A2E28A"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234,777</w:t>
            </w:r>
          </w:p>
        </w:tc>
      </w:tr>
      <w:tr w:rsidR="00E2764F" w:rsidRPr="000D633C" w14:paraId="211EAC8A"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38CE8A5" w14:textId="77777777" w:rsidR="00E2764F" w:rsidRPr="000D633C" w:rsidRDefault="00E2764F" w:rsidP="00DF29E6">
            <w:pPr>
              <w:pStyle w:val="TableText"/>
            </w:pPr>
            <w:r w:rsidRPr="000D633C">
              <w:t>1 year but less than 5 years</w:t>
            </w:r>
          </w:p>
        </w:tc>
        <w:tc>
          <w:tcPr>
            <w:tcW w:w="882" w:type="pct"/>
          </w:tcPr>
          <w:p w14:paraId="3FC5C77A"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257,263</w:t>
            </w:r>
          </w:p>
        </w:tc>
        <w:tc>
          <w:tcPr>
            <w:tcW w:w="883" w:type="pct"/>
          </w:tcPr>
          <w:p w14:paraId="21825C61"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94,696</w:t>
            </w:r>
          </w:p>
        </w:tc>
      </w:tr>
      <w:tr w:rsidR="00E2764F" w:rsidRPr="000D633C" w14:paraId="6CA894EB"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0CDDF8F" w14:textId="77777777" w:rsidR="00E2764F" w:rsidRPr="000D633C" w:rsidRDefault="00E2764F" w:rsidP="00DF29E6">
            <w:pPr>
              <w:pStyle w:val="TableText"/>
            </w:pPr>
            <w:r w:rsidRPr="000D633C">
              <w:t>5 years or more</w:t>
            </w:r>
          </w:p>
        </w:tc>
        <w:tc>
          <w:tcPr>
            <w:tcW w:w="882" w:type="pct"/>
          </w:tcPr>
          <w:p w14:paraId="650637FB" w14:textId="77777777" w:rsidR="00E2764F" w:rsidRPr="000D633C" w:rsidRDefault="00E2764F" w:rsidP="00DF29E6">
            <w:pPr>
              <w:pStyle w:val="TableText"/>
              <w:cnfStyle w:val="000000000000" w:firstRow="0" w:lastRow="0" w:firstColumn="0" w:lastColumn="0" w:oddVBand="0" w:evenVBand="0" w:oddHBand="0" w:evenHBand="0" w:firstRowFirstColumn="0" w:firstRowLastColumn="0" w:lastRowFirstColumn="0" w:lastRowLastColumn="0"/>
            </w:pPr>
            <w:r w:rsidRPr="000D633C">
              <w:t>141</w:t>
            </w:r>
          </w:p>
        </w:tc>
        <w:tc>
          <w:tcPr>
            <w:tcW w:w="883" w:type="pct"/>
          </w:tcPr>
          <w:p w14:paraId="3A9E7984" w14:textId="0E81358A" w:rsidR="00E2764F" w:rsidRPr="000D633C" w:rsidRDefault="006F21B7" w:rsidP="00DF29E6">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3A147918"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pct"/>
          </w:tcPr>
          <w:p w14:paraId="1A65DEA7" w14:textId="77777777" w:rsidR="00E2764F" w:rsidRPr="00DF29E6" w:rsidRDefault="00E2764F" w:rsidP="00DF29E6">
            <w:pPr>
              <w:pStyle w:val="TableText"/>
              <w:rPr>
                <w:rStyle w:val="Bold"/>
              </w:rPr>
            </w:pPr>
            <w:r w:rsidRPr="00DF29E6">
              <w:rPr>
                <w:rStyle w:val="Bold"/>
              </w:rPr>
              <w:t>Total capital expenditure commitments</w:t>
            </w:r>
          </w:p>
        </w:tc>
        <w:tc>
          <w:tcPr>
            <w:tcW w:w="882" w:type="pct"/>
          </w:tcPr>
          <w:p w14:paraId="511B7A11" w14:textId="77777777" w:rsidR="00E2764F" w:rsidRPr="00DF29E6" w:rsidRDefault="00E2764F"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487,624</w:t>
            </w:r>
          </w:p>
        </w:tc>
        <w:tc>
          <w:tcPr>
            <w:tcW w:w="883" w:type="pct"/>
          </w:tcPr>
          <w:p w14:paraId="2626D05E" w14:textId="77777777" w:rsidR="00E2764F" w:rsidRPr="00DF29E6" w:rsidRDefault="00E2764F" w:rsidP="00DF29E6">
            <w:pPr>
              <w:pStyle w:val="TableText"/>
              <w:cnfStyle w:val="010000000000" w:firstRow="0" w:lastRow="1" w:firstColumn="0" w:lastColumn="0" w:oddVBand="0" w:evenVBand="0" w:oddHBand="0" w:evenHBand="0" w:firstRowFirstColumn="0" w:firstRowLastColumn="0" w:lastRowFirstColumn="0" w:lastRowLastColumn="0"/>
              <w:rPr>
                <w:rStyle w:val="Bold"/>
              </w:rPr>
            </w:pPr>
            <w:r w:rsidRPr="00DF29E6">
              <w:rPr>
                <w:rStyle w:val="Bold"/>
              </w:rPr>
              <w:t>329,473</w:t>
            </w:r>
          </w:p>
        </w:tc>
      </w:tr>
    </w:tbl>
    <w:p w14:paraId="618302EB" w14:textId="337499B9" w:rsidR="00DF29E6" w:rsidRPr="00F177E3" w:rsidRDefault="00DF29E6" w:rsidP="00F177E3">
      <w:pPr>
        <w:pStyle w:val="Heading4"/>
      </w:pPr>
      <w:r w:rsidRPr="00F177E3">
        <w:t>The Corporation as lessee</w:t>
      </w:r>
    </w:p>
    <w:p w14:paraId="1B3A2A72" w14:textId="358BFCB6" w:rsidR="00DF29E6" w:rsidRPr="005F5DE8" w:rsidRDefault="00DF29E6" w:rsidP="00F177E3">
      <w:pPr>
        <w:pStyle w:val="Heading5"/>
        <w:rPr>
          <w:rStyle w:val="Bold"/>
        </w:rPr>
      </w:pPr>
      <w:r w:rsidRPr="005F5DE8">
        <w:rPr>
          <w:rStyle w:val="Bold"/>
        </w:rPr>
        <w:t>Operating lease commitments</w:t>
      </w:r>
      <w:r w:rsidR="008505AC">
        <w:rPr>
          <w:rStyle w:val="Bold"/>
        </w:rPr>
        <w:t xml:space="preserve"> </w:t>
      </w:r>
      <w:r w:rsidRPr="005F5DE8">
        <w:rPr>
          <w:rStyle w:val="Bold"/>
        </w:rPr>
        <w:t>(</w:t>
      </w:r>
      <w:hyperlink w:anchor="Operatingleasecommitmentsa" w:history="1">
        <w:r w:rsidR="008505AC" w:rsidRPr="008505AC">
          <w:rPr>
            <w:rStyle w:val="Hyperlink"/>
          </w:rPr>
          <w:t xml:space="preserve">see note </w:t>
        </w:r>
        <w:r w:rsidRPr="008505AC">
          <w:rPr>
            <w:rStyle w:val="Hyperlink"/>
          </w:rPr>
          <w:t>a</w:t>
        </w:r>
      </w:hyperlink>
      <w:r w:rsidRPr="005F5DE8">
        <w:rPr>
          <w:rStyle w:val="Bold"/>
        </w:rPr>
        <w:t>)</w:t>
      </w:r>
    </w:p>
    <w:p w14:paraId="3B882589" w14:textId="5D040926" w:rsidR="00DF29E6" w:rsidRDefault="00DF29E6" w:rsidP="005F5DE8">
      <w:pPr>
        <w:pStyle w:val="BodyText"/>
      </w:pPr>
      <w:r w:rsidRPr="000D633C">
        <w:t>The Corporation leases buildings under non-cancellable operating leases.  The building lease agreements have varying terms, escalation clauses and renewal rights.  On renewal, the terms of the leases are renegotiated.</w:t>
      </w:r>
      <w:r w:rsidR="00F177E3">
        <w:t xml:space="preserve"> </w:t>
      </w:r>
      <w:r w:rsidRPr="000D633C">
        <w:t>Commitments for minimum lease payments in relation to non-cancellable operating leases are payable as follows:</w:t>
      </w:r>
    </w:p>
    <w:tbl>
      <w:tblPr>
        <w:tblStyle w:val="AccessibleTableNumerical"/>
        <w:tblW w:w="5000" w:type="pct"/>
        <w:tblLook w:val="04E0" w:firstRow="1" w:lastRow="1" w:firstColumn="1" w:lastColumn="0" w:noHBand="0" w:noVBand="1"/>
      </w:tblPr>
      <w:tblGrid>
        <w:gridCol w:w="6239"/>
        <w:gridCol w:w="1700"/>
        <w:gridCol w:w="1700"/>
      </w:tblGrid>
      <w:tr w:rsidR="005F5DE8" w:rsidRPr="000D633C" w14:paraId="516E7AA0"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6" w:type="pct"/>
          </w:tcPr>
          <w:p w14:paraId="2FA9D865" w14:textId="77777777" w:rsidR="005F5DE8" w:rsidRPr="00DF29E6" w:rsidRDefault="005F5DE8" w:rsidP="009D1A02">
            <w:pPr>
              <w:pStyle w:val="TableHeading"/>
            </w:pPr>
            <w:bookmarkStart w:id="507" w:name="ColumnTitle_70"/>
            <w:r w:rsidRPr="00DF29E6">
              <w:t>Item</w:t>
            </w:r>
          </w:p>
        </w:tc>
        <w:tc>
          <w:tcPr>
            <w:tcW w:w="882" w:type="pct"/>
          </w:tcPr>
          <w:p w14:paraId="21DF77FB" w14:textId="77777777" w:rsidR="005F5DE8" w:rsidRPr="00DF29E6" w:rsidRDefault="005F5DE8"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2020</w:t>
            </w:r>
            <w:r w:rsidRPr="00DF29E6">
              <w:br/>
              <w:t>($ thousands)</w:t>
            </w:r>
          </w:p>
        </w:tc>
        <w:tc>
          <w:tcPr>
            <w:tcW w:w="882" w:type="pct"/>
          </w:tcPr>
          <w:p w14:paraId="150A9122" w14:textId="77777777" w:rsidR="005F5DE8" w:rsidRPr="00DF29E6" w:rsidRDefault="005F5DE8" w:rsidP="009D1A02">
            <w:pPr>
              <w:pStyle w:val="TableHeading"/>
              <w:cnfStyle w:val="100000000000" w:firstRow="1" w:lastRow="0" w:firstColumn="0" w:lastColumn="0" w:oddVBand="0" w:evenVBand="0" w:oddHBand="0" w:evenHBand="0" w:firstRowFirstColumn="0" w:firstRowLastColumn="0" w:lastRowFirstColumn="0" w:lastRowLastColumn="0"/>
            </w:pPr>
            <w:r w:rsidRPr="00DF29E6">
              <w:t>2019</w:t>
            </w:r>
            <w:r w:rsidRPr="00DF29E6">
              <w:br/>
              <w:t>($ thousands)</w:t>
            </w:r>
          </w:p>
        </w:tc>
      </w:tr>
      <w:bookmarkEnd w:id="507"/>
      <w:tr w:rsidR="00E2764F" w:rsidRPr="000D633C" w14:paraId="4196E68E" w14:textId="77777777" w:rsidTr="00250247">
        <w:tc>
          <w:tcPr>
            <w:cnfStyle w:val="001000000000" w:firstRow="0" w:lastRow="0" w:firstColumn="1" w:lastColumn="0" w:oddVBand="0" w:evenVBand="0" w:oddHBand="0" w:evenHBand="0" w:firstRowFirstColumn="0" w:firstRowLastColumn="0" w:lastRowFirstColumn="0" w:lastRowLastColumn="0"/>
            <w:tcW w:w="3236" w:type="pct"/>
          </w:tcPr>
          <w:p w14:paraId="62187DFB" w14:textId="77777777" w:rsidR="00E2764F" w:rsidRPr="000D633C" w:rsidRDefault="00E2764F" w:rsidP="005F5DE8">
            <w:pPr>
              <w:pStyle w:val="TableText"/>
            </w:pPr>
            <w:r w:rsidRPr="000D633C">
              <w:t>Less than 1 year</w:t>
            </w:r>
          </w:p>
        </w:tc>
        <w:tc>
          <w:tcPr>
            <w:tcW w:w="882" w:type="pct"/>
          </w:tcPr>
          <w:p w14:paraId="60A5E378" w14:textId="59B49281" w:rsidR="00E2764F" w:rsidRPr="000D633C" w:rsidRDefault="005F5DE8" w:rsidP="005F5DE8">
            <w:pPr>
              <w:pStyle w:val="TableText"/>
              <w:cnfStyle w:val="000000000000" w:firstRow="0" w:lastRow="0" w:firstColumn="0" w:lastColumn="0" w:oddVBand="0" w:evenVBand="0" w:oddHBand="0" w:evenHBand="0" w:firstRowFirstColumn="0" w:firstRowLastColumn="0" w:lastRowFirstColumn="0" w:lastRowLastColumn="0"/>
            </w:pPr>
            <w:r>
              <w:t>N/A</w:t>
            </w:r>
          </w:p>
        </w:tc>
        <w:tc>
          <w:tcPr>
            <w:tcW w:w="882" w:type="pct"/>
          </w:tcPr>
          <w:p w14:paraId="571451E7" w14:textId="77777777" w:rsidR="00E2764F" w:rsidRPr="000D633C"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0D633C">
              <w:t>10,401</w:t>
            </w:r>
          </w:p>
        </w:tc>
      </w:tr>
      <w:tr w:rsidR="00E2764F" w:rsidRPr="000D633C" w14:paraId="2AE34FF0" w14:textId="77777777" w:rsidTr="00250247">
        <w:tc>
          <w:tcPr>
            <w:cnfStyle w:val="001000000000" w:firstRow="0" w:lastRow="0" w:firstColumn="1" w:lastColumn="0" w:oddVBand="0" w:evenVBand="0" w:oddHBand="0" w:evenHBand="0" w:firstRowFirstColumn="0" w:firstRowLastColumn="0" w:lastRowFirstColumn="0" w:lastRowLastColumn="0"/>
            <w:tcW w:w="3236" w:type="pct"/>
          </w:tcPr>
          <w:p w14:paraId="5517B50B" w14:textId="77777777" w:rsidR="00E2764F" w:rsidRPr="000D633C" w:rsidRDefault="00E2764F" w:rsidP="005F5DE8">
            <w:pPr>
              <w:pStyle w:val="TableText"/>
            </w:pPr>
            <w:r w:rsidRPr="000D633C">
              <w:t>1 year but less than 5 years</w:t>
            </w:r>
          </w:p>
        </w:tc>
        <w:tc>
          <w:tcPr>
            <w:tcW w:w="882" w:type="pct"/>
          </w:tcPr>
          <w:p w14:paraId="09895093" w14:textId="72BB304E" w:rsidR="00E2764F" w:rsidRPr="000D633C" w:rsidRDefault="005F5DE8" w:rsidP="005F5DE8">
            <w:pPr>
              <w:pStyle w:val="TableText"/>
              <w:cnfStyle w:val="000000000000" w:firstRow="0" w:lastRow="0" w:firstColumn="0" w:lastColumn="0" w:oddVBand="0" w:evenVBand="0" w:oddHBand="0" w:evenHBand="0" w:firstRowFirstColumn="0" w:firstRowLastColumn="0" w:lastRowFirstColumn="0" w:lastRowLastColumn="0"/>
            </w:pPr>
            <w:r>
              <w:t>N/A</w:t>
            </w:r>
          </w:p>
        </w:tc>
        <w:tc>
          <w:tcPr>
            <w:tcW w:w="882" w:type="pct"/>
          </w:tcPr>
          <w:p w14:paraId="73E4C841" w14:textId="77777777" w:rsidR="00E2764F" w:rsidRPr="000D633C"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0D633C">
              <w:t>46,470</w:t>
            </w:r>
          </w:p>
        </w:tc>
      </w:tr>
      <w:tr w:rsidR="00E2764F" w:rsidRPr="000D633C" w14:paraId="506DED86" w14:textId="77777777" w:rsidTr="00250247">
        <w:tc>
          <w:tcPr>
            <w:cnfStyle w:val="001000000000" w:firstRow="0" w:lastRow="0" w:firstColumn="1" w:lastColumn="0" w:oddVBand="0" w:evenVBand="0" w:oddHBand="0" w:evenHBand="0" w:firstRowFirstColumn="0" w:firstRowLastColumn="0" w:lastRowFirstColumn="0" w:lastRowLastColumn="0"/>
            <w:tcW w:w="3236" w:type="pct"/>
          </w:tcPr>
          <w:p w14:paraId="6D7E7A6F" w14:textId="77777777" w:rsidR="00E2764F" w:rsidRPr="000D633C" w:rsidRDefault="00E2764F" w:rsidP="005F5DE8">
            <w:pPr>
              <w:pStyle w:val="TableText"/>
            </w:pPr>
            <w:r w:rsidRPr="000D633C">
              <w:t>5 years or more</w:t>
            </w:r>
          </w:p>
        </w:tc>
        <w:tc>
          <w:tcPr>
            <w:tcW w:w="882" w:type="pct"/>
          </w:tcPr>
          <w:p w14:paraId="282BE2C5" w14:textId="26A5EDFB" w:rsidR="00E2764F" w:rsidRPr="000D633C" w:rsidRDefault="005F5DE8" w:rsidP="005F5DE8">
            <w:pPr>
              <w:pStyle w:val="TableText"/>
              <w:cnfStyle w:val="000000000000" w:firstRow="0" w:lastRow="0" w:firstColumn="0" w:lastColumn="0" w:oddVBand="0" w:evenVBand="0" w:oddHBand="0" w:evenHBand="0" w:firstRowFirstColumn="0" w:firstRowLastColumn="0" w:lastRowFirstColumn="0" w:lastRowLastColumn="0"/>
            </w:pPr>
            <w:r>
              <w:t>N/A</w:t>
            </w:r>
          </w:p>
        </w:tc>
        <w:tc>
          <w:tcPr>
            <w:tcW w:w="882" w:type="pct"/>
          </w:tcPr>
          <w:p w14:paraId="36A76F84" w14:textId="77777777" w:rsidR="00E2764F" w:rsidRPr="000D633C"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0D633C">
              <w:t>39,406</w:t>
            </w:r>
          </w:p>
        </w:tc>
      </w:tr>
      <w:tr w:rsidR="00E2764F" w:rsidRPr="000D633C" w14:paraId="0B853AB7"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6" w:type="pct"/>
          </w:tcPr>
          <w:p w14:paraId="243E0DF7" w14:textId="77777777" w:rsidR="00E2764F" w:rsidRPr="005F5DE8" w:rsidRDefault="00E2764F" w:rsidP="005F5DE8">
            <w:pPr>
              <w:pStyle w:val="TableText"/>
              <w:rPr>
                <w:rStyle w:val="Bold"/>
              </w:rPr>
            </w:pPr>
            <w:r w:rsidRPr="005F5DE8">
              <w:rPr>
                <w:rStyle w:val="Bold"/>
              </w:rPr>
              <w:t>Total operating and lease commitments</w:t>
            </w:r>
          </w:p>
        </w:tc>
        <w:tc>
          <w:tcPr>
            <w:tcW w:w="882" w:type="pct"/>
          </w:tcPr>
          <w:p w14:paraId="7BAA7FDD" w14:textId="4A78EDD9" w:rsidR="00E2764F" w:rsidRPr="005F5DE8" w:rsidRDefault="005F5DE8" w:rsidP="005F5DE8">
            <w:pPr>
              <w:pStyle w:val="TableText"/>
              <w:cnfStyle w:val="010000000000" w:firstRow="0" w:lastRow="1" w:firstColumn="0" w:lastColumn="0" w:oddVBand="0" w:evenVBand="0" w:oddHBand="0" w:evenHBand="0" w:firstRowFirstColumn="0" w:firstRowLastColumn="0" w:lastRowFirstColumn="0" w:lastRowLastColumn="0"/>
              <w:rPr>
                <w:rStyle w:val="Bold"/>
              </w:rPr>
            </w:pPr>
            <w:r>
              <w:rPr>
                <w:rStyle w:val="Bold"/>
              </w:rPr>
              <w:t>N/A</w:t>
            </w:r>
          </w:p>
        </w:tc>
        <w:tc>
          <w:tcPr>
            <w:tcW w:w="882" w:type="pct"/>
          </w:tcPr>
          <w:p w14:paraId="56F837E5" w14:textId="77777777" w:rsidR="00E2764F" w:rsidRPr="005F5DE8" w:rsidRDefault="00E2764F" w:rsidP="005F5DE8">
            <w:pPr>
              <w:pStyle w:val="TableText"/>
              <w:cnfStyle w:val="010000000000" w:firstRow="0" w:lastRow="1" w:firstColumn="0" w:lastColumn="0" w:oddVBand="0" w:evenVBand="0" w:oddHBand="0" w:evenHBand="0" w:firstRowFirstColumn="0" w:firstRowLastColumn="0" w:lastRowFirstColumn="0" w:lastRowLastColumn="0"/>
              <w:rPr>
                <w:rStyle w:val="Bold"/>
              </w:rPr>
            </w:pPr>
            <w:r w:rsidRPr="005F5DE8">
              <w:rPr>
                <w:rStyle w:val="Bold"/>
              </w:rPr>
              <w:t>96,277</w:t>
            </w:r>
          </w:p>
        </w:tc>
      </w:tr>
    </w:tbl>
    <w:p w14:paraId="79C4B628" w14:textId="566AA5F6" w:rsidR="005F5DE8" w:rsidRPr="000D633C" w:rsidRDefault="005F5DE8" w:rsidP="005F5DE8">
      <w:pPr>
        <w:pStyle w:val="BodyText"/>
      </w:pPr>
      <w:r w:rsidRPr="000D633C">
        <w:t xml:space="preserve">a) </w:t>
      </w:r>
      <w:bookmarkStart w:id="508" w:name="Operatingleasecommitmentsa"/>
      <w:bookmarkEnd w:id="508"/>
      <w:r w:rsidRPr="000D633C">
        <w:t>From 2019-20 operating lease commitments are no longer reported as these are now captured as lease assets and liabilities in the statement of financial position.</w:t>
      </w:r>
      <w:r>
        <w:t xml:space="preserve"> </w:t>
      </w:r>
      <w:r w:rsidRPr="000D633C">
        <w:t xml:space="preserve">Refer to note </w:t>
      </w:r>
      <w:hyperlink w:anchor="_4.4_Right_of" w:history="1">
        <w:r w:rsidR="007201A5" w:rsidRPr="007201A5">
          <w:rPr>
            <w:rStyle w:val="Hyperlink"/>
          </w:rPr>
          <w:t>4.4</w:t>
        </w:r>
      </w:hyperlink>
      <w:r w:rsidRPr="000D633C">
        <w:t>.</w:t>
      </w:r>
    </w:p>
    <w:p w14:paraId="774B1C89" w14:textId="10E796CE" w:rsidR="005F5DE8" w:rsidRPr="005F5DE8" w:rsidRDefault="005F5DE8" w:rsidP="00F177E3">
      <w:pPr>
        <w:pStyle w:val="Heading5"/>
        <w:rPr>
          <w:rStyle w:val="Bold"/>
        </w:rPr>
      </w:pPr>
      <w:r w:rsidRPr="005F5DE8">
        <w:rPr>
          <w:rStyle w:val="Bold"/>
        </w:rPr>
        <w:t>Other operating commitments</w:t>
      </w:r>
    </w:p>
    <w:p w14:paraId="19C16F08" w14:textId="546DB205" w:rsidR="005F5DE8" w:rsidRPr="000D633C" w:rsidRDefault="005F5DE8" w:rsidP="005F5DE8">
      <w:pPr>
        <w:pStyle w:val="BodyText"/>
      </w:pPr>
      <w:r w:rsidRPr="000D633C">
        <w:t xml:space="preserve">Other operating commitments relate to operating contracts including energy, IT, research and development etc (excluding leases).  Refer to note </w:t>
      </w:r>
      <w:hyperlink w:anchor="_5.4_VDP_service" w:history="1">
        <w:r w:rsidR="007201A5" w:rsidRPr="007201A5">
          <w:rPr>
            <w:rStyle w:val="Hyperlink"/>
          </w:rPr>
          <w:t>5.4</w:t>
        </w:r>
      </w:hyperlink>
      <w:r w:rsidRPr="000D633C">
        <w:t xml:space="preserve"> for other operating commitments relating to the </w:t>
      </w:r>
      <w:r w:rsidR="00A47E51">
        <w:t>Victorian Desalination Plant</w:t>
      </w:r>
      <w:r w:rsidRPr="000D633C">
        <w:t xml:space="preserve"> service concession arrangement.</w:t>
      </w:r>
    </w:p>
    <w:p w14:paraId="1F9106DF" w14:textId="400A659B" w:rsidR="005F5DE8" w:rsidRDefault="005F5DE8" w:rsidP="005F5DE8">
      <w:pPr>
        <w:pStyle w:val="BodyText"/>
      </w:pPr>
      <w:r w:rsidRPr="000D633C">
        <w:t>Total other operating expenditure contracted for at balance date are as follows:</w:t>
      </w:r>
    </w:p>
    <w:tbl>
      <w:tblPr>
        <w:tblStyle w:val="AccessibleTableNumerical"/>
        <w:tblW w:w="5000" w:type="pct"/>
        <w:tblLook w:val="04E0" w:firstRow="1" w:lastRow="1" w:firstColumn="1" w:lastColumn="0" w:noHBand="0" w:noVBand="1"/>
      </w:tblPr>
      <w:tblGrid>
        <w:gridCol w:w="6239"/>
        <w:gridCol w:w="1700"/>
        <w:gridCol w:w="1700"/>
      </w:tblGrid>
      <w:tr w:rsidR="005F5DE8" w:rsidRPr="005F5DE8" w14:paraId="750DD601"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6" w:type="pct"/>
          </w:tcPr>
          <w:p w14:paraId="22478FD3" w14:textId="77777777" w:rsidR="005F5DE8" w:rsidRPr="005F5DE8" w:rsidRDefault="005F5DE8" w:rsidP="009D1A02">
            <w:pPr>
              <w:pStyle w:val="TableHeading"/>
            </w:pPr>
            <w:bookmarkStart w:id="509" w:name="ColumnTitle_71"/>
            <w:r w:rsidRPr="005F5DE8">
              <w:t>Item</w:t>
            </w:r>
          </w:p>
        </w:tc>
        <w:tc>
          <w:tcPr>
            <w:tcW w:w="882" w:type="pct"/>
          </w:tcPr>
          <w:p w14:paraId="2E6549C6" w14:textId="77777777" w:rsidR="005F5DE8" w:rsidRPr="005F5DE8" w:rsidRDefault="005F5DE8" w:rsidP="009D1A02">
            <w:pPr>
              <w:pStyle w:val="TableHeading"/>
              <w:cnfStyle w:val="100000000000" w:firstRow="1" w:lastRow="0" w:firstColumn="0" w:lastColumn="0" w:oddVBand="0" w:evenVBand="0" w:oddHBand="0" w:evenHBand="0" w:firstRowFirstColumn="0" w:firstRowLastColumn="0" w:lastRowFirstColumn="0" w:lastRowLastColumn="0"/>
            </w:pPr>
            <w:r w:rsidRPr="005F5DE8">
              <w:t>2020</w:t>
            </w:r>
            <w:r w:rsidRPr="005F5DE8">
              <w:br/>
              <w:t>($ thousands)</w:t>
            </w:r>
          </w:p>
        </w:tc>
        <w:tc>
          <w:tcPr>
            <w:tcW w:w="882" w:type="pct"/>
          </w:tcPr>
          <w:p w14:paraId="7ECC0CA3" w14:textId="77777777" w:rsidR="005F5DE8" w:rsidRPr="005F5DE8" w:rsidRDefault="005F5DE8" w:rsidP="009D1A02">
            <w:pPr>
              <w:pStyle w:val="TableHeading"/>
              <w:cnfStyle w:val="100000000000" w:firstRow="1" w:lastRow="0" w:firstColumn="0" w:lastColumn="0" w:oddVBand="0" w:evenVBand="0" w:oddHBand="0" w:evenHBand="0" w:firstRowFirstColumn="0" w:firstRowLastColumn="0" w:lastRowFirstColumn="0" w:lastRowLastColumn="0"/>
            </w:pPr>
            <w:r w:rsidRPr="005F5DE8">
              <w:t>2019</w:t>
            </w:r>
            <w:r w:rsidRPr="005F5DE8">
              <w:br/>
              <w:t>($ thousands)</w:t>
            </w:r>
          </w:p>
        </w:tc>
      </w:tr>
      <w:bookmarkEnd w:id="509"/>
      <w:tr w:rsidR="00E2764F" w:rsidRPr="005F5DE8" w14:paraId="154A2FD6" w14:textId="77777777" w:rsidTr="00250247">
        <w:tc>
          <w:tcPr>
            <w:cnfStyle w:val="001000000000" w:firstRow="0" w:lastRow="0" w:firstColumn="1" w:lastColumn="0" w:oddVBand="0" w:evenVBand="0" w:oddHBand="0" w:evenHBand="0" w:firstRowFirstColumn="0" w:firstRowLastColumn="0" w:lastRowFirstColumn="0" w:lastRowLastColumn="0"/>
            <w:tcW w:w="3236" w:type="pct"/>
          </w:tcPr>
          <w:p w14:paraId="50975867" w14:textId="77777777" w:rsidR="00E2764F" w:rsidRPr="005F5DE8" w:rsidRDefault="00E2764F" w:rsidP="005F5DE8">
            <w:pPr>
              <w:pStyle w:val="TableText"/>
            </w:pPr>
            <w:r w:rsidRPr="005F5DE8">
              <w:t>Less than 1 year</w:t>
            </w:r>
          </w:p>
        </w:tc>
        <w:tc>
          <w:tcPr>
            <w:tcW w:w="882" w:type="pct"/>
          </w:tcPr>
          <w:p w14:paraId="592759D5" w14:textId="77777777" w:rsidR="00E2764F" w:rsidRPr="005F5DE8"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5F5DE8">
              <w:t>34,551</w:t>
            </w:r>
          </w:p>
        </w:tc>
        <w:tc>
          <w:tcPr>
            <w:tcW w:w="882" w:type="pct"/>
          </w:tcPr>
          <w:p w14:paraId="55AE283B" w14:textId="77777777" w:rsidR="00E2764F" w:rsidRPr="005F5DE8"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5F5DE8">
              <w:t>32,095</w:t>
            </w:r>
          </w:p>
        </w:tc>
      </w:tr>
      <w:tr w:rsidR="00E2764F" w:rsidRPr="005F5DE8" w14:paraId="778E3A5A" w14:textId="77777777" w:rsidTr="00250247">
        <w:tc>
          <w:tcPr>
            <w:cnfStyle w:val="001000000000" w:firstRow="0" w:lastRow="0" w:firstColumn="1" w:lastColumn="0" w:oddVBand="0" w:evenVBand="0" w:oddHBand="0" w:evenHBand="0" w:firstRowFirstColumn="0" w:firstRowLastColumn="0" w:lastRowFirstColumn="0" w:lastRowLastColumn="0"/>
            <w:tcW w:w="3236" w:type="pct"/>
          </w:tcPr>
          <w:p w14:paraId="5A19D465" w14:textId="77777777" w:rsidR="00E2764F" w:rsidRPr="005F5DE8" w:rsidRDefault="00E2764F" w:rsidP="005F5DE8">
            <w:pPr>
              <w:pStyle w:val="TableText"/>
            </w:pPr>
            <w:r w:rsidRPr="005F5DE8">
              <w:t>1 year but less than 5 years</w:t>
            </w:r>
          </w:p>
        </w:tc>
        <w:tc>
          <w:tcPr>
            <w:tcW w:w="882" w:type="pct"/>
          </w:tcPr>
          <w:p w14:paraId="2BF6149D" w14:textId="77777777" w:rsidR="00E2764F" w:rsidRPr="005F5DE8"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5F5DE8">
              <w:t>75,348</w:t>
            </w:r>
          </w:p>
        </w:tc>
        <w:tc>
          <w:tcPr>
            <w:tcW w:w="882" w:type="pct"/>
          </w:tcPr>
          <w:p w14:paraId="1A81906C" w14:textId="77777777" w:rsidR="00E2764F" w:rsidRPr="005F5DE8"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5F5DE8">
              <w:t>71,410</w:t>
            </w:r>
          </w:p>
        </w:tc>
      </w:tr>
      <w:tr w:rsidR="00E2764F" w:rsidRPr="005F5DE8" w14:paraId="57A8BEEC" w14:textId="77777777" w:rsidTr="00250247">
        <w:tc>
          <w:tcPr>
            <w:cnfStyle w:val="001000000000" w:firstRow="0" w:lastRow="0" w:firstColumn="1" w:lastColumn="0" w:oddVBand="0" w:evenVBand="0" w:oddHBand="0" w:evenHBand="0" w:firstRowFirstColumn="0" w:firstRowLastColumn="0" w:lastRowFirstColumn="0" w:lastRowLastColumn="0"/>
            <w:tcW w:w="3236" w:type="pct"/>
          </w:tcPr>
          <w:p w14:paraId="2661749A" w14:textId="77777777" w:rsidR="00E2764F" w:rsidRPr="005F5DE8" w:rsidRDefault="00E2764F" w:rsidP="005F5DE8">
            <w:pPr>
              <w:pStyle w:val="TableText"/>
            </w:pPr>
            <w:r w:rsidRPr="005F5DE8">
              <w:t>Later than 5 years</w:t>
            </w:r>
          </w:p>
        </w:tc>
        <w:tc>
          <w:tcPr>
            <w:tcW w:w="882" w:type="pct"/>
          </w:tcPr>
          <w:p w14:paraId="03C2ECA0" w14:textId="77777777" w:rsidR="00E2764F" w:rsidRPr="005F5DE8"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5F5DE8">
              <w:t>56,164</w:t>
            </w:r>
          </w:p>
        </w:tc>
        <w:tc>
          <w:tcPr>
            <w:tcW w:w="882" w:type="pct"/>
          </w:tcPr>
          <w:p w14:paraId="67FC5DD6" w14:textId="77777777" w:rsidR="00E2764F" w:rsidRPr="005F5DE8"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5F5DE8">
              <w:t>64,881</w:t>
            </w:r>
          </w:p>
        </w:tc>
      </w:tr>
      <w:tr w:rsidR="00E2764F" w:rsidRPr="005F5DE8" w14:paraId="798EA822"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6" w:type="pct"/>
          </w:tcPr>
          <w:p w14:paraId="7FB137F3" w14:textId="77777777" w:rsidR="00E2764F" w:rsidRPr="005F5DE8" w:rsidRDefault="00E2764F" w:rsidP="005F5DE8">
            <w:pPr>
              <w:pStyle w:val="TableText"/>
              <w:rPr>
                <w:rStyle w:val="Bold"/>
              </w:rPr>
            </w:pPr>
            <w:r w:rsidRPr="005F5DE8">
              <w:rPr>
                <w:rStyle w:val="Bold"/>
              </w:rPr>
              <w:t>Total other operating commitments</w:t>
            </w:r>
          </w:p>
        </w:tc>
        <w:tc>
          <w:tcPr>
            <w:tcW w:w="882" w:type="pct"/>
          </w:tcPr>
          <w:p w14:paraId="4CBC6BC6" w14:textId="77777777" w:rsidR="00E2764F" w:rsidRPr="005F5DE8" w:rsidRDefault="00E2764F" w:rsidP="005F5DE8">
            <w:pPr>
              <w:pStyle w:val="TableText"/>
              <w:cnfStyle w:val="010000000000" w:firstRow="0" w:lastRow="1" w:firstColumn="0" w:lastColumn="0" w:oddVBand="0" w:evenVBand="0" w:oddHBand="0" w:evenHBand="0" w:firstRowFirstColumn="0" w:firstRowLastColumn="0" w:lastRowFirstColumn="0" w:lastRowLastColumn="0"/>
              <w:rPr>
                <w:rStyle w:val="Bold"/>
              </w:rPr>
            </w:pPr>
            <w:r w:rsidRPr="005F5DE8">
              <w:rPr>
                <w:rStyle w:val="Bold"/>
              </w:rPr>
              <w:t>166,063</w:t>
            </w:r>
          </w:p>
        </w:tc>
        <w:tc>
          <w:tcPr>
            <w:tcW w:w="882" w:type="pct"/>
          </w:tcPr>
          <w:p w14:paraId="737F6690" w14:textId="77777777" w:rsidR="00E2764F" w:rsidRPr="005F5DE8" w:rsidRDefault="00E2764F" w:rsidP="005F5DE8">
            <w:pPr>
              <w:pStyle w:val="TableText"/>
              <w:cnfStyle w:val="010000000000" w:firstRow="0" w:lastRow="1" w:firstColumn="0" w:lastColumn="0" w:oddVBand="0" w:evenVBand="0" w:oddHBand="0" w:evenHBand="0" w:firstRowFirstColumn="0" w:firstRowLastColumn="0" w:lastRowFirstColumn="0" w:lastRowLastColumn="0"/>
              <w:rPr>
                <w:rStyle w:val="Bold"/>
              </w:rPr>
            </w:pPr>
            <w:r w:rsidRPr="005F5DE8">
              <w:rPr>
                <w:rStyle w:val="Bold"/>
              </w:rPr>
              <w:t>168,386</w:t>
            </w:r>
          </w:p>
        </w:tc>
      </w:tr>
    </w:tbl>
    <w:p w14:paraId="06135542" w14:textId="51CCA4C4" w:rsidR="005F5DE8" w:rsidRDefault="005F5DE8" w:rsidP="00F177E3">
      <w:pPr>
        <w:pStyle w:val="Heading6"/>
        <w:rPr>
          <w:rStyle w:val="Bold"/>
        </w:rPr>
      </w:pPr>
      <w:r w:rsidRPr="005F5DE8">
        <w:rPr>
          <w:rStyle w:val="Bold"/>
        </w:rPr>
        <w:t>Build, Own and Operate (BOO) commitment</w:t>
      </w:r>
    </w:p>
    <w:p w14:paraId="32D9DCB4" w14:textId="6AF4B5A3" w:rsidR="005F5DE8" w:rsidRPr="005F5DE8" w:rsidRDefault="005F5DE8" w:rsidP="005F5DE8">
      <w:pPr>
        <w:pStyle w:val="BodyText"/>
        <w:rPr>
          <w:rStyle w:val="Bold"/>
        </w:rPr>
      </w:pPr>
      <w:r w:rsidRPr="000D633C">
        <w:t xml:space="preserve">The Corporation has allocated a parcel of land at the Western Treatment Plant (WTP) for the operation of a 9.9 Megawatts biogas electricity generation plant, managed under a BOO contract with Sustainable Energy Infrastructure.  The Corporation delivers biogas extracted from the treatment process to Sustainable Energy </w:t>
      </w:r>
      <w:r w:rsidRPr="000D633C">
        <w:lastRenderedPageBreak/>
        <w:t>Infrastructure, who in turn provides this generated electricity exclusively to the Corporation.  The arrangement expires on 31 December 2020.</w:t>
      </w:r>
    </w:p>
    <w:tbl>
      <w:tblPr>
        <w:tblStyle w:val="AccessibleTableNumerical"/>
        <w:tblW w:w="5000" w:type="pct"/>
        <w:tblLook w:val="04E0" w:firstRow="1" w:lastRow="1" w:firstColumn="1" w:lastColumn="0" w:noHBand="0" w:noVBand="1"/>
      </w:tblPr>
      <w:tblGrid>
        <w:gridCol w:w="6237"/>
        <w:gridCol w:w="1700"/>
        <w:gridCol w:w="1702"/>
      </w:tblGrid>
      <w:tr w:rsidR="005F5DE8" w:rsidRPr="000D633C" w14:paraId="54435C05"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5" w:type="pct"/>
          </w:tcPr>
          <w:p w14:paraId="37F06022" w14:textId="6AE611D1" w:rsidR="005F5DE8" w:rsidRPr="005F5DE8" w:rsidRDefault="005F5DE8" w:rsidP="009D1A02">
            <w:pPr>
              <w:pStyle w:val="TableHeading"/>
            </w:pPr>
            <w:bookmarkStart w:id="510" w:name="ColumnTitle_72"/>
            <w:r w:rsidRPr="005F5DE8">
              <w:t>Item</w:t>
            </w:r>
          </w:p>
        </w:tc>
        <w:tc>
          <w:tcPr>
            <w:tcW w:w="882" w:type="pct"/>
          </w:tcPr>
          <w:p w14:paraId="1BA4BB1D" w14:textId="17467C22" w:rsidR="005F5DE8" w:rsidRPr="005F5DE8" w:rsidRDefault="005F5DE8" w:rsidP="009D1A02">
            <w:pPr>
              <w:pStyle w:val="TableHeading"/>
              <w:cnfStyle w:val="100000000000" w:firstRow="1" w:lastRow="0" w:firstColumn="0" w:lastColumn="0" w:oddVBand="0" w:evenVBand="0" w:oddHBand="0" w:evenHBand="0" w:firstRowFirstColumn="0" w:firstRowLastColumn="0" w:lastRowFirstColumn="0" w:lastRowLastColumn="0"/>
            </w:pPr>
            <w:r w:rsidRPr="005F5DE8">
              <w:t>2020</w:t>
            </w:r>
            <w:r w:rsidRPr="005F5DE8">
              <w:br/>
              <w:t>($ thousands)</w:t>
            </w:r>
          </w:p>
        </w:tc>
        <w:tc>
          <w:tcPr>
            <w:tcW w:w="883" w:type="pct"/>
          </w:tcPr>
          <w:p w14:paraId="19AB1B4F" w14:textId="0614EBE9" w:rsidR="005F5DE8" w:rsidRPr="005F5DE8" w:rsidRDefault="005F5DE8" w:rsidP="009D1A02">
            <w:pPr>
              <w:pStyle w:val="TableHeading"/>
              <w:cnfStyle w:val="100000000000" w:firstRow="1" w:lastRow="0" w:firstColumn="0" w:lastColumn="0" w:oddVBand="0" w:evenVBand="0" w:oddHBand="0" w:evenHBand="0" w:firstRowFirstColumn="0" w:firstRowLastColumn="0" w:lastRowFirstColumn="0" w:lastRowLastColumn="0"/>
            </w:pPr>
            <w:r w:rsidRPr="005F5DE8">
              <w:t>2019</w:t>
            </w:r>
            <w:r w:rsidRPr="005F5DE8">
              <w:br/>
              <w:t>($ thousands)</w:t>
            </w:r>
          </w:p>
        </w:tc>
      </w:tr>
      <w:bookmarkEnd w:id="510"/>
      <w:tr w:rsidR="00E2764F" w:rsidRPr="000D633C" w14:paraId="70DDA770"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3294092F" w14:textId="77777777" w:rsidR="00E2764F" w:rsidRPr="000D633C" w:rsidRDefault="00E2764F" w:rsidP="005F5DE8">
            <w:pPr>
              <w:pStyle w:val="TableText"/>
            </w:pPr>
            <w:r w:rsidRPr="000D633C">
              <w:t>Less than 1 year</w:t>
            </w:r>
          </w:p>
        </w:tc>
        <w:tc>
          <w:tcPr>
            <w:tcW w:w="882" w:type="pct"/>
          </w:tcPr>
          <w:p w14:paraId="74312F9B" w14:textId="77777777" w:rsidR="00E2764F" w:rsidRPr="000D633C"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0D633C">
              <w:t>2,303</w:t>
            </w:r>
          </w:p>
        </w:tc>
        <w:tc>
          <w:tcPr>
            <w:tcW w:w="883" w:type="pct"/>
          </w:tcPr>
          <w:p w14:paraId="1DFC3DDA" w14:textId="77777777" w:rsidR="00E2764F" w:rsidRPr="000D633C"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0D633C">
              <w:t>4,580</w:t>
            </w:r>
          </w:p>
        </w:tc>
      </w:tr>
      <w:tr w:rsidR="00E2764F" w:rsidRPr="000D633C" w14:paraId="2937E55C" w14:textId="77777777" w:rsidTr="00250247">
        <w:tc>
          <w:tcPr>
            <w:cnfStyle w:val="001000000000" w:firstRow="0" w:lastRow="0" w:firstColumn="1" w:lastColumn="0" w:oddVBand="0" w:evenVBand="0" w:oddHBand="0" w:evenHBand="0" w:firstRowFirstColumn="0" w:firstRowLastColumn="0" w:lastRowFirstColumn="0" w:lastRowLastColumn="0"/>
            <w:tcW w:w="3235" w:type="pct"/>
          </w:tcPr>
          <w:p w14:paraId="026D6C53" w14:textId="77777777" w:rsidR="00E2764F" w:rsidRPr="000D633C" w:rsidRDefault="00E2764F" w:rsidP="005F5DE8">
            <w:pPr>
              <w:pStyle w:val="TableText"/>
            </w:pPr>
            <w:r w:rsidRPr="000D633C">
              <w:t>1 year but less than 5 years</w:t>
            </w:r>
          </w:p>
        </w:tc>
        <w:tc>
          <w:tcPr>
            <w:tcW w:w="882" w:type="pct"/>
          </w:tcPr>
          <w:p w14:paraId="3AE170B6" w14:textId="276D6843" w:rsidR="00E2764F" w:rsidRPr="000D633C" w:rsidRDefault="006F21B7" w:rsidP="005F5DE8">
            <w:pPr>
              <w:pStyle w:val="Table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75ADD7AC" w14:textId="77777777" w:rsidR="00E2764F" w:rsidRPr="000D633C" w:rsidRDefault="00E2764F" w:rsidP="005F5DE8">
            <w:pPr>
              <w:pStyle w:val="TableText"/>
              <w:cnfStyle w:val="000000000000" w:firstRow="0" w:lastRow="0" w:firstColumn="0" w:lastColumn="0" w:oddVBand="0" w:evenVBand="0" w:oddHBand="0" w:evenHBand="0" w:firstRowFirstColumn="0" w:firstRowLastColumn="0" w:lastRowFirstColumn="0" w:lastRowLastColumn="0"/>
            </w:pPr>
            <w:r w:rsidRPr="000D633C">
              <w:t>2,318</w:t>
            </w:r>
          </w:p>
        </w:tc>
      </w:tr>
      <w:tr w:rsidR="00E2764F" w:rsidRPr="000D633C" w14:paraId="158A9878"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pct"/>
          </w:tcPr>
          <w:p w14:paraId="6066C845" w14:textId="77777777" w:rsidR="00E2764F" w:rsidRPr="005F5DE8" w:rsidRDefault="00E2764F" w:rsidP="005F5DE8">
            <w:pPr>
              <w:pStyle w:val="TableText"/>
              <w:rPr>
                <w:rStyle w:val="Bold"/>
              </w:rPr>
            </w:pPr>
            <w:r w:rsidRPr="005F5DE8">
              <w:rPr>
                <w:rStyle w:val="Bold"/>
              </w:rPr>
              <w:t>Total Build, Own and Operate commitment</w:t>
            </w:r>
          </w:p>
        </w:tc>
        <w:tc>
          <w:tcPr>
            <w:tcW w:w="882" w:type="pct"/>
          </w:tcPr>
          <w:p w14:paraId="621DF4B4" w14:textId="77777777" w:rsidR="00E2764F" w:rsidRPr="005F5DE8" w:rsidRDefault="00E2764F" w:rsidP="005F5DE8">
            <w:pPr>
              <w:pStyle w:val="TableText"/>
              <w:cnfStyle w:val="010000000000" w:firstRow="0" w:lastRow="1" w:firstColumn="0" w:lastColumn="0" w:oddVBand="0" w:evenVBand="0" w:oddHBand="0" w:evenHBand="0" w:firstRowFirstColumn="0" w:firstRowLastColumn="0" w:lastRowFirstColumn="0" w:lastRowLastColumn="0"/>
              <w:rPr>
                <w:rStyle w:val="Bold"/>
              </w:rPr>
            </w:pPr>
            <w:r w:rsidRPr="005F5DE8">
              <w:rPr>
                <w:rStyle w:val="Bold"/>
              </w:rPr>
              <w:t>2,303</w:t>
            </w:r>
          </w:p>
        </w:tc>
        <w:tc>
          <w:tcPr>
            <w:tcW w:w="883" w:type="pct"/>
          </w:tcPr>
          <w:p w14:paraId="32417DF9" w14:textId="77777777" w:rsidR="00E2764F" w:rsidRPr="005F5DE8" w:rsidRDefault="00E2764F" w:rsidP="005F5DE8">
            <w:pPr>
              <w:pStyle w:val="TableText"/>
              <w:cnfStyle w:val="010000000000" w:firstRow="0" w:lastRow="1" w:firstColumn="0" w:lastColumn="0" w:oddVBand="0" w:evenVBand="0" w:oddHBand="0" w:evenHBand="0" w:firstRowFirstColumn="0" w:firstRowLastColumn="0" w:lastRowFirstColumn="0" w:lastRowLastColumn="0"/>
              <w:rPr>
                <w:rStyle w:val="Bold"/>
              </w:rPr>
            </w:pPr>
            <w:r w:rsidRPr="005F5DE8">
              <w:rPr>
                <w:rStyle w:val="Bold"/>
              </w:rPr>
              <w:t>6,898</w:t>
            </w:r>
          </w:p>
        </w:tc>
      </w:tr>
    </w:tbl>
    <w:p w14:paraId="20CE832F" w14:textId="3597D256" w:rsidR="00E2764F" w:rsidRPr="000D633C" w:rsidRDefault="00E2764F" w:rsidP="00B458FA">
      <w:pPr>
        <w:pStyle w:val="Heading3"/>
      </w:pPr>
      <w:bookmarkStart w:id="511" w:name="_5.4_VDP_service"/>
      <w:bookmarkStart w:id="512" w:name="_5.4_Victorian_Desalination"/>
      <w:bookmarkStart w:id="513" w:name="_Toc74591756"/>
      <w:bookmarkEnd w:id="511"/>
      <w:bookmarkEnd w:id="512"/>
      <w:r>
        <w:t xml:space="preserve">5.4 </w:t>
      </w:r>
      <w:r w:rsidR="00A47E51">
        <w:t>Victorian Desalination Plant</w:t>
      </w:r>
      <w:r w:rsidRPr="000D633C">
        <w:t xml:space="preserve"> service concession arrangement</w:t>
      </w:r>
      <w:bookmarkEnd w:id="513"/>
    </w:p>
    <w:p w14:paraId="583C8113" w14:textId="77777777" w:rsidR="00E2764F" w:rsidRPr="00E2764F" w:rsidRDefault="00E2764F" w:rsidP="00B458FA">
      <w:pPr>
        <w:pStyle w:val="Heading4"/>
      </w:pPr>
      <w:r w:rsidRPr="00E2764F">
        <w:t>Victorian Desalination Project Arrangement</w:t>
      </w:r>
    </w:p>
    <w:p w14:paraId="2430906B" w14:textId="77777777" w:rsidR="00E2764F" w:rsidRPr="000D633C" w:rsidRDefault="00E2764F" w:rsidP="00250247">
      <w:pPr>
        <w:pStyle w:val="BodyText"/>
        <w:spacing w:before="120" w:after="120"/>
      </w:pPr>
      <w:r w:rsidRPr="000D633C">
        <w:t>The State of Victoria entered into a 30-year Public Private Partnership (PPP) arrangement with the AquaSure consortium (AquaSure) on 30 July 2009.  The Victorian Desalination Project was initiated to design, build, finance and operate a desalination plant, transfer pipeline and 220 kV underground power cable capable of supplying 150GL of water per annum into the Melbourne network.  Construction of the Victorian Desalination Project began in 2009 and the lease term</w:t>
      </w:r>
      <w:r>
        <w:t xml:space="preserve"> </w:t>
      </w:r>
      <w:r w:rsidRPr="000D633C">
        <w:t>commenced in 2012 upon successful commissioning.  AquaSure is required to transfer the project assets to the State at the end of the project term for no additional payment by the State and the Corporation has purchased the rights to acquire the assets at that time.</w:t>
      </w:r>
    </w:p>
    <w:p w14:paraId="76211C87" w14:textId="77777777" w:rsidR="00E2764F" w:rsidRPr="000D633C" w:rsidRDefault="00E2764F" w:rsidP="00250247">
      <w:pPr>
        <w:pStyle w:val="BodyText"/>
        <w:spacing w:before="120" w:after="120"/>
      </w:pPr>
      <w:r w:rsidRPr="000D633C">
        <w:t>Under the arrangement, the State has an obligation to make Water Security Payments (WSPs) to the consortium provided the plant is maintained to the appropriate standard.  The WSPs have two components: capital payments for the project assets and other expenses for operating, maintenance and lifecycle costs.  The state will also make Water Usage Payments (WUPs) for any water that is ordered and delivered to the required standard.  Water can be ordered annually for flexible amounts from 0GL to 150GL (in set increments).</w:t>
      </w:r>
    </w:p>
    <w:p w14:paraId="6F506811" w14:textId="1BD94BB9" w:rsidR="00E2764F" w:rsidRPr="000D633C" w:rsidRDefault="00E2764F" w:rsidP="00250247">
      <w:pPr>
        <w:pStyle w:val="BodyText"/>
        <w:spacing w:before="120" w:after="120"/>
      </w:pPr>
      <w:r w:rsidRPr="000D633C">
        <w:t xml:space="preserve">An arrangement was entered into by the State and the Corporation, where a </w:t>
      </w:r>
      <w:r w:rsidRPr="000D633C">
        <w:rPr>
          <w:i/>
        </w:rPr>
        <w:t xml:space="preserve">Statement of Obligations (SoO) </w:t>
      </w:r>
      <w:r w:rsidRPr="000D633C">
        <w:t xml:space="preserve">was issued to the Corporation under section 4I of the Water Industry Act 1994 that required the Corporation to pay all monies as required by the State under the project deed with AquaSure.  This includes payment of the WSPs and WUP in accordance with the Project Deed.  The Corporation makes these payments to </w:t>
      </w:r>
      <w:r w:rsidR="00A01154">
        <w:t>Department of Environment, Land, Water and Planning</w:t>
      </w:r>
      <w:r w:rsidRPr="000D633C">
        <w:t xml:space="preserve"> who are managing the contract with AquaSure on behalf of the State.</w:t>
      </w:r>
    </w:p>
    <w:p w14:paraId="7AB54C48" w14:textId="37E4A9BB" w:rsidR="00E2764F" w:rsidRPr="000D633C" w:rsidRDefault="00E2764F" w:rsidP="00250247">
      <w:pPr>
        <w:pStyle w:val="BodyText"/>
        <w:spacing w:before="120" w:after="120"/>
      </w:pPr>
      <w:r w:rsidRPr="000D633C">
        <w:t xml:space="preserve">The Corporation also entered into a Victorian Desalination Project 'Water Interface Agreement' (WIA) and a Supplementary Water Interface Agreement with the State to record the terms of the interface and financial arrangements between the State, </w:t>
      </w:r>
      <w:r w:rsidR="00A01154">
        <w:t>Department of Environment, Land, Water and Planning</w:t>
      </w:r>
      <w:r w:rsidRPr="000D633C">
        <w:t xml:space="preserve"> and the Corporation.</w:t>
      </w:r>
    </w:p>
    <w:p w14:paraId="258082D3" w14:textId="77777777" w:rsidR="00E2764F" w:rsidRPr="000D633C" w:rsidRDefault="00E2764F" w:rsidP="00250247">
      <w:pPr>
        <w:pStyle w:val="Heading4"/>
        <w:spacing w:before="120" w:after="120"/>
      </w:pPr>
      <w:r w:rsidRPr="000D633C">
        <w:t>Service Concession Assessment and Policy</w:t>
      </w:r>
    </w:p>
    <w:p w14:paraId="4E27A4A1" w14:textId="0BAFEF2B" w:rsidR="00E2764F" w:rsidRPr="000D633C" w:rsidRDefault="00A01154" w:rsidP="00250247">
      <w:pPr>
        <w:pStyle w:val="BodyText"/>
        <w:spacing w:before="120" w:after="120"/>
      </w:pPr>
      <w:r>
        <w:t>Department of Environment, Land, Water and Planning</w:t>
      </w:r>
      <w:r w:rsidR="00E2764F" w:rsidRPr="000D633C">
        <w:t xml:space="preserve"> has assessed the agreements between AquaSure, </w:t>
      </w:r>
      <w:r>
        <w:t>Department of Environment, Land, Water and Planning</w:t>
      </w:r>
      <w:r w:rsidR="00E2764F" w:rsidRPr="000D633C">
        <w:t xml:space="preserve"> (on behalf of the State) and the Corporation, and concluded that the agreements are connected and should form one single commercial arrangement.  Under the combined arrangement, the Corporation is considered the ultimate grantor under AASB 1059 (Service Concession Arrangements), and AquaSure the private sector operator that provides</w:t>
      </w:r>
      <w:r w:rsidR="00E2764F">
        <w:t xml:space="preserve"> </w:t>
      </w:r>
      <w:r w:rsidR="00E2764F" w:rsidRPr="000D633C">
        <w:t xml:space="preserve">public services on behalf of the Corporation.  Accordingly, the Corporation has adopted AASB 1059 to apply to the </w:t>
      </w:r>
      <w:r w:rsidR="00A47E51">
        <w:t>Victorian Desalination Plant</w:t>
      </w:r>
      <w:r w:rsidR="00E2764F" w:rsidRPr="000D633C">
        <w:t xml:space="preserve"> arrangement.  Previously the arrangement was accounted for under AASB 117 (Leases).  Refer to Note </w:t>
      </w:r>
      <w:hyperlink w:anchor="_7.9_Change_in" w:history="1">
        <w:r w:rsidR="007201A5" w:rsidRPr="007201A5">
          <w:rPr>
            <w:rStyle w:val="Hyperlink"/>
          </w:rPr>
          <w:t>7.9</w:t>
        </w:r>
      </w:hyperlink>
      <w:r w:rsidR="00E2764F" w:rsidRPr="000D633C">
        <w:t xml:space="preserve"> for disclosure of the impacts of adoption of AASB 1059.  Service concession assets are recognised under Property plant and equipment in section</w:t>
      </w:r>
      <w:r w:rsidR="00E2764F">
        <w:t xml:space="preserve"> </w:t>
      </w:r>
      <w:r w:rsidR="00E2764F" w:rsidRPr="000D633C">
        <w:t xml:space="preserve">and related liabilities are disclosed under Interest bearing liabilities under section </w:t>
      </w:r>
      <w:hyperlink w:anchor="_5.1_Interest_bearing" w:history="1">
        <w:r w:rsidR="00A15259" w:rsidRPr="00A15259">
          <w:rPr>
            <w:rStyle w:val="Hyperlink"/>
          </w:rPr>
          <w:t>5.1</w:t>
        </w:r>
      </w:hyperlink>
      <w:r w:rsidR="00E2764F" w:rsidRPr="000D633C">
        <w:t xml:space="preserve"> respectively.</w:t>
      </w:r>
    </w:p>
    <w:p w14:paraId="61E3955E" w14:textId="77777777" w:rsidR="00E2764F" w:rsidRPr="000D633C" w:rsidRDefault="00E2764F" w:rsidP="00BD406C">
      <w:pPr>
        <w:pStyle w:val="Heading5"/>
      </w:pPr>
      <w:r w:rsidRPr="000D633C">
        <w:lastRenderedPageBreak/>
        <w:t>Changes in arrangement occurring in the current year</w:t>
      </w:r>
    </w:p>
    <w:p w14:paraId="72E63207" w14:textId="77777777" w:rsidR="00E2764F" w:rsidRPr="000D633C" w:rsidRDefault="00E2764F" w:rsidP="00E2764F">
      <w:pPr>
        <w:pStyle w:val="BodyText"/>
      </w:pPr>
      <w:r w:rsidRPr="000D633C">
        <w:t>As at 30 June 2020 AquaSure had produced the 125GL for the 2019-20 water order.</w:t>
      </w:r>
    </w:p>
    <w:p w14:paraId="041A328E" w14:textId="77777777" w:rsidR="00E2764F" w:rsidRPr="000D633C" w:rsidRDefault="00E2764F" w:rsidP="00E2764F">
      <w:pPr>
        <w:pStyle w:val="BodyText"/>
      </w:pPr>
      <w:r w:rsidRPr="000D633C">
        <w:t>On 24 March 2020 the Minister for Water issued the 2020-21 Supply Notice with a Required Annual Water Volume for 125GL in 2020-21 and non-binding forecasts of 150GL for 2021-22 and 2022-23.</w:t>
      </w:r>
    </w:p>
    <w:p w14:paraId="7C12165F" w14:textId="1FA9D2B5" w:rsidR="00E2764F" w:rsidRPr="000D633C" w:rsidRDefault="00E2764F" w:rsidP="00E2764F">
      <w:pPr>
        <w:pStyle w:val="BodyText"/>
      </w:pPr>
      <w:r w:rsidRPr="000D633C">
        <w:t xml:space="preserve">In December 2019, the State approved AquaSure to refinance its external debt, including the introduction of Treasury Corporation Victoria as a financier.  The refinancing resulted in the State being entitled to a refinancing benefit under the </w:t>
      </w:r>
      <w:r w:rsidR="00A47E51">
        <w:t>Victorian Desalination Plant</w:t>
      </w:r>
      <w:r w:rsidRPr="000D633C">
        <w:t xml:space="preserve"> Project Deed.  The </w:t>
      </w:r>
      <w:r w:rsidR="00A47E51">
        <w:t>Victorian Desalination Plant</w:t>
      </w:r>
      <w:r w:rsidRPr="000D633C">
        <w:t xml:space="preserve"> Project Deed entitles the State to an adjustment to the water service payments from those in the original financial model to reflect the changes in refinancing costs incurred by AquaSure.</w:t>
      </w:r>
    </w:p>
    <w:p w14:paraId="5CF141D5" w14:textId="7776F732" w:rsidR="00E2764F" w:rsidRPr="000D633C" w:rsidRDefault="00E2764F" w:rsidP="00E2764F">
      <w:pPr>
        <w:pStyle w:val="BodyText"/>
      </w:pPr>
      <w:r w:rsidRPr="000D633C">
        <w:t>In June 2020, the full transaction documentation was updated which included the financial model and the WIA.  This was undertaken to reflect the change in the State’s financial risk exposure which was required to complete the December</w:t>
      </w:r>
      <w:r>
        <w:t xml:space="preserve"> </w:t>
      </w:r>
      <w:r w:rsidRPr="000D633C">
        <w:t xml:space="preserve">2019 debt restructure of the </w:t>
      </w:r>
      <w:r w:rsidR="00A47E51">
        <w:t>Victorian Desalination Plant</w:t>
      </w:r>
      <w:r w:rsidRPr="000D633C">
        <w:t xml:space="preserve">.  The refinancing resulted in a $283 million reduction in </w:t>
      </w:r>
      <w:r w:rsidR="00A01154">
        <w:t>Department of Environment, Land, Water and Planning</w:t>
      </w:r>
      <w:r w:rsidRPr="000D633C">
        <w:t xml:space="preserve">'s liability under the </w:t>
      </w:r>
      <w:r w:rsidR="00A47E51">
        <w:t>Victorian Desalination Plant</w:t>
      </w:r>
      <w:r w:rsidRPr="000D633C">
        <w:t xml:space="preserve"> Project Deed and a $38 million reduction in the Corporation's</w:t>
      </w:r>
      <w:r>
        <w:t xml:space="preserve"> </w:t>
      </w:r>
      <w:r w:rsidRPr="000D633C">
        <w:t xml:space="preserve">service concession arrangement liability, which was recognised as a net gain on refinancing.  </w:t>
      </w:r>
      <w:r w:rsidR="00A01154">
        <w:t>Department of Environment, Land, Water and Planning</w:t>
      </w:r>
      <w:r w:rsidRPr="000D633C">
        <w:t xml:space="preserve"> recognised the residual amount of $245 million as a net gain on refinancing.  Refer to Note </w:t>
      </w:r>
      <w:hyperlink w:anchor="_5.1.2_Refinancing_gain" w:history="1">
        <w:r w:rsidR="007201A5" w:rsidRPr="007201A5">
          <w:rPr>
            <w:rStyle w:val="Hyperlink"/>
          </w:rPr>
          <w:t>5.1.2</w:t>
        </w:r>
      </w:hyperlink>
      <w:r w:rsidRPr="000D633C">
        <w:t>5.1.2 for further details of the refinancing gain and debt modification impact assessment.</w:t>
      </w:r>
    </w:p>
    <w:p w14:paraId="4DD0FF8D" w14:textId="72A4AC12" w:rsidR="00E2764F" w:rsidRPr="000D633C" w:rsidRDefault="00E2764F" w:rsidP="00F177E3">
      <w:pPr>
        <w:pStyle w:val="Heading4"/>
      </w:pPr>
      <w:bookmarkStart w:id="514" w:name="_5.4_Victorian_Desalination_1"/>
      <w:bookmarkEnd w:id="514"/>
      <w:r w:rsidRPr="000D633C">
        <w:t xml:space="preserve">5.4 </w:t>
      </w:r>
      <w:r w:rsidR="00A47E51">
        <w:t>Victorian Desalination Plant</w:t>
      </w:r>
      <w:r w:rsidRPr="000D633C">
        <w:t xml:space="preserve"> service concession arrangement liability</w:t>
      </w:r>
    </w:p>
    <w:p w14:paraId="65E8B19E" w14:textId="2ED48EF1" w:rsidR="00E2764F" w:rsidRPr="000D633C" w:rsidRDefault="00E2764F" w:rsidP="00E2764F">
      <w:pPr>
        <w:pStyle w:val="BodyText"/>
      </w:pPr>
      <w:r w:rsidRPr="000D633C">
        <w:t xml:space="preserve">As per information provided by </w:t>
      </w:r>
      <w:r w:rsidR="00A01154">
        <w:t>Department of Environment, Land, Water and Planning</w:t>
      </w:r>
      <w:r w:rsidRPr="000D633C">
        <w:t xml:space="preserve"> (in accordance with the WIA), the Corporation has recognised the following service</w:t>
      </w:r>
      <w:r w:rsidR="00BD406C">
        <w:t xml:space="preserve"> </w:t>
      </w:r>
      <w:r w:rsidR="00BD406C" w:rsidRPr="000D633C">
        <w:t>concession liability:</w:t>
      </w:r>
    </w:p>
    <w:tbl>
      <w:tblPr>
        <w:tblStyle w:val="AccessibleTableNumerical"/>
        <w:tblW w:w="5000" w:type="pct"/>
        <w:tblLook w:val="04E0" w:firstRow="1" w:lastRow="1" w:firstColumn="1" w:lastColumn="0" w:noHBand="0" w:noVBand="1"/>
      </w:tblPr>
      <w:tblGrid>
        <w:gridCol w:w="3543"/>
        <w:gridCol w:w="1523"/>
        <w:gridCol w:w="1525"/>
        <w:gridCol w:w="1525"/>
        <w:gridCol w:w="1523"/>
      </w:tblGrid>
      <w:tr w:rsidR="00E2764F" w:rsidRPr="000D633C" w14:paraId="18EA3D92"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pct"/>
          </w:tcPr>
          <w:p w14:paraId="1DCA4185" w14:textId="000ACD74" w:rsidR="00E2764F" w:rsidRPr="00BD406C" w:rsidRDefault="00BD406C" w:rsidP="009D1A02">
            <w:pPr>
              <w:pStyle w:val="TableHeading"/>
            </w:pPr>
            <w:bookmarkStart w:id="515" w:name="ColumnTitle_73"/>
            <w:r w:rsidRPr="00BD406C">
              <w:t>Item</w:t>
            </w:r>
          </w:p>
        </w:tc>
        <w:tc>
          <w:tcPr>
            <w:tcW w:w="790" w:type="pct"/>
          </w:tcPr>
          <w:p w14:paraId="73405FC2" w14:textId="44736CF8" w:rsidR="00E2764F" w:rsidRPr="00BD406C" w:rsidRDefault="00BD406C" w:rsidP="009D1A02">
            <w:pPr>
              <w:pStyle w:val="TableHeading"/>
              <w:cnfStyle w:val="100000000000" w:firstRow="1" w:lastRow="0" w:firstColumn="0" w:lastColumn="0" w:oddVBand="0" w:evenVBand="0" w:oddHBand="0" w:evenHBand="0" w:firstRowFirstColumn="0" w:firstRowLastColumn="0" w:lastRowFirstColumn="0" w:lastRowLastColumn="0"/>
            </w:pPr>
            <w:r w:rsidRPr="00BD406C">
              <w:t xml:space="preserve">Minimum future payments  </w:t>
            </w:r>
            <w:r w:rsidR="00E2764F" w:rsidRPr="00BD406C">
              <w:t>2020</w:t>
            </w:r>
            <w:r w:rsidRPr="00BD406C">
              <w:br/>
              <w:t>($ thousands)</w:t>
            </w:r>
          </w:p>
        </w:tc>
        <w:tc>
          <w:tcPr>
            <w:tcW w:w="791" w:type="pct"/>
          </w:tcPr>
          <w:p w14:paraId="07A68A85" w14:textId="1C09930E" w:rsidR="00E2764F" w:rsidRPr="00BD406C" w:rsidRDefault="00BD406C" w:rsidP="009D1A02">
            <w:pPr>
              <w:pStyle w:val="TableHeading"/>
              <w:cnfStyle w:val="100000000000" w:firstRow="1" w:lastRow="0" w:firstColumn="0" w:lastColumn="0" w:oddVBand="0" w:evenVBand="0" w:oddHBand="0" w:evenHBand="0" w:firstRowFirstColumn="0" w:firstRowLastColumn="0" w:lastRowFirstColumn="0" w:lastRowLastColumn="0"/>
            </w:pPr>
            <w:r w:rsidRPr="00BD406C">
              <w:t xml:space="preserve">Minimum future payments  </w:t>
            </w:r>
            <w:r w:rsidR="00E2764F" w:rsidRPr="00BD406C">
              <w:t>2019</w:t>
            </w:r>
            <w:r w:rsidRPr="00BD406C">
              <w:br/>
              <w:t>($ thousands)</w:t>
            </w:r>
          </w:p>
        </w:tc>
        <w:tc>
          <w:tcPr>
            <w:tcW w:w="791" w:type="pct"/>
          </w:tcPr>
          <w:p w14:paraId="1B1CB94E" w14:textId="1CFE3ED6" w:rsidR="00E2764F" w:rsidRPr="00BD406C" w:rsidRDefault="00BD406C" w:rsidP="009D1A02">
            <w:pPr>
              <w:pStyle w:val="TableHeading"/>
              <w:cnfStyle w:val="100000000000" w:firstRow="1" w:lastRow="0" w:firstColumn="0" w:lastColumn="0" w:oddVBand="0" w:evenVBand="0" w:oddHBand="0" w:evenHBand="0" w:firstRowFirstColumn="0" w:firstRowLastColumn="0" w:lastRowFirstColumn="0" w:lastRowLastColumn="0"/>
            </w:pPr>
            <w:r w:rsidRPr="00BD406C">
              <w:t xml:space="preserve">Present value of minimum future payments </w:t>
            </w:r>
            <w:r w:rsidR="00E2764F" w:rsidRPr="00BD406C">
              <w:t>202</w:t>
            </w:r>
            <w:r w:rsidRPr="00BD406C">
              <w:t>0</w:t>
            </w:r>
            <w:r w:rsidRPr="00BD406C">
              <w:br/>
              <w:t>($ thousands)</w:t>
            </w:r>
          </w:p>
        </w:tc>
        <w:tc>
          <w:tcPr>
            <w:tcW w:w="791" w:type="pct"/>
          </w:tcPr>
          <w:p w14:paraId="37FDA686" w14:textId="59770F74" w:rsidR="00E2764F" w:rsidRPr="00BD406C" w:rsidRDefault="00BD406C" w:rsidP="009D1A02">
            <w:pPr>
              <w:pStyle w:val="TableHeading"/>
              <w:cnfStyle w:val="100000000000" w:firstRow="1" w:lastRow="0" w:firstColumn="0" w:lastColumn="0" w:oddVBand="0" w:evenVBand="0" w:oddHBand="0" w:evenHBand="0" w:firstRowFirstColumn="0" w:firstRowLastColumn="0" w:lastRowFirstColumn="0" w:lastRowLastColumn="0"/>
            </w:pPr>
            <w:r w:rsidRPr="00BD406C">
              <w:t xml:space="preserve">Present value of minimum future payments </w:t>
            </w:r>
            <w:r w:rsidR="00E2764F" w:rsidRPr="00BD406C">
              <w:t>2019</w:t>
            </w:r>
            <w:r w:rsidRPr="00BD406C">
              <w:br/>
              <w:t>($ thousands)</w:t>
            </w:r>
          </w:p>
        </w:tc>
      </w:tr>
      <w:bookmarkEnd w:id="515"/>
      <w:tr w:rsidR="00E2764F" w:rsidRPr="000D633C" w14:paraId="1766D39A" w14:textId="77777777" w:rsidTr="00250247">
        <w:tc>
          <w:tcPr>
            <w:cnfStyle w:val="001000000000" w:firstRow="0" w:lastRow="0" w:firstColumn="1" w:lastColumn="0" w:oddVBand="0" w:evenVBand="0" w:oddHBand="0" w:evenHBand="0" w:firstRowFirstColumn="0" w:firstRowLastColumn="0" w:lastRowFirstColumn="0" w:lastRowLastColumn="0"/>
            <w:tcW w:w="1838" w:type="pct"/>
          </w:tcPr>
          <w:p w14:paraId="6D48CA2D" w14:textId="2A1AD430" w:rsidR="00E2764F" w:rsidRPr="00BD406C" w:rsidRDefault="00A47E51" w:rsidP="00BD406C">
            <w:pPr>
              <w:pStyle w:val="TableText"/>
              <w:rPr>
                <w:rStyle w:val="Bold"/>
              </w:rPr>
            </w:pPr>
            <w:r>
              <w:rPr>
                <w:rStyle w:val="Bold"/>
              </w:rPr>
              <w:t>Victorian Desalination Plant</w:t>
            </w:r>
            <w:r w:rsidR="00E2764F" w:rsidRPr="00BD406C">
              <w:rPr>
                <w:rStyle w:val="Bold"/>
              </w:rPr>
              <w:t xml:space="preserve"> service concession arrangement liability</w:t>
            </w:r>
          </w:p>
        </w:tc>
        <w:tc>
          <w:tcPr>
            <w:tcW w:w="790" w:type="pct"/>
          </w:tcPr>
          <w:p w14:paraId="1C810CC5" w14:textId="4065CFB5"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1DD3B51D" w14:textId="5C847EF2"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5DD7E151" w14:textId="61FCE109"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3DEBBAB7" w14:textId="64B7B8F3"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6368C848" w14:textId="77777777" w:rsidTr="00250247">
        <w:tc>
          <w:tcPr>
            <w:cnfStyle w:val="001000000000" w:firstRow="0" w:lastRow="0" w:firstColumn="1" w:lastColumn="0" w:oddVBand="0" w:evenVBand="0" w:oddHBand="0" w:evenHBand="0" w:firstRowFirstColumn="0" w:firstRowLastColumn="0" w:lastRowFirstColumn="0" w:lastRowLastColumn="0"/>
            <w:tcW w:w="1838" w:type="pct"/>
          </w:tcPr>
          <w:p w14:paraId="5ED07B9B" w14:textId="77777777" w:rsidR="00E2764F" w:rsidRPr="000D633C" w:rsidRDefault="00E2764F" w:rsidP="00BD406C">
            <w:pPr>
              <w:pStyle w:val="TableText"/>
            </w:pPr>
            <w:r w:rsidRPr="000D633C">
              <w:t>Less than 1 year</w:t>
            </w:r>
          </w:p>
        </w:tc>
        <w:tc>
          <w:tcPr>
            <w:tcW w:w="790" w:type="pct"/>
          </w:tcPr>
          <w:p w14:paraId="7F22E024"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441,738</w:t>
            </w:r>
          </w:p>
        </w:tc>
        <w:tc>
          <w:tcPr>
            <w:tcW w:w="791" w:type="pct"/>
          </w:tcPr>
          <w:p w14:paraId="77FDC86D"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490,202</w:t>
            </w:r>
          </w:p>
        </w:tc>
        <w:tc>
          <w:tcPr>
            <w:tcW w:w="791" w:type="pct"/>
          </w:tcPr>
          <w:p w14:paraId="5DFEE778"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38,064</w:t>
            </w:r>
          </w:p>
        </w:tc>
        <w:tc>
          <w:tcPr>
            <w:tcW w:w="791" w:type="pct"/>
          </w:tcPr>
          <w:p w14:paraId="1702D9C3"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74,737</w:t>
            </w:r>
          </w:p>
        </w:tc>
      </w:tr>
      <w:tr w:rsidR="00E2764F" w:rsidRPr="000D633C" w14:paraId="2FBE8786" w14:textId="77777777" w:rsidTr="00250247">
        <w:tc>
          <w:tcPr>
            <w:cnfStyle w:val="001000000000" w:firstRow="0" w:lastRow="0" w:firstColumn="1" w:lastColumn="0" w:oddVBand="0" w:evenVBand="0" w:oddHBand="0" w:evenHBand="0" w:firstRowFirstColumn="0" w:firstRowLastColumn="0" w:lastRowFirstColumn="0" w:lastRowLastColumn="0"/>
            <w:tcW w:w="1838" w:type="pct"/>
          </w:tcPr>
          <w:p w14:paraId="45D86612" w14:textId="77777777" w:rsidR="00E2764F" w:rsidRPr="000D633C" w:rsidRDefault="00E2764F" w:rsidP="00BD406C">
            <w:pPr>
              <w:pStyle w:val="TableText"/>
            </w:pPr>
            <w:r w:rsidRPr="000D633C">
              <w:t>1 year but less than 5 years</w:t>
            </w:r>
          </w:p>
        </w:tc>
        <w:tc>
          <w:tcPr>
            <w:tcW w:w="790" w:type="pct"/>
          </w:tcPr>
          <w:p w14:paraId="19D09A4E"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1,743,898</w:t>
            </w:r>
          </w:p>
        </w:tc>
        <w:tc>
          <w:tcPr>
            <w:tcW w:w="791" w:type="pct"/>
          </w:tcPr>
          <w:p w14:paraId="72BC6D09"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1,768,468</w:t>
            </w:r>
          </w:p>
        </w:tc>
        <w:tc>
          <w:tcPr>
            <w:tcW w:w="791" w:type="pct"/>
          </w:tcPr>
          <w:p w14:paraId="41AFF625"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160,098</w:t>
            </w:r>
          </w:p>
        </w:tc>
        <w:tc>
          <w:tcPr>
            <w:tcW w:w="791" w:type="pct"/>
          </w:tcPr>
          <w:p w14:paraId="1682B74B"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151,817</w:t>
            </w:r>
          </w:p>
        </w:tc>
      </w:tr>
      <w:tr w:rsidR="00E2764F" w:rsidRPr="000D633C" w14:paraId="4F2156B1" w14:textId="77777777" w:rsidTr="00250247">
        <w:tc>
          <w:tcPr>
            <w:cnfStyle w:val="001000000000" w:firstRow="0" w:lastRow="0" w:firstColumn="1" w:lastColumn="0" w:oddVBand="0" w:evenVBand="0" w:oddHBand="0" w:evenHBand="0" w:firstRowFirstColumn="0" w:firstRowLastColumn="0" w:lastRowFirstColumn="0" w:lastRowLastColumn="0"/>
            <w:tcW w:w="1838" w:type="pct"/>
            <w:tcBorders>
              <w:bottom w:val="single" w:sz="4" w:space="0" w:color="auto"/>
            </w:tcBorders>
          </w:tcPr>
          <w:p w14:paraId="3B61D9E6" w14:textId="77777777" w:rsidR="00E2764F" w:rsidRPr="000D633C" w:rsidRDefault="00E2764F" w:rsidP="00BD406C">
            <w:pPr>
              <w:pStyle w:val="TableText"/>
            </w:pPr>
            <w:r w:rsidRPr="000D633C">
              <w:t>Later than 5 years</w:t>
            </w:r>
          </w:p>
        </w:tc>
        <w:tc>
          <w:tcPr>
            <w:tcW w:w="790" w:type="pct"/>
            <w:tcBorders>
              <w:bottom w:val="single" w:sz="4" w:space="0" w:color="auto"/>
            </w:tcBorders>
          </w:tcPr>
          <w:p w14:paraId="33F12B9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6,931,746</w:t>
            </w:r>
          </w:p>
        </w:tc>
        <w:tc>
          <w:tcPr>
            <w:tcW w:w="791" w:type="pct"/>
            <w:tcBorders>
              <w:bottom w:val="single" w:sz="4" w:space="0" w:color="auto"/>
            </w:tcBorders>
          </w:tcPr>
          <w:p w14:paraId="4621197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7,414,049</w:t>
            </w:r>
          </w:p>
        </w:tc>
        <w:tc>
          <w:tcPr>
            <w:tcW w:w="791" w:type="pct"/>
            <w:tcBorders>
              <w:bottom w:val="single" w:sz="4" w:space="0" w:color="auto"/>
            </w:tcBorders>
          </w:tcPr>
          <w:p w14:paraId="7ED9CDA0"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3,404,822</w:t>
            </w:r>
          </w:p>
        </w:tc>
        <w:tc>
          <w:tcPr>
            <w:tcW w:w="791" w:type="pct"/>
            <w:tcBorders>
              <w:bottom w:val="single" w:sz="4" w:space="0" w:color="auto"/>
            </w:tcBorders>
          </w:tcPr>
          <w:p w14:paraId="04B2819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3,491,563</w:t>
            </w:r>
          </w:p>
        </w:tc>
      </w:tr>
      <w:tr w:rsidR="00E2764F" w:rsidRPr="000D633C" w14:paraId="1CE1A6D8" w14:textId="77777777" w:rsidTr="00250247">
        <w:tc>
          <w:tcPr>
            <w:cnfStyle w:val="001000000000" w:firstRow="0" w:lastRow="0" w:firstColumn="1" w:lastColumn="0" w:oddVBand="0" w:evenVBand="0" w:oddHBand="0" w:evenHBand="0" w:firstRowFirstColumn="0" w:firstRowLastColumn="0" w:lastRowFirstColumn="0" w:lastRowLastColumn="0"/>
            <w:tcW w:w="1838" w:type="pct"/>
            <w:tcBorders>
              <w:top w:val="single" w:sz="4" w:space="0" w:color="auto"/>
              <w:bottom w:val="nil"/>
            </w:tcBorders>
          </w:tcPr>
          <w:p w14:paraId="4D0794EC" w14:textId="77777777" w:rsidR="00E2764F" w:rsidRPr="00BD406C" w:rsidRDefault="00E2764F" w:rsidP="00BD406C">
            <w:pPr>
              <w:pStyle w:val="TableText"/>
              <w:rPr>
                <w:rStyle w:val="Bold"/>
              </w:rPr>
            </w:pPr>
            <w:r w:rsidRPr="00BD406C">
              <w:rPr>
                <w:rStyle w:val="Bold"/>
              </w:rPr>
              <w:t>Minimum future liability payments</w:t>
            </w:r>
          </w:p>
        </w:tc>
        <w:tc>
          <w:tcPr>
            <w:tcW w:w="790" w:type="pct"/>
            <w:tcBorders>
              <w:top w:val="single" w:sz="4" w:space="0" w:color="auto"/>
              <w:bottom w:val="nil"/>
            </w:tcBorders>
          </w:tcPr>
          <w:p w14:paraId="36E90CA8"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9,117,382</w:t>
            </w:r>
          </w:p>
        </w:tc>
        <w:tc>
          <w:tcPr>
            <w:tcW w:w="791" w:type="pct"/>
            <w:tcBorders>
              <w:top w:val="single" w:sz="4" w:space="0" w:color="auto"/>
              <w:bottom w:val="nil"/>
            </w:tcBorders>
          </w:tcPr>
          <w:p w14:paraId="25976A97"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9,672,719</w:t>
            </w:r>
          </w:p>
        </w:tc>
        <w:tc>
          <w:tcPr>
            <w:tcW w:w="791" w:type="pct"/>
            <w:tcBorders>
              <w:top w:val="single" w:sz="4" w:space="0" w:color="auto"/>
              <w:bottom w:val="nil"/>
            </w:tcBorders>
          </w:tcPr>
          <w:p w14:paraId="3CE0E95D"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3,602,984</w:t>
            </w:r>
          </w:p>
        </w:tc>
        <w:tc>
          <w:tcPr>
            <w:tcW w:w="791" w:type="pct"/>
            <w:tcBorders>
              <w:top w:val="single" w:sz="4" w:space="0" w:color="auto"/>
              <w:bottom w:val="nil"/>
            </w:tcBorders>
          </w:tcPr>
          <w:p w14:paraId="1B656BB4"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3,718,117</w:t>
            </w:r>
          </w:p>
        </w:tc>
      </w:tr>
      <w:tr w:rsidR="00E2764F" w:rsidRPr="000D633C" w14:paraId="67052866" w14:textId="77777777" w:rsidTr="00250247">
        <w:tc>
          <w:tcPr>
            <w:cnfStyle w:val="001000000000" w:firstRow="0" w:lastRow="0" w:firstColumn="1" w:lastColumn="0" w:oddVBand="0" w:evenVBand="0" w:oddHBand="0" w:evenHBand="0" w:firstRowFirstColumn="0" w:firstRowLastColumn="0" w:lastRowFirstColumn="0" w:lastRowLastColumn="0"/>
            <w:tcW w:w="1838" w:type="pct"/>
            <w:tcBorders>
              <w:top w:val="nil"/>
              <w:bottom w:val="single" w:sz="4" w:space="0" w:color="auto"/>
            </w:tcBorders>
          </w:tcPr>
          <w:p w14:paraId="17CA66C4" w14:textId="77777777" w:rsidR="00E2764F" w:rsidRPr="000D633C" w:rsidRDefault="00E2764F" w:rsidP="00BD406C">
            <w:pPr>
              <w:pStyle w:val="TableText"/>
            </w:pPr>
            <w:r w:rsidRPr="000D633C">
              <w:t>Less: Future finance charges</w:t>
            </w:r>
          </w:p>
        </w:tc>
        <w:tc>
          <w:tcPr>
            <w:tcW w:w="790" w:type="pct"/>
            <w:tcBorders>
              <w:top w:val="nil"/>
              <w:bottom w:val="single" w:sz="4" w:space="0" w:color="auto"/>
            </w:tcBorders>
          </w:tcPr>
          <w:p w14:paraId="4AD52CD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(5,514,398)</w:t>
            </w:r>
          </w:p>
        </w:tc>
        <w:tc>
          <w:tcPr>
            <w:tcW w:w="791" w:type="pct"/>
            <w:tcBorders>
              <w:top w:val="nil"/>
              <w:bottom w:val="single" w:sz="4" w:space="0" w:color="auto"/>
            </w:tcBorders>
          </w:tcPr>
          <w:p w14:paraId="6F252FEE"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(5,954,602)</w:t>
            </w:r>
          </w:p>
        </w:tc>
        <w:tc>
          <w:tcPr>
            <w:tcW w:w="791" w:type="pct"/>
            <w:tcBorders>
              <w:top w:val="nil"/>
              <w:bottom w:val="single" w:sz="4" w:space="0" w:color="auto"/>
            </w:tcBorders>
          </w:tcPr>
          <w:p w14:paraId="00ACADC8" w14:textId="42FF4190"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Borders>
              <w:top w:val="nil"/>
              <w:bottom w:val="single" w:sz="4" w:space="0" w:color="auto"/>
            </w:tcBorders>
          </w:tcPr>
          <w:p w14:paraId="7B938FEB" w14:textId="15C44E34"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4C751BCA" w14:textId="77777777" w:rsidTr="00250247">
        <w:tc>
          <w:tcPr>
            <w:cnfStyle w:val="001000000000" w:firstRow="0" w:lastRow="0" w:firstColumn="1" w:lastColumn="0" w:oddVBand="0" w:evenVBand="0" w:oddHBand="0" w:evenHBand="0" w:firstRowFirstColumn="0" w:firstRowLastColumn="0" w:lastRowFirstColumn="0" w:lastRowLastColumn="0"/>
            <w:tcW w:w="1838" w:type="pct"/>
            <w:tcBorders>
              <w:top w:val="single" w:sz="4" w:space="0" w:color="auto"/>
              <w:bottom w:val="single" w:sz="4" w:space="0" w:color="auto"/>
            </w:tcBorders>
          </w:tcPr>
          <w:p w14:paraId="4BEBCA5D" w14:textId="77777777" w:rsidR="00E2764F" w:rsidRPr="00BD406C" w:rsidRDefault="00E2764F" w:rsidP="00BD406C">
            <w:pPr>
              <w:pStyle w:val="TableText"/>
              <w:rPr>
                <w:rStyle w:val="Bold"/>
              </w:rPr>
            </w:pPr>
            <w:r w:rsidRPr="00BD406C">
              <w:rPr>
                <w:rStyle w:val="Bold"/>
              </w:rPr>
              <w:t>Total liability</w:t>
            </w:r>
          </w:p>
        </w:tc>
        <w:tc>
          <w:tcPr>
            <w:tcW w:w="790" w:type="pct"/>
            <w:tcBorders>
              <w:top w:val="single" w:sz="4" w:space="0" w:color="auto"/>
              <w:bottom w:val="single" w:sz="4" w:space="0" w:color="auto"/>
            </w:tcBorders>
          </w:tcPr>
          <w:p w14:paraId="2FBF2E8C"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3,602,984</w:t>
            </w:r>
          </w:p>
        </w:tc>
        <w:tc>
          <w:tcPr>
            <w:tcW w:w="791" w:type="pct"/>
            <w:tcBorders>
              <w:top w:val="single" w:sz="4" w:space="0" w:color="auto"/>
              <w:bottom w:val="single" w:sz="4" w:space="0" w:color="auto"/>
            </w:tcBorders>
          </w:tcPr>
          <w:p w14:paraId="546985C1"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3,718,117</w:t>
            </w:r>
          </w:p>
        </w:tc>
        <w:tc>
          <w:tcPr>
            <w:tcW w:w="791" w:type="pct"/>
            <w:tcBorders>
              <w:top w:val="single" w:sz="4" w:space="0" w:color="auto"/>
              <w:bottom w:val="single" w:sz="4" w:space="0" w:color="auto"/>
            </w:tcBorders>
          </w:tcPr>
          <w:p w14:paraId="6F3D0F3B"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3,602,984</w:t>
            </w:r>
          </w:p>
        </w:tc>
        <w:tc>
          <w:tcPr>
            <w:tcW w:w="791" w:type="pct"/>
            <w:tcBorders>
              <w:top w:val="single" w:sz="4" w:space="0" w:color="auto"/>
              <w:bottom w:val="single" w:sz="4" w:space="0" w:color="auto"/>
            </w:tcBorders>
          </w:tcPr>
          <w:p w14:paraId="147E4DA3"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3,718,117</w:t>
            </w:r>
          </w:p>
        </w:tc>
      </w:tr>
      <w:tr w:rsidR="00E2764F" w:rsidRPr="000D633C" w14:paraId="48E8501A" w14:textId="77777777" w:rsidTr="00250247">
        <w:tc>
          <w:tcPr>
            <w:cnfStyle w:val="001000000000" w:firstRow="0" w:lastRow="0" w:firstColumn="1" w:lastColumn="0" w:oddVBand="0" w:evenVBand="0" w:oddHBand="0" w:evenHBand="0" w:firstRowFirstColumn="0" w:firstRowLastColumn="0" w:lastRowFirstColumn="0" w:lastRowLastColumn="0"/>
            <w:tcW w:w="1838" w:type="pct"/>
            <w:tcBorders>
              <w:top w:val="single" w:sz="4" w:space="0" w:color="auto"/>
            </w:tcBorders>
          </w:tcPr>
          <w:p w14:paraId="017FFACA" w14:textId="77777777" w:rsidR="00E2764F" w:rsidRPr="000D633C" w:rsidRDefault="00E2764F" w:rsidP="00BD406C">
            <w:pPr>
              <w:pStyle w:val="TableText"/>
            </w:pPr>
            <w:r w:rsidRPr="000D633C">
              <w:t>Representing finance lease liability:</w:t>
            </w:r>
          </w:p>
        </w:tc>
        <w:tc>
          <w:tcPr>
            <w:tcW w:w="790" w:type="pct"/>
            <w:tcBorders>
              <w:top w:val="single" w:sz="4" w:space="0" w:color="auto"/>
            </w:tcBorders>
          </w:tcPr>
          <w:p w14:paraId="25C4C9BD" w14:textId="19145138"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Borders>
              <w:top w:val="single" w:sz="4" w:space="0" w:color="auto"/>
            </w:tcBorders>
          </w:tcPr>
          <w:p w14:paraId="097C0D8A" w14:textId="3AAC1D60"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Borders>
              <w:top w:val="single" w:sz="4" w:space="0" w:color="auto"/>
            </w:tcBorders>
          </w:tcPr>
          <w:p w14:paraId="772016BF" w14:textId="0AFD6BB5"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Borders>
              <w:top w:val="single" w:sz="4" w:space="0" w:color="auto"/>
            </w:tcBorders>
          </w:tcPr>
          <w:p w14:paraId="25159B02" w14:textId="41F249D1"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65DA062D" w14:textId="77777777" w:rsidTr="00250247">
        <w:tc>
          <w:tcPr>
            <w:cnfStyle w:val="001000000000" w:firstRow="0" w:lastRow="0" w:firstColumn="1" w:lastColumn="0" w:oddVBand="0" w:evenVBand="0" w:oddHBand="0" w:evenHBand="0" w:firstRowFirstColumn="0" w:firstRowLastColumn="0" w:lastRowFirstColumn="0" w:lastRowLastColumn="0"/>
            <w:tcW w:w="1838" w:type="pct"/>
          </w:tcPr>
          <w:p w14:paraId="1355CE03" w14:textId="63C1D6F6" w:rsidR="00E2764F" w:rsidRPr="000D633C" w:rsidRDefault="00E2764F" w:rsidP="00BD406C">
            <w:pPr>
              <w:pStyle w:val="TableText"/>
            </w:pPr>
            <w:r w:rsidRPr="000D633C">
              <w:t xml:space="preserve">Current (refer to </w:t>
            </w:r>
            <w:hyperlink w:anchor="_5.1_Interest_bearing" w:history="1">
              <w:r w:rsidR="007201A5" w:rsidRPr="007201A5">
                <w:rPr>
                  <w:rStyle w:val="Hyperlink"/>
                </w:rPr>
                <w:t>5.1</w:t>
              </w:r>
            </w:hyperlink>
            <w:r w:rsidRPr="000D633C">
              <w:t>)</w:t>
            </w:r>
            <w:r w:rsidR="008505AC">
              <w:t xml:space="preserve"> </w:t>
            </w:r>
            <w:r w:rsidRPr="000D633C">
              <w:t>(</w:t>
            </w:r>
            <w:hyperlink w:anchor="concessionarrangementliabilitya" w:history="1">
              <w:r w:rsidR="008505AC" w:rsidRPr="008505AC">
                <w:rPr>
                  <w:rStyle w:val="Hyperlink"/>
                </w:rPr>
                <w:t xml:space="preserve">see note </w:t>
              </w:r>
              <w:r w:rsidRPr="008505AC">
                <w:rPr>
                  <w:rStyle w:val="Hyperlink"/>
                </w:rPr>
                <w:t>a</w:t>
              </w:r>
            </w:hyperlink>
            <w:r w:rsidRPr="000D633C">
              <w:t>)</w:t>
            </w:r>
          </w:p>
        </w:tc>
        <w:tc>
          <w:tcPr>
            <w:tcW w:w="790" w:type="pct"/>
          </w:tcPr>
          <w:p w14:paraId="5DCD1763" w14:textId="0CA27560" w:rsidR="00E2764F" w:rsidRPr="000D633C" w:rsidRDefault="006F21B7"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20072A0D" w14:textId="2334B071" w:rsidR="00E2764F" w:rsidRPr="000D633C" w:rsidRDefault="006F21B7"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4DE4FC94"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38,064</w:t>
            </w:r>
          </w:p>
        </w:tc>
        <w:tc>
          <w:tcPr>
            <w:tcW w:w="791" w:type="pct"/>
          </w:tcPr>
          <w:p w14:paraId="64BA9B05"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74,737</w:t>
            </w:r>
          </w:p>
        </w:tc>
      </w:tr>
      <w:tr w:rsidR="00E2764F" w:rsidRPr="000D633C" w14:paraId="5BA74DB6" w14:textId="77777777" w:rsidTr="00250247">
        <w:tc>
          <w:tcPr>
            <w:cnfStyle w:val="001000000000" w:firstRow="0" w:lastRow="0" w:firstColumn="1" w:lastColumn="0" w:oddVBand="0" w:evenVBand="0" w:oddHBand="0" w:evenHBand="0" w:firstRowFirstColumn="0" w:firstRowLastColumn="0" w:lastRowFirstColumn="0" w:lastRowLastColumn="0"/>
            <w:tcW w:w="1838" w:type="pct"/>
          </w:tcPr>
          <w:p w14:paraId="782BD3BF" w14:textId="7AE9A575" w:rsidR="00E2764F" w:rsidRPr="000D633C" w:rsidRDefault="00E2764F" w:rsidP="00BD406C">
            <w:pPr>
              <w:pStyle w:val="TableText"/>
            </w:pPr>
            <w:r w:rsidRPr="000D633C">
              <w:t xml:space="preserve">Non-current (refer to </w:t>
            </w:r>
            <w:hyperlink w:anchor="_5.1_Interest_bearing" w:history="1">
              <w:r w:rsidR="007201A5" w:rsidRPr="007201A5">
                <w:rPr>
                  <w:rStyle w:val="Hyperlink"/>
                </w:rPr>
                <w:t>5.1</w:t>
              </w:r>
            </w:hyperlink>
            <w:r w:rsidRPr="000D633C">
              <w:t>)</w:t>
            </w:r>
            <w:r w:rsidR="008505AC">
              <w:t xml:space="preserve"> </w:t>
            </w:r>
            <w:r w:rsidRPr="000D633C">
              <w:t>(</w:t>
            </w:r>
            <w:hyperlink w:anchor="concessionarrangementliabilitya" w:history="1">
              <w:r w:rsidR="008505AC" w:rsidRPr="008505AC">
                <w:rPr>
                  <w:rStyle w:val="Hyperlink"/>
                </w:rPr>
                <w:t xml:space="preserve">see note </w:t>
              </w:r>
              <w:r w:rsidRPr="008505AC">
                <w:rPr>
                  <w:rStyle w:val="Hyperlink"/>
                </w:rPr>
                <w:t>a</w:t>
              </w:r>
            </w:hyperlink>
            <w:r w:rsidRPr="000D633C">
              <w:t>)</w:t>
            </w:r>
          </w:p>
        </w:tc>
        <w:tc>
          <w:tcPr>
            <w:tcW w:w="790" w:type="pct"/>
          </w:tcPr>
          <w:p w14:paraId="446739B4" w14:textId="3B7DDB74" w:rsidR="00E2764F" w:rsidRPr="000D633C" w:rsidRDefault="006F21B7"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471D76D9" w14:textId="388BAA40" w:rsidR="00E2764F" w:rsidRPr="000D633C" w:rsidRDefault="006F21B7"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791" w:type="pct"/>
          </w:tcPr>
          <w:p w14:paraId="50652F1C"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3,564,920</w:t>
            </w:r>
          </w:p>
        </w:tc>
        <w:tc>
          <w:tcPr>
            <w:tcW w:w="791" w:type="pct"/>
          </w:tcPr>
          <w:p w14:paraId="54CD1B90"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3,643,380</w:t>
            </w:r>
          </w:p>
        </w:tc>
      </w:tr>
      <w:tr w:rsidR="00E2764F" w:rsidRPr="000D633C" w14:paraId="1B049331"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C5D1642" w14:textId="77777777" w:rsidR="00E2764F" w:rsidRPr="00BD406C" w:rsidRDefault="00E2764F" w:rsidP="00BD406C">
            <w:pPr>
              <w:pStyle w:val="TableText"/>
              <w:rPr>
                <w:rStyle w:val="Bold"/>
              </w:rPr>
            </w:pPr>
            <w:r w:rsidRPr="00BD406C">
              <w:rPr>
                <w:rStyle w:val="Bold"/>
              </w:rPr>
              <w:t>Total liability</w:t>
            </w:r>
          </w:p>
        </w:tc>
        <w:tc>
          <w:tcPr>
            <w:tcW w:w="790" w:type="pct"/>
          </w:tcPr>
          <w:p w14:paraId="5A2BC555" w14:textId="0C34BFC1" w:rsidR="00E2764F" w:rsidRPr="00BD406C" w:rsidRDefault="006F21B7"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Pr>
                <w:rStyle w:val="Bold"/>
              </w:rPr>
              <w:t>N/A</w:t>
            </w:r>
          </w:p>
        </w:tc>
        <w:tc>
          <w:tcPr>
            <w:tcW w:w="791" w:type="pct"/>
          </w:tcPr>
          <w:p w14:paraId="5C3E222C" w14:textId="2C8D21C0" w:rsidR="00E2764F" w:rsidRPr="00BD406C" w:rsidRDefault="006F21B7"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Pr>
                <w:rStyle w:val="Bold"/>
              </w:rPr>
              <w:t>N/A</w:t>
            </w:r>
          </w:p>
        </w:tc>
        <w:tc>
          <w:tcPr>
            <w:tcW w:w="791" w:type="pct"/>
          </w:tcPr>
          <w:p w14:paraId="56B1D916" w14:textId="77777777" w:rsidR="00E2764F" w:rsidRPr="00BD406C" w:rsidRDefault="00E2764F"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sidRPr="00BD406C">
              <w:rPr>
                <w:rStyle w:val="Bold"/>
              </w:rPr>
              <w:t>3,602,984</w:t>
            </w:r>
          </w:p>
        </w:tc>
        <w:tc>
          <w:tcPr>
            <w:tcW w:w="791" w:type="pct"/>
          </w:tcPr>
          <w:p w14:paraId="7FE1F86E" w14:textId="77777777" w:rsidR="00E2764F" w:rsidRPr="00BD406C" w:rsidRDefault="00E2764F"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sidRPr="00BD406C">
              <w:rPr>
                <w:rStyle w:val="Bold"/>
              </w:rPr>
              <w:t>3,718,117</w:t>
            </w:r>
          </w:p>
        </w:tc>
      </w:tr>
    </w:tbl>
    <w:p w14:paraId="198F82C3" w14:textId="77777777" w:rsidR="00E2764F" w:rsidRPr="000D633C" w:rsidRDefault="00E2764F" w:rsidP="00BD406C">
      <w:pPr>
        <w:pStyle w:val="BodyText"/>
      </w:pPr>
      <w:r w:rsidRPr="000D633C">
        <w:t>Note:</w:t>
      </w:r>
    </w:p>
    <w:p w14:paraId="31984304" w14:textId="6AA195F1" w:rsidR="00E2764F" w:rsidRPr="000D633C" w:rsidRDefault="00E2764F" w:rsidP="00E2764F">
      <w:pPr>
        <w:pStyle w:val="ListAlpha1"/>
        <w:numPr>
          <w:ilvl w:val="0"/>
          <w:numId w:val="23"/>
        </w:numPr>
      </w:pPr>
      <w:bookmarkStart w:id="516" w:name="concessionarrangementliabilitya"/>
      <w:bookmarkEnd w:id="516"/>
      <w:r w:rsidRPr="000D633C">
        <w:t>The present value of the minimum future payments have been discounted to 30 June of the respective financial years using the weighted average interest rate of 11.28% (2018-19: 11.28%).  These payments exclude finance charges.</w:t>
      </w:r>
    </w:p>
    <w:p w14:paraId="7DAFBCF3" w14:textId="74930897" w:rsidR="00E2764F" w:rsidRPr="000D633C" w:rsidRDefault="00A47E51" w:rsidP="00F177E3">
      <w:pPr>
        <w:pStyle w:val="Heading5"/>
      </w:pPr>
      <w:r>
        <w:lastRenderedPageBreak/>
        <w:t>Victorian Desalination Plant</w:t>
      </w:r>
      <w:r w:rsidR="00E2764F" w:rsidRPr="000D633C">
        <w:t xml:space="preserve"> service concession arrangement – other commitments payable</w:t>
      </w:r>
    </w:p>
    <w:p w14:paraId="59F0A40C" w14:textId="0C8996C2" w:rsidR="00E2764F" w:rsidRPr="000D633C" w:rsidRDefault="00E2764F" w:rsidP="00E2764F">
      <w:pPr>
        <w:pStyle w:val="BodyText"/>
      </w:pPr>
      <w:r w:rsidRPr="000D633C">
        <w:t xml:space="preserve">Under the </w:t>
      </w:r>
      <w:r w:rsidR="00DF0BC4">
        <w:t>Public Private Partnership</w:t>
      </w:r>
      <w:r w:rsidRPr="000D633C">
        <w:t xml:space="preserve"> arrangement that the State entered into with AquaSure, the State is required to make base water security payments, provided the plant is maintained to the appropriate standard.  These payments are for costs related to the </w:t>
      </w:r>
      <w:r w:rsidR="00A47E51">
        <w:t>Victorian Desalination Plant</w:t>
      </w:r>
      <w:r w:rsidRPr="000D633C">
        <w:t>'s operation, maintenance and lifecycle costs.  The arrangement also requires a minimum number of Renewable Energy Certificates (</w:t>
      </w:r>
      <w:r w:rsidR="00DF0BC4">
        <w:t>Renewable Energy Certificates</w:t>
      </w:r>
      <w:r w:rsidRPr="000D633C">
        <w:t xml:space="preserve">) to be purchased to offset the electricity used by the plant.  The number of </w:t>
      </w:r>
      <w:r w:rsidR="00DF0BC4">
        <w:t>Renewable Energy Certificates</w:t>
      </w:r>
      <w:r w:rsidRPr="000D633C">
        <w:t xml:space="preserve"> that are consumed will vary based on the volume of water produced by the plant.  The number of banked </w:t>
      </w:r>
      <w:r w:rsidR="00DF0BC4">
        <w:t>Renewable Energy Certificates</w:t>
      </w:r>
      <w:r w:rsidRPr="000D633C">
        <w:t xml:space="preserve"> that remain at the end of the supply period are controlled by the State and not recognised by the Corporation.</w:t>
      </w:r>
    </w:p>
    <w:p w14:paraId="7FD23E3E" w14:textId="74A2C212" w:rsidR="00E2764F" w:rsidRPr="000D633C" w:rsidRDefault="00E2764F" w:rsidP="00E2764F">
      <w:pPr>
        <w:pStyle w:val="BodyText"/>
      </w:pPr>
      <w:r w:rsidRPr="000D633C">
        <w:t xml:space="preserve">In May 2017, the Minister for Water announced Melbourne households will not face additional charges on their water bills for the 2016-17 50 GL water order and the subsequent three minimum water orders.  The 2018-19 15 GL water order and $10.361 million of the 2019-20 125 GL water order was funded from the sale of surplus banked </w:t>
      </w:r>
      <w:r w:rsidR="00DF0BC4">
        <w:t>Renewable Energy Certificates</w:t>
      </w:r>
      <w:r w:rsidRPr="000D633C">
        <w:t>, which were previously purchased to offset power used by the plant with green energy and were not fully utilised as no water orders were made until 2016.</w:t>
      </w:r>
    </w:p>
    <w:p w14:paraId="3FAAC137" w14:textId="5FF658CA" w:rsidR="00E2764F" w:rsidRPr="000D633C" w:rsidRDefault="00E2764F" w:rsidP="00E2764F">
      <w:pPr>
        <w:pStyle w:val="BodyText"/>
      </w:pPr>
      <w:r w:rsidRPr="000D633C">
        <w:t xml:space="preserve">The nominal amounts for the other commitments below represent the charges payable under the agreement at the end of the reporting period for these costs.  The other commitments payable below are disclosed based on information provided by </w:t>
      </w:r>
      <w:r w:rsidR="00A01154">
        <w:t>Department of Environment, Land, Water and Planning</w:t>
      </w:r>
      <w:r w:rsidR="00BD406C">
        <w:t xml:space="preserve"> </w:t>
      </w:r>
      <w:r w:rsidR="00BD406C" w:rsidRPr="000D633C">
        <w:t>(in accordance with the WIA):</w:t>
      </w:r>
    </w:p>
    <w:tbl>
      <w:tblPr>
        <w:tblStyle w:val="AccessibleTableNumerical"/>
        <w:tblW w:w="5000" w:type="pct"/>
        <w:tblLook w:val="04E0" w:firstRow="1" w:lastRow="1" w:firstColumn="1" w:lastColumn="0" w:noHBand="0" w:noVBand="1"/>
      </w:tblPr>
      <w:tblGrid>
        <w:gridCol w:w="5709"/>
        <w:gridCol w:w="1964"/>
        <w:gridCol w:w="1966"/>
      </w:tblGrid>
      <w:tr w:rsidR="00E2764F" w:rsidRPr="000D633C" w14:paraId="33D67101"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1" w:type="pct"/>
          </w:tcPr>
          <w:p w14:paraId="32D66E5A" w14:textId="4D63AD7C" w:rsidR="00E2764F" w:rsidRPr="00BD406C" w:rsidRDefault="00BD406C" w:rsidP="009D1A02">
            <w:pPr>
              <w:pStyle w:val="TableHeading"/>
            </w:pPr>
            <w:bookmarkStart w:id="517" w:name="ColumnTitle_74"/>
            <w:r w:rsidRPr="00BD406C">
              <w:t>Item</w:t>
            </w:r>
          </w:p>
        </w:tc>
        <w:tc>
          <w:tcPr>
            <w:tcW w:w="1019" w:type="pct"/>
          </w:tcPr>
          <w:p w14:paraId="67544CD5" w14:textId="628F8698" w:rsidR="00E2764F" w:rsidRPr="00BD406C"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BD406C">
              <w:t>2020</w:t>
            </w:r>
            <w:r w:rsidR="00BD406C" w:rsidRPr="00BD406C">
              <w:br/>
              <w:t>($ thousands)</w:t>
            </w:r>
          </w:p>
        </w:tc>
        <w:tc>
          <w:tcPr>
            <w:tcW w:w="1020" w:type="pct"/>
          </w:tcPr>
          <w:p w14:paraId="281474ED" w14:textId="14119DC9" w:rsidR="00E2764F" w:rsidRPr="00BD406C"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BD406C">
              <w:t>2019</w:t>
            </w:r>
            <w:r w:rsidR="00BD406C" w:rsidRPr="00BD406C">
              <w:br/>
              <w:t>($ thousands)</w:t>
            </w:r>
          </w:p>
        </w:tc>
      </w:tr>
      <w:bookmarkEnd w:id="517"/>
      <w:tr w:rsidR="00E2764F" w:rsidRPr="000D633C" w14:paraId="1CBDD23F" w14:textId="77777777" w:rsidTr="00250247">
        <w:tc>
          <w:tcPr>
            <w:cnfStyle w:val="001000000000" w:firstRow="0" w:lastRow="0" w:firstColumn="1" w:lastColumn="0" w:oddVBand="0" w:evenVBand="0" w:oddHBand="0" w:evenHBand="0" w:firstRowFirstColumn="0" w:firstRowLastColumn="0" w:lastRowFirstColumn="0" w:lastRowLastColumn="0"/>
            <w:tcW w:w="2961" w:type="pct"/>
          </w:tcPr>
          <w:p w14:paraId="44BA0316" w14:textId="77777777" w:rsidR="00E2764F" w:rsidRPr="000D633C" w:rsidRDefault="00E2764F" w:rsidP="00BD406C">
            <w:pPr>
              <w:pStyle w:val="TableText"/>
            </w:pPr>
            <w:r w:rsidRPr="000D633C">
              <w:t>Less than 1 year</w:t>
            </w:r>
          </w:p>
        </w:tc>
        <w:tc>
          <w:tcPr>
            <w:tcW w:w="1019" w:type="pct"/>
          </w:tcPr>
          <w:p w14:paraId="2F154706"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239,059</w:t>
            </w:r>
          </w:p>
        </w:tc>
        <w:tc>
          <w:tcPr>
            <w:tcW w:w="1020" w:type="pct"/>
          </w:tcPr>
          <w:p w14:paraId="5E527776"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235,020</w:t>
            </w:r>
          </w:p>
        </w:tc>
      </w:tr>
      <w:tr w:rsidR="00E2764F" w:rsidRPr="000D633C" w14:paraId="40021E0E" w14:textId="77777777" w:rsidTr="00250247">
        <w:tc>
          <w:tcPr>
            <w:cnfStyle w:val="001000000000" w:firstRow="0" w:lastRow="0" w:firstColumn="1" w:lastColumn="0" w:oddVBand="0" w:evenVBand="0" w:oddHBand="0" w:evenHBand="0" w:firstRowFirstColumn="0" w:firstRowLastColumn="0" w:lastRowFirstColumn="0" w:lastRowLastColumn="0"/>
            <w:tcW w:w="2961" w:type="pct"/>
          </w:tcPr>
          <w:p w14:paraId="39376F56" w14:textId="77777777" w:rsidR="00E2764F" w:rsidRPr="000D633C" w:rsidRDefault="00E2764F" w:rsidP="00BD406C">
            <w:pPr>
              <w:pStyle w:val="TableText"/>
            </w:pPr>
            <w:r w:rsidRPr="000D633C">
              <w:t>1 year but less than 5 years</w:t>
            </w:r>
          </w:p>
        </w:tc>
        <w:tc>
          <w:tcPr>
            <w:tcW w:w="1019" w:type="pct"/>
          </w:tcPr>
          <w:p w14:paraId="1EB715C7"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650,464</w:t>
            </w:r>
          </w:p>
        </w:tc>
        <w:tc>
          <w:tcPr>
            <w:tcW w:w="1020" w:type="pct"/>
          </w:tcPr>
          <w:p w14:paraId="70CB3D78"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610,662</w:t>
            </w:r>
          </w:p>
        </w:tc>
      </w:tr>
      <w:tr w:rsidR="00E2764F" w:rsidRPr="000D633C" w14:paraId="0D23063E" w14:textId="77777777" w:rsidTr="00250247">
        <w:tc>
          <w:tcPr>
            <w:cnfStyle w:val="001000000000" w:firstRow="0" w:lastRow="0" w:firstColumn="1" w:lastColumn="0" w:oddVBand="0" w:evenVBand="0" w:oddHBand="0" w:evenHBand="0" w:firstRowFirstColumn="0" w:firstRowLastColumn="0" w:lastRowFirstColumn="0" w:lastRowLastColumn="0"/>
            <w:tcW w:w="2961" w:type="pct"/>
            <w:tcBorders>
              <w:bottom w:val="single" w:sz="4" w:space="0" w:color="auto"/>
            </w:tcBorders>
          </w:tcPr>
          <w:p w14:paraId="2C47C37F" w14:textId="77777777" w:rsidR="00E2764F" w:rsidRPr="000D633C" w:rsidRDefault="00E2764F" w:rsidP="00BD406C">
            <w:pPr>
              <w:pStyle w:val="TableText"/>
            </w:pPr>
            <w:r w:rsidRPr="000D633C">
              <w:t>Later than 5 years</w:t>
            </w:r>
          </w:p>
        </w:tc>
        <w:tc>
          <w:tcPr>
            <w:tcW w:w="1019" w:type="pct"/>
            <w:tcBorders>
              <w:bottom w:val="single" w:sz="4" w:space="0" w:color="auto"/>
            </w:tcBorders>
          </w:tcPr>
          <w:p w14:paraId="5823B2C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3,307,587</w:t>
            </w:r>
          </w:p>
        </w:tc>
        <w:tc>
          <w:tcPr>
            <w:tcW w:w="1020" w:type="pct"/>
            <w:tcBorders>
              <w:bottom w:val="single" w:sz="4" w:space="0" w:color="auto"/>
            </w:tcBorders>
          </w:tcPr>
          <w:p w14:paraId="6C8D8B39"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3,413,353</w:t>
            </w:r>
          </w:p>
        </w:tc>
      </w:tr>
      <w:tr w:rsidR="00E2764F" w:rsidRPr="000D633C" w14:paraId="3E5B8C3F" w14:textId="77777777" w:rsidTr="00250247">
        <w:tc>
          <w:tcPr>
            <w:cnfStyle w:val="001000000000" w:firstRow="0" w:lastRow="0" w:firstColumn="1" w:lastColumn="0" w:oddVBand="0" w:evenVBand="0" w:oddHBand="0" w:evenHBand="0" w:firstRowFirstColumn="0" w:firstRowLastColumn="0" w:lastRowFirstColumn="0" w:lastRowLastColumn="0"/>
            <w:tcW w:w="2961" w:type="pct"/>
            <w:tcBorders>
              <w:top w:val="single" w:sz="4" w:space="0" w:color="auto"/>
              <w:bottom w:val="nil"/>
            </w:tcBorders>
          </w:tcPr>
          <w:p w14:paraId="13B327CE" w14:textId="707D7DAD" w:rsidR="00E2764F" w:rsidRPr="00BD406C" w:rsidRDefault="00E2764F" w:rsidP="00BD406C">
            <w:pPr>
              <w:pStyle w:val="TableText"/>
              <w:rPr>
                <w:rStyle w:val="Bold"/>
              </w:rPr>
            </w:pPr>
            <w:r w:rsidRPr="00BD406C">
              <w:rPr>
                <w:rStyle w:val="Bold"/>
              </w:rPr>
              <w:t>Total other commitments (inclusive of GST)</w:t>
            </w:r>
            <w:r w:rsidR="003627AA">
              <w:rPr>
                <w:rStyle w:val="Bold"/>
              </w:rPr>
              <w:t xml:space="preserve"> </w:t>
            </w:r>
            <w:r w:rsidRPr="00BD406C">
              <w:rPr>
                <w:rStyle w:val="Bold"/>
              </w:rPr>
              <w:t>(</w:t>
            </w:r>
            <w:hyperlink w:anchor="othercommitmentspayablea" w:history="1">
              <w:r w:rsidR="003627AA" w:rsidRPr="003627AA">
                <w:rPr>
                  <w:rStyle w:val="Hyperlink"/>
                  <w:rFonts w:ascii="Arial Bold" w:hAnsi="Arial Bold"/>
                </w:rPr>
                <w:t xml:space="preserve">see note </w:t>
              </w:r>
              <w:r w:rsidRPr="003627AA">
                <w:rPr>
                  <w:rStyle w:val="Hyperlink"/>
                  <w:rFonts w:ascii="Arial Bold" w:hAnsi="Arial Bold"/>
                </w:rPr>
                <w:t>a</w:t>
              </w:r>
            </w:hyperlink>
            <w:r w:rsidRPr="00BD406C">
              <w:rPr>
                <w:rStyle w:val="Bold"/>
              </w:rPr>
              <w:t>)</w:t>
            </w:r>
          </w:p>
        </w:tc>
        <w:tc>
          <w:tcPr>
            <w:tcW w:w="1019" w:type="pct"/>
            <w:tcBorders>
              <w:top w:val="single" w:sz="4" w:space="0" w:color="auto"/>
              <w:bottom w:val="nil"/>
            </w:tcBorders>
          </w:tcPr>
          <w:p w14:paraId="5B0AD4EA"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4,197,110</w:t>
            </w:r>
          </w:p>
        </w:tc>
        <w:tc>
          <w:tcPr>
            <w:tcW w:w="1020" w:type="pct"/>
            <w:tcBorders>
              <w:top w:val="single" w:sz="4" w:space="0" w:color="auto"/>
              <w:bottom w:val="nil"/>
            </w:tcBorders>
          </w:tcPr>
          <w:p w14:paraId="4996EEFF"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4,259,035</w:t>
            </w:r>
          </w:p>
        </w:tc>
      </w:tr>
      <w:tr w:rsidR="00E2764F" w:rsidRPr="000D633C" w14:paraId="56C8F5B6" w14:textId="77777777" w:rsidTr="00250247">
        <w:tc>
          <w:tcPr>
            <w:cnfStyle w:val="001000000000" w:firstRow="0" w:lastRow="0" w:firstColumn="1" w:lastColumn="0" w:oddVBand="0" w:evenVBand="0" w:oddHBand="0" w:evenHBand="0" w:firstRowFirstColumn="0" w:firstRowLastColumn="0" w:lastRowFirstColumn="0" w:lastRowLastColumn="0"/>
            <w:tcW w:w="2961" w:type="pct"/>
            <w:tcBorders>
              <w:top w:val="nil"/>
              <w:bottom w:val="single" w:sz="4" w:space="0" w:color="auto"/>
            </w:tcBorders>
          </w:tcPr>
          <w:p w14:paraId="59201E08" w14:textId="77777777" w:rsidR="00E2764F" w:rsidRPr="000D633C" w:rsidRDefault="00E2764F" w:rsidP="00BD406C">
            <w:pPr>
              <w:pStyle w:val="TableText"/>
            </w:pPr>
            <w:r w:rsidRPr="000D633C">
              <w:t>Less GST recoverable from the Australian Taxation Office</w:t>
            </w:r>
          </w:p>
        </w:tc>
        <w:tc>
          <w:tcPr>
            <w:tcW w:w="1019" w:type="pct"/>
            <w:tcBorders>
              <w:top w:val="nil"/>
              <w:bottom w:val="single" w:sz="4" w:space="0" w:color="auto"/>
            </w:tcBorders>
          </w:tcPr>
          <w:p w14:paraId="402D0E3F"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(381,555)</w:t>
            </w:r>
          </w:p>
        </w:tc>
        <w:tc>
          <w:tcPr>
            <w:tcW w:w="1020" w:type="pct"/>
            <w:tcBorders>
              <w:top w:val="nil"/>
              <w:bottom w:val="single" w:sz="4" w:space="0" w:color="auto"/>
            </w:tcBorders>
          </w:tcPr>
          <w:p w14:paraId="1B884B99"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(387,185)</w:t>
            </w:r>
          </w:p>
        </w:tc>
      </w:tr>
      <w:tr w:rsidR="00E2764F" w:rsidRPr="00BD406C" w14:paraId="39722553" w14:textId="77777777" w:rsidTr="00250247">
        <w:tc>
          <w:tcPr>
            <w:cnfStyle w:val="001000000000" w:firstRow="0" w:lastRow="0" w:firstColumn="1" w:lastColumn="0" w:oddVBand="0" w:evenVBand="0" w:oddHBand="0" w:evenHBand="0" w:firstRowFirstColumn="0" w:firstRowLastColumn="0" w:lastRowFirstColumn="0" w:lastRowLastColumn="0"/>
            <w:tcW w:w="2961" w:type="pct"/>
            <w:tcBorders>
              <w:top w:val="single" w:sz="4" w:space="0" w:color="auto"/>
              <w:bottom w:val="single" w:sz="4" w:space="0" w:color="auto"/>
            </w:tcBorders>
          </w:tcPr>
          <w:p w14:paraId="76872BBE" w14:textId="77777777" w:rsidR="00E2764F" w:rsidRPr="00BD406C" w:rsidRDefault="00E2764F" w:rsidP="00BD406C">
            <w:pPr>
              <w:pStyle w:val="TableText"/>
              <w:rPr>
                <w:rStyle w:val="Bold"/>
              </w:rPr>
            </w:pPr>
            <w:r w:rsidRPr="00BD406C">
              <w:rPr>
                <w:rStyle w:val="Bold"/>
              </w:rPr>
              <w:t>Total other commitments (exclusive of GST)</w:t>
            </w:r>
          </w:p>
        </w:tc>
        <w:tc>
          <w:tcPr>
            <w:tcW w:w="1019" w:type="pct"/>
            <w:tcBorders>
              <w:top w:val="single" w:sz="4" w:space="0" w:color="auto"/>
              <w:bottom w:val="single" w:sz="4" w:space="0" w:color="auto"/>
            </w:tcBorders>
          </w:tcPr>
          <w:p w14:paraId="3AA6160E"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3,815,555</w:t>
            </w:r>
          </w:p>
        </w:tc>
        <w:tc>
          <w:tcPr>
            <w:tcW w:w="1020" w:type="pct"/>
            <w:tcBorders>
              <w:top w:val="single" w:sz="4" w:space="0" w:color="auto"/>
              <w:bottom w:val="single" w:sz="4" w:space="0" w:color="auto"/>
            </w:tcBorders>
          </w:tcPr>
          <w:p w14:paraId="10A8DEA5"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3,871,850</w:t>
            </w:r>
          </w:p>
        </w:tc>
      </w:tr>
      <w:tr w:rsidR="00E2764F" w:rsidRPr="00BD406C" w14:paraId="474F473E"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14:paraId="6B0EC2A2" w14:textId="194B3F93" w:rsidR="00E2764F" w:rsidRPr="00BD406C" w:rsidRDefault="00E2764F" w:rsidP="00BD406C">
            <w:pPr>
              <w:pStyle w:val="TableText"/>
              <w:rPr>
                <w:rStyle w:val="Bold"/>
              </w:rPr>
            </w:pPr>
            <w:r w:rsidRPr="00BD406C">
              <w:rPr>
                <w:rStyle w:val="Bold"/>
              </w:rPr>
              <w:t>Present value of other commitments</w:t>
            </w:r>
            <w:r w:rsidR="003627AA">
              <w:rPr>
                <w:rStyle w:val="Bold"/>
              </w:rPr>
              <w:t xml:space="preserve"> </w:t>
            </w:r>
            <w:r w:rsidRPr="00BD406C">
              <w:rPr>
                <w:rStyle w:val="Bold"/>
              </w:rPr>
              <w:t>(</w:t>
            </w:r>
            <w:hyperlink w:anchor="othercommitmentspayableb" w:history="1">
              <w:r w:rsidR="003627AA" w:rsidRPr="003627AA">
                <w:rPr>
                  <w:rStyle w:val="Hyperlink"/>
                  <w:rFonts w:ascii="Arial Bold" w:hAnsi="Arial Bold"/>
                </w:rPr>
                <w:t>see note b</w:t>
              </w:r>
            </w:hyperlink>
            <w:r w:rsidRPr="00BD406C">
              <w:rPr>
                <w:rStyle w:val="Bold"/>
              </w:rPr>
              <w:t>)</w:t>
            </w:r>
          </w:p>
        </w:tc>
        <w:tc>
          <w:tcPr>
            <w:tcW w:w="1019" w:type="pct"/>
          </w:tcPr>
          <w:p w14:paraId="304DA6C1" w14:textId="77777777" w:rsidR="00E2764F" w:rsidRPr="00BD406C" w:rsidRDefault="00E2764F"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sidRPr="00BD406C">
              <w:rPr>
                <w:rStyle w:val="Bold"/>
              </w:rPr>
              <w:t>1,552,895</w:t>
            </w:r>
          </w:p>
        </w:tc>
        <w:tc>
          <w:tcPr>
            <w:tcW w:w="1020" w:type="pct"/>
          </w:tcPr>
          <w:p w14:paraId="2E031527" w14:textId="77777777" w:rsidR="00E2764F" w:rsidRPr="00BD406C" w:rsidRDefault="00E2764F"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sidRPr="00BD406C">
              <w:rPr>
                <w:rStyle w:val="Bold"/>
              </w:rPr>
              <w:t>1,659,903</w:t>
            </w:r>
          </w:p>
        </w:tc>
      </w:tr>
    </w:tbl>
    <w:p w14:paraId="476CF9B4" w14:textId="77777777" w:rsidR="00E2764F" w:rsidRPr="000D633C" w:rsidRDefault="00E2764F" w:rsidP="00BD406C">
      <w:pPr>
        <w:pStyle w:val="BodyText"/>
      </w:pPr>
      <w:r w:rsidRPr="000D633C">
        <w:t>Note:</w:t>
      </w:r>
    </w:p>
    <w:p w14:paraId="3AB4429C" w14:textId="77777777" w:rsidR="00E2764F" w:rsidRPr="000D633C" w:rsidRDefault="00E2764F" w:rsidP="00E2764F">
      <w:pPr>
        <w:pStyle w:val="ListAlpha1"/>
        <w:numPr>
          <w:ilvl w:val="0"/>
          <w:numId w:val="24"/>
        </w:numPr>
      </w:pPr>
      <w:bookmarkStart w:id="518" w:name="othercommitmentspayablea"/>
      <w:bookmarkEnd w:id="518"/>
      <w:r w:rsidRPr="000D633C">
        <w:t>The ‘Other commitments’ have been updated to reflect indexation factors, such as Consumer Price Index, Producer Price Index, Chemical Index and Average Weekly Earnings Index.  Commitments are updated for the change in actual amounts paid, and forecast percentage increases are based on the original forecasted indices and applied to the adjusted actual payments.  This methodology has been applied to reduce volatility in the forecast ‘Other commitments’.</w:t>
      </w:r>
    </w:p>
    <w:p w14:paraId="306C3ACE" w14:textId="77777777" w:rsidR="00E2764F" w:rsidRPr="000D633C" w:rsidRDefault="00E2764F" w:rsidP="00E2764F">
      <w:pPr>
        <w:pStyle w:val="ListAlpha1"/>
      </w:pPr>
      <w:bookmarkStart w:id="519" w:name="othercommitmentspayableb"/>
      <w:bookmarkEnd w:id="519"/>
      <w:r w:rsidRPr="000D633C">
        <w:t>The present value of the ‘Other commitments’ has been discounted to 30 June of the respective financial years.  The basis for discounting has been to take each 12 month period of cash flows and discount these cash flows at the end of the period using the annual discount rate.  The discount rate used to calculate the present</w:t>
      </w:r>
      <w:r>
        <w:t xml:space="preserve"> </w:t>
      </w:r>
      <w:r w:rsidRPr="000D633C">
        <w:t>value of the commitment is 9.99% (2018-19: 9.99%) which is the nominal pre-tax discount rate representative of the overall risk of the project at inception.</w:t>
      </w:r>
    </w:p>
    <w:p w14:paraId="692DACB8" w14:textId="77777777" w:rsidR="00E2764F" w:rsidRPr="000D633C" w:rsidRDefault="00E2764F" w:rsidP="00E2764F">
      <w:pPr>
        <w:pStyle w:val="Heading2"/>
      </w:pPr>
      <w:bookmarkStart w:id="520" w:name="_Risk_management"/>
      <w:bookmarkStart w:id="521" w:name="_Ref74248955"/>
      <w:bookmarkStart w:id="522" w:name="_Toc74591757"/>
      <w:bookmarkEnd w:id="520"/>
      <w:r w:rsidRPr="000D633C">
        <w:lastRenderedPageBreak/>
        <w:t>Risk management</w:t>
      </w:r>
      <w:bookmarkEnd w:id="521"/>
      <w:bookmarkEnd w:id="522"/>
    </w:p>
    <w:p w14:paraId="1847F400" w14:textId="77777777" w:rsidR="00E2764F" w:rsidRPr="000D633C" w:rsidRDefault="00E2764F" w:rsidP="00BD406C">
      <w:pPr>
        <w:pStyle w:val="Heading3"/>
      </w:pPr>
      <w:bookmarkStart w:id="523" w:name="_Toc74591758"/>
      <w:r w:rsidRPr="000D633C">
        <w:t>Introduction</w:t>
      </w:r>
      <w:bookmarkEnd w:id="523"/>
    </w:p>
    <w:p w14:paraId="1B685FB8" w14:textId="77777777" w:rsidR="00E2764F" w:rsidRPr="000D633C" w:rsidRDefault="00E2764F" w:rsidP="00E2764F">
      <w:pPr>
        <w:pStyle w:val="BodyText"/>
      </w:pPr>
      <w:r w:rsidRPr="000D633C">
        <w:t>The Corporation is exposed to financial risks from both its activities and outside factors.  In addition, it is often necessary to make judgements and estimates associated with recognition and measurement of items in the financial statements.</w:t>
      </w:r>
    </w:p>
    <w:p w14:paraId="0E2CE6C5" w14:textId="04C95000" w:rsidR="00E2764F" w:rsidRDefault="00E2764F" w:rsidP="00E2764F">
      <w:pPr>
        <w:pStyle w:val="BodyText"/>
      </w:pPr>
      <w:r w:rsidRPr="000D633C">
        <w:t>This section presents information on financial instruments, contingent assets and liabilities, and fair value determinations regarding the Corporation's financial assets and liabilities.</w:t>
      </w:r>
    </w:p>
    <w:p w14:paraId="3A0EC859" w14:textId="32679AD3" w:rsidR="0034016B" w:rsidRDefault="0034016B" w:rsidP="0034016B">
      <w:pPr>
        <w:pStyle w:val="Heading3"/>
      </w:pPr>
      <w:bookmarkStart w:id="524" w:name="_Toc74591759"/>
      <w:r>
        <w:t>Structure</w:t>
      </w:r>
      <w:bookmarkEnd w:id="524"/>
    </w:p>
    <w:p w14:paraId="44CECA9C" w14:textId="76D2A944" w:rsidR="0034016B" w:rsidRDefault="0034016B" w:rsidP="0034016B">
      <w:pPr>
        <w:rPr>
          <w:lang w:eastAsia="en-US"/>
        </w:rPr>
      </w:pPr>
      <w:r>
        <w:rPr>
          <w:lang w:eastAsia="en-US"/>
        </w:rPr>
        <w:t>6.1</w:t>
      </w:r>
      <w:r>
        <w:rPr>
          <w:lang w:eastAsia="en-US"/>
        </w:rPr>
        <w:tab/>
      </w:r>
      <w:hyperlink w:anchor="_6.1_Financial_instruments" w:history="1">
        <w:r w:rsidRPr="00BC36C3">
          <w:rPr>
            <w:rStyle w:val="Hyperlink"/>
            <w:lang w:eastAsia="en-US"/>
          </w:rPr>
          <w:t>Financial instruments</w:t>
        </w:r>
      </w:hyperlink>
    </w:p>
    <w:p w14:paraId="4C3FAE1E" w14:textId="0AB47EC2" w:rsidR="0034016B" w:rsidRDefault="0034016B" w:rsidP="0034016B">
      <w:pPr>
        <w:rPr>
          <w:lang w:eastAsia="en-US"/>
        </w:rPr>
      </w:pPr>
      <w:r>
        <w:rPr>
          <w:lang w:eastAsia="en-US"/>
        </w:rPr>
        <w:t>6.2</w:t>
      </w:r>
      <w:r>
        <w:rPr>
          <w:lang w:eastAsia="en-US"/>
        </w:rPr>
        <w:tab/>
      </w:r>
      <w:hyperlink w:anchor="_6.2_Fair_value" w:history="1">
        <w:r w:rsidRPr="00BC36C3">
          <w:rPr>
            <w:rStyle w:val="Hyperlink"/>
            <w:lang w:eastAsia="en-US"/>
          </w:rPr>
          <w:t>Fair value determination of financial assets and liabilities</w:t>
        </w:r>
      </w:hyperlink>
    </w:p>
    <w:p w14:paraId="4BAB6013" w14:textId="496F7F10" w:rsidR="0034016B" w:rsidRPr="0034016B" w:rsidRDefault="0034016B" w:rsidP="0034016B">
      <w:pPr>
        <w:rPr>
          <w:lang w:eastAsia="en-US"/>
        </w:rPr>
      </w:pPr>
      <w:r>
        <w:rPr>
          <w:lang w:eastAsia="en-US"/>
        </w:rPr>
        <w:t>6.3</w:t>
      </w:r>
      <w:r>
        <w:rPr>
          <w:lang w:eastAsia="en-US"/>
        </w:rPr>
        <w:tab/>
      </w:r>
      <w:hyperlink w:anchor="_6.3_Contingent_assets" w:history="1">
        <w:r w:rsidRPr="00BC36C3">
          <w:rPr>
            <w:rStyle w:val="Hyperlink"/>
            <w:lang w:eastAsia="en-US"/>
          </w:rPr>
          <w:t>Contingent assets and liabilities</w:t>
        </w:r>
      </w:hyperlink>
    </w:p>
    <w:p w14:paraId="683103DA" w14:textId="77777777" w:rsidR="00E2764F" w:rsidRPr="000D633C" w:rsidRDefault="00E2764F" w:rsidP="00BD406C">
      <w:pPr>
        <w:pStyle w:val="Heading3"/>
      </w:pPr>
      <w:bookmarkStart w:id="525" w:name="_6.1_Financial_instruments"/>
      <w:bookmarkStart w:id="526" w:name="_Toc74591760"/>
      <w:bookmarkEnd w:id="525"/>
      <w:r w:rsidRPr="000D633C">
        <w:t>6.1 Financial instruments</w:t>
      </w:r>
      <w:bookmarkEnd w:id="526"/>
    </w:p>
    <w:p w14:paraId="3B6DBA3B" w14:textId="77777777" w:rsidR="00E2764F" w:rsidRPr="000D633C" w:rsidRDefault="00E2764F" w:rsidP="00E2764F">
      <w:pPr>
        <w:pStyle w:val="BodyText"/>
      </w:pPr>
      <w:r w:rsidRPr="000D633C">
        <w:t>Financial instruments arise out of contractual agreements that give rise to a financial asset of one entity and a financial liability or equity instrument of another entity.  Due to the nature of the Corporation’s activities, certain financial assets and financial liabilities arise under statute rather than a contract (for example taxes).  Such assets and liabilities do not meet the definition of financial instruments.</w:t>
      </w:r>
    </w:p>
    <w:p w14:paraId="7B8E42D2" w14:textId="77777777" w:rsidR="00E2764F" w:rsidRPr="000D633C" w:rsidRDefault="00E2764F" w:rsidP="00E2764F">
      <w:pPr>
        <w:pStyle w:val="BodyText"/>
      </w:pPr>
      <w:r w:rsidRPr="000D633C">
        <w:t>The Corporation's principal financial instruments are contractual in nature and comprise:</w:t>
      </w:r>
    </w:p>
    <w:p w14:paraId="1BA666E1" w14:textId="77777777" w:rsidR="00E2764F" w:rsidRPr="000D633C" w:rsidRDefault="00E2764F" w:rsidP="00E2764F">
      <w:pPr>
        <w:pStyle w:val="ListBullet"/>
      </w:pPr>
      <w:r w:rsidRPr="000D633C">
        <w:t>cash and cash equivalents</w:t>
      </w:r>
    </w:p>
    <w:p w14:paraId="59C5917D" w14:textId="77777777" w:rsidR="00E2764F" w:rsidRPr="000D633C" w:rsidRDefault="00E2764F" w:rsidP="00E2764F">
      <w:pPr>
        <w:pStyle w:val="ListBullet"/>
      </w:pPr>
      <w:r w:rsidRPr="000D633C">
        <w:t>trade debtors and other receivables</w:t>
      </w:r>
    </w:p>
    <w:p w14:paraId="0B6B5AC1" w14:textId="77777777" w:rsidR="00E2764F" w:rsidRPr="000D633C" w:rsidRDefault="00E2764F" w:rsidP="00E2764F">
      <w:pPr>
        <w:pStyle w:val="ListBullet"/>
      </w:pPr>
      <w:r w:rsidRPr="000D633C">
        <w:t>trade creditors, accruals and interest payable</w:t>
      </w:r>
    </w:p>
    <w:p w14:paraId="308558A2" w14:textId="1CECFAD5" w:rsidR="00E2764F" w:rsidRPr="000D633C" w:rsidRDefault="00A47E51" w:rsidP="00E2764F">
      <w:pPr>
        <w:pStyle w:val="ListBullet"/>
      </w:pPr>
      <w:r>
        <w:t>Victorian Desalination Plant</w:t>
      </w:r>
      <w:r w:rsidR="00E2764F" w:rsidRPr="000D633C">
        <w:t xml:space="preserve"> service concession liability</w:t>
      </w:r>
    </w:p>
    <w:p w14:paraId="06A61360" w14:textId="77777777" w:rsidR="00E2764F" w:rsidRPr="000D633C" w:rsidRDefault="00E2764F" w:rsidP="00E2764F">
      <w:pPr>
        <w:pStyle w:val="ListBullet"/>
      </w:pPr>
      <w:r w:rsidRPr="000D633C">
        <w:t>lease liabilities</w:t>
      </w:r>
    </w:p>
    <w:p w14:paraId="2C41F928" w14:textId="77777777" w:rsidR="00E2764F" w:rsidRPr="000D633C" w:rsidRDefault="00E2764F" w:rsidP="00E2764F">
      <w:pPr>
        <w:pStyle w:val="ListBullet"/>
      </w:pPr>
      <w:r w:rsidRPr="000D633C">
        <w:t>other payables</w:t>
      </w:r>
    </w:p>
    <w:p w14:paraId="7A003E9B" w14:textId="77777777" w:rsidR="00E2764F" w:rsidRPr="000D633C" w:rsidRDefault="00E2764F" w:rsidP="00E2764F">
      <w:pPr>
        <w:pStyle w:val="ListBullet"/>
      </w:pPr>
      <w:r w:rsidRPr="000D633C">
        <w:t>borrowings (including short term, floating rate notes and fixed interest).</w:t>
      </w:r>
    </w:p>
    <w:p w14:paraId="766EC0A8" w14:textId="77777777" w:rsidR="00E2764F" w:rsidRPr="000D633C" w:rsidRDefault="00E2764F" w:rsidP="00E2764F">
      <w:pPr>
        <w:pStyle w:val="BodyText"/>
      </w:pPr>
      <w:r w:rsidRPr="000D633C">
        <w:t>The Corporation's policy on financial instruments is noted below.</w:t>
      </w:r>
    </w:p>
    <w:p w14:paraId="29CC4C5F" w14:textId="77777777" w:rsidR="00E2764F" w:rsidRPr="0008311F" w:rsidRDefault="00E2764F" w:rsidP="0008311F">
      <w:pPr>
        <w:pStyle w:val="BodyText"/>
        <w:rPr>
          <w:rStyle w:val="Bold"/>
        </w:rPr>
      </w:pPr>
      <w:r w:rsidRPr="0008311F">
        <w:rPr>
          <w:rStyle w:val="Bold"/>
        </w:rPr>
        <w:t>Classification and measurement of financial instruments</w:t>
      </w:r>
    </w:p>
    <w:p w14:paraId="1D9A9B46" w14:textId="77777777" w:rsidR="00E2764F" w:rsidRPr="000D633C" w:rsidRDefault="00E2764F" w:rsidP="00E2764F">
      <w:pPr>
        <w:pStyle w:val="BodyText"/>
      </w:pPr>
      <w:r w:rsidRPr="000D633C">
        <w:t>Receivables and cash are financial instruments with fixed and determinable payments that are not quoted on an active market.  Financial assets are initially measured at fair value plus or minus any direct transaction costs.  Subsequent to initial measurement, receivables are measured at amortised cost as the objective is to collect the contractual cash flows.</w:t>
      </w:r>
    </w:p>
    <w:p w14:paraId="4F43A033" w14:textId="77777777" w:rsidR="00E2764F" w:rsidRPr="000D633C" w:rsidRDefault="00E2764F" w:rsidP="00E2764F">
      <w:pPr>
        <w:pStyle w:val="BodyText"/>
      </w:pPr>
      <w:r w:rsidRPr="000D633C">
        <w:t>The following assets are held with the objective to collect the contractual cash flows:</w:t>
      </w:r>
    </w:p>
    <w:p w14:paraId="7065A136" w14:textId="77777777" w:rsidR="00E2764F" w:rsidRPr="000D633C" w:rsidRDefault="00E2764F" w:rsidP="00E2764F">
      <w:pPr>
        <w:pStyle w:val="ListBullet"/>
      </w:pPr>
      <w:r w:rsidRPr="000D633C">
        <w:t>cash and cash equivalents</w:t>
      </w:r>
    </w:p>
    <w:p w14:paraId="05E688E9" w14:textId="77777777" w:rsidR="00E2764F" w:rsidRPr="000D633C" w:rsidRDefault="00E2764F" w:rsidP="00E2764F">
      <w:pPr>
        <w:pStyle w:val="ListBullet"/>
      </w:pPr>
      <w:r w:rsidRPr="000D633C">
        <w:t>trade debtors and other receivables.</w:t>
      </w:r>
    </w:p>
    <w:p w14:paraId="781F0285" w14:textId="77777777" w:rsidR="00E2764F" w:rsidRPr="000D633C" w:rsidRDefault="00E2764F" w:rsidP="00E2764F">
      <w:pPr>
        <w:pStyle w:val="BodyText"/>
      </w:pPr>
      <w:r w:rsidRPr="000D633C">
        <w:t>Financial liabilities are initially recognised at fair value.  These financial instruments are measured at amortised cost with any difference between the initial recognised amount and the redemption value being recognised in the profit and loss, over the period of the interest bearing liability using the effective</w:t>
      </w:r>
      <w:r>
        <w:t xml:space="preserve"> </w:t>
      </w:r>
      <w:r w:rsidRPr="000D633C">
        <w:t>interest rate method.  The Corporation recognises the following liabilities:</w:t>
      </w:r>
    </w:p>
    <w:p w14:paraId="58B0AB24" w14:textId="77777777" w:rsidR="00E2764F" w:rsidRPr="000D633C" w:rsidRDefault="00E2764F" w:rsidP="00E2764F">
      <w:pPr>
        <w:pStyle w:val="ListBullet"/>
      </w:pPr>
      <w:r w:rsidRPr="000D633C">
        <w:lastRenderedPageBreak/>
        <w:t>trade creditors, accruals and interest payable</w:t>
      </w:r>
    </w:p>
    <w:p w14:paraId="0CA2639D" w14:textId="4B3FAA4E" w:rsidR="00E2764F" w:rsidRPr="000D633C" w:rsidRDefault="00A47E51" w:rsidP="00E2764F">
      <w:pPr>
        <w:pStyle w:val="ListBullet"/>
      </w:pPr>
      <w:r>
        <w:t>Victorian Desalination Plant</w:t>
      </w:r>
      <w:r w:rsidR="00E2764F" w:rsidRPr="000D633C">
        <w:t xml:space="preserve"> service concession liability</w:t>
      </w:r>
    </w:p>
    <w:p w14:paraId="4CD44837" w14:textId="77777777" w:rsidR="00E2764F" w:rsidRPr="000D633C" w:rsidRDefault="00E2764F" w:rsidP="00E2764F">
      <w:pPr>
        <w:pStyle w:val="ListBullet"/>
      </w:pPr>
      <w:r w:rsidRPr="000D633C">
        <w:t>lease liabilities</w:t>
      </w:r>
    </w:p>
    <w:p w14:paraId="06E33914" w14:textId="77777777" w:rsidR="00E2764F" w:rsidRPr="000D633C" w:rsidRDefault="00E2764F" w:rsidP="00E2764F">
      <w:pPr>
        <w:pStyle w:val="ListBullet"/>
      </w:pPr>
      <w:r w:rsidRPr="000D633C">
        <w:t>other payables</w:t>
      </w:r>
    </w:p>
    <w:p w14:paraId="56117899" w14:textId="77777777" w:rsidR="00E2764F" w:rsidRPr="000D633C" w:rsidRDefault="00E2764F" w:rsidP="00E2764F">
      <w:pPr>
        <w:pStyle w:val="ListBullet"/>
      </w:pPr>
      <w:r w:rsidRPr="000D633C">
        <w:t>borrowings (including short term, floating rate notes and fixed interest).</w:t>
      </w:r>
    </w:p>
    <w:p w14:paraId="3C6EB436" w14:textId="77777777" w:rsidR="00E2764F" w:rsidRPr="0008311F" w:rsidRDefault="00E2764F" w:rsidP="0008311F">
      <w:pPr>
        <w:pStyle w:val="BodyText"/>
        <w:rPr>
          <w:rStyle w:val="Bold"/>
        </w:rPr>
      </w:pPr>
      <w:r w:rsidRPr="0008311F">
        <w:rPr>
          <w:rStyle w:val="Bold"/>
        </w:rPr>
        <w:t>Derecognition of financial assets</w:t>
      </w:r>
    </w:p>
    <w:p w14:paraId="7E045C6C" w14:textId="77777777" w:rsidR="00E2764F" w:rsidRPr="000D633C" w:rsidRDefault="00E2764F" w:rsidP="00E2764F">
      <w:pPr>
        <w:pStyle w:val="BodyText"/>
      </w:pPr>
      <w:r w:rsidRPr="000D633C">
        <w:t>Financial assets are derecognised when the rights to receive cash flows from the financial assets have expired or have been transferred and the Corporation has transferred substantially all the risks and rewards of ownership.</w:t>
      </w:r>
    </w:p>
    <w:p w14:paraId="085A8F27" w14:textId="77777777" w:rsidR="00E2764F" w:rsidRPr="0008311F" w:rsidRDefault="00E2764F" w:rsidP="0008311F">
      <w:pPr>
        <w:pStyle w:val="BodyText"/>
        <w:rPr>
          <w:rStyle w:val="Bold"/>
        </w:rPr>
      </w:pPr>
      <w:r w:rsidRPr="0008311F">
        <w:rPr>
          <w:rStyle w:val="Bold"/>
        </w:rPr>
        <w:t>Impairment of financial assets</w:t>
      </w:r>
    </w:p>
    <w:p w14:paraId="4D31519D" w14:textId="643FC6D4" w:rsidR="00E2764F" w:rsidRPr="000D633C" w:rsidRDefault="00E2764F" w:rsidP="00E2764F">
      <w:pPr>
        <w:pStyle w:val="BodyText"/>
      </w:pPr>
      <w:r w:rsidRPr="000D633C">
        <w:t>The Corporation applies the AASB 9 simplified approach to measuring expected credit losses which uses a lifetime expected loss allowance for contractual receivables.  On this basis, an assessment undertaken by management has</w:t>
      </w:r>
      <w:r>
        <w:t xml:space="preserve"> </w:t>
      </w:r>
      <w:r w:rsidRPr="000D633C">
        <w:t>identified that historical debt write-offs and future expected losses are immaterial.  As such, there is no allowance for expected credit losses as at 30 June 2020 (2018-19: Nil).</w:t>
      </w:r>
    </w:p>
    <w:tbl>
      <w:tblPr>
        <w:tblStyle w:val="AccessibleTableNumerical"/>
        <w:tblW w:w="5000" w:type="pct"/>
        <w:tblLook w:val="04E0" w:firstRow="1" w:lastRow="1" w:firstColumn="1" w:lastColumn="0" w:noHBand="0" w:noVBand="1"/>
      </w:tblPr>
      <w:tblGrid>
        <w:gridCol w:w="5234"/>
        <w:gridCol w:w="2202"/>
        <w:gridCol w:w="2203"/>
      </w:tblGrid>
      <w:tr w:rsidR="00E2764F" w:rsidRPr="000D633C" w14:paraId="4B24CC59"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15" w:type="pct"/>
          </w:tcPr>
          <w:p w14:paraId="06EF4CE9" w14:textId="2FC45B82" w:rsidR="00E2764F" w:rsidRPr="00BD406C" w:rsidRDefault="00BD406C" w:rsidP="009D1A02">
            <w:pPr>
              <w:pStyle w:val="TableHeading"/>
            </w:pPr>
            <w:bookmarkStart w:id="527" w:name="ColumnTitle_75"/>
            <w:r w:rsidRPr="00BD406C">
              <w:t>Categories of financial instruments</w:t>
            </w:r>
          </w:p>
        </w:tc>
        <w:tc>
          <w:tcPr>
            <w:tcW w:w="1142" w:type="pct"/>
          </w:tcPr>
          <w:p w14:paraId="2566491C" w14:textId="2999388D" w:rsidR="00E2764F" w:rsidRPr="00BD406C"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BD406C">
              <w:t>2020</w:t>
            </w:r>
            <w:r w:rsidR="00BD406C" w:rsidRPr="00BD406C">
              <w:br/>
              <w:t>($ thousands)</w:t>
            </w:r>
          </w:p>
        </w:tc>
        <w:tc>
          <w:tcPr>
            <w:tcW w:w="1143" w:type="pct"/>
          </w:tcPr>
          <w:p w14:paraId="600F6F11" w14:textId="0DB0C821" w:rsidR="00E2764F" w:rsidRPr="00BD406C"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BD406C">
              <w:t>2019</w:t>
            </w:r>
            <w:r w:rsidR="00BD406C" w:rsidRPr="00BD406C">
              <w:br/>
              <w:t>($ thousands)</w:t>
            </w:r>
          </w:p>
        </w:tc>
      </w:tr>
      <w:bookmarkEnd w:id="527"/>
      <w:tr w:rsidR="00E2764F" w:rsidRPr="000D633C" w14:paraId="70590429"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5DC03EC2" w14:textId="77777777" w:rsidR="00E2764F" w:rsidRPr="00BD406C" w:rsidRDefault="00E2764F" w:rsidP="00BD406C">
            <w:pPr>
              <w:pStyle w:val="TableText"/>
              <w:rPr>
                <w:rStyle w:val="Bold"/>
              </w:rPr>
            </w:pPr>
            <w:r w:rsidRPr="00BD406C">
              <w:rPr>
                <w:rStyle w:val="Bold"/>
              </w:rPr>
              <w:t>Financial assets</w:t>
            </w:r>
          </w:p>
        </w:tc>
        <w:tc>
          <w:tcPr>
            <w:tcW w:w="1142" w:type="pct"/>
          </w:tcPr>
          <w:p w14:paraId="33347CCF" w14:textId="309CBEE8"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1143" w:type="pct"/>
          </w:tcPr>
          <w:p w14:paraId="7FA4CCFD" w14:textId="0B59CD6A"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79D4D1DF"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22019BA6" w14:textId="77777777" w:rsidR="00E2764F" w:rsidRPr="000D633C" w:rsidRDefault="00E2764F" w:rsidP="00BD406C">
            <w:pPr>
              <w:pStyle w:val="TableText"/>
            </w:pPr>
            <w:r w:rsidRPr="000D633C">
              <w:t>Cash and cash equivalents</w:t>
            </w:r>
          </w:p>
        </w:tc>
        <w:tc>
          <w:tcPr>
            <w:tcW w:w="1142" w:type="pct"/>
          </w:tcPr>
          <w:p w14:paraId="32BCE16F"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14,324</w:t>
            </w:r>
          </w:p>
        </w:tc>
        <w:tc>
          <w:tcPr>
            <w:tcW w:w="1143" w:type="pct"/>
          </w:tcPr>
          <w:p w14:paraId="132126A9"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17,603</w:t>
            </w:r>
          </w:p>
        </w:tc>
      </w:tr>
      <w:tr w:rsidR="00E2764F" w:rsidRPr="000D633C" w14:paraId="7F89DEA5"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748445DB" w14:textId="77777777" w:rsidR="00E2764F" w:rsidRPr="000D633C" w:rsidRDefault="00E2764F" w:rsidP="00BD406C">
            <w:pPr>
              <w:pStyle w:val="TableText"/>
            </w:pPr>
            <w:r w:rsidRPr="000D633C">
              <w:t>Trade debtors(a)</w:t>
            </w:r>
          </w:p>
        </w:tc>
        <w:tc>
          <w:tcPr>
            <w:tcW w:w="1142" w:type="pct"/>
          </w:tcPr>
          <w:p w14:paraId="1178C77D"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40,983</w:t>
            </w:r>
          </w:p>
        </w:tc>
        <w:tc>
          <w:tcPr>
            <w:tcW w:w="1143" w:type="pct"/>
          </w:tcPr>
          <w:p w14:paraId="6189D3A9"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31,510</w:t>
            </w:r>
          </w:p>
        </w:tc>
      </w:tr>
      <w:tr w:rsidR="00E2764F" w:rsidRPr="000D633C" w14:paraId="015A11DE" w14:textId="77777777" w:rsidTr="00250247">
        <w:tc>
          <w:tcPr>
            <w:cnfStyle w:val="001000000000" w:firstRow="0" w:lastRow="0" w:firstColumn="1" w:lastColumn="0" w:oddVBand="0" w:evenVBand="0" w:oddHBand="0" w:evenHBand="0" w:firstRowFirstColumn="0" w:firstRowLastColumn="0" w:lastRowFirstColumn="0" w:lastRowLastColumn="0"/>
            <w:tcW w:w="2715" w:type="pct"/>
            <w:tcBorders>
              <w:bottom w:val="single" w:sz="4" w:space="0" w:color="auto"/>
            </w:tcBorders>
          </w:tcPr>
          <w:p w14:paraId="672F617E" w14:textId="556A778E" w:rsidR="00E2764F" w:rsidRPr="000D633C" w:rsidRDefault="00E2764F" w:rsidP="00BD406C">
            <w:pPr>
              <w:pStyle w:val="TableText"/>
            </w:pPr>
            <w:r w:rsidRPr="000D633C">
              <w:t>Other receivables</w:t>
            </w:r>
            <w:r w:rsidR="003627AA">
              <w:t xml:space="preserve"> </w:t>
            </w:r>
            <w:r w:rsidRPr="000D633C">
              <w:t>(</w:t>
            </w:r>
            <w:hyperlink w:anchor="Impairmentoffinancialassetsa" w:history="1">
              <w:r w:rsidR="003627AA" w:rsidRPr="003627AA">
                <w:rPr>
                  <w:rStyle w:val="Hyperlink"/>
                </w:rPr>
                <w:t>see note a</w:t>
              </w:r>
            </w:hyperlink>
            <w:r w:rsidRPr="000D633C">
              <w:t>)</w:t>
            </w:r>
          </w:p>
        </w:tc>
        <w:tc>
          <w:tcPr>
            <w:tcW w:w="1142" w:type="pct"/>
            <w:tcBorders>
              <w:bottom w:val="single" w:sz="4" w:space="0" w:color="auto"/>
            </w:tcBorders>
          </w:tcPr>
          <w:p w14:paraId="1FBBFADD"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c>
          <w:tcPr>
            <w:tcW w:w="1143" w:type="pct"/>
            <w:tcBorders>
              <w:bottom w:val="single" w:sz="4" w:space="0" w:color="auto"/>
            </w:tcBorders>
          </w:tcPr>
          <w:p w14:paraId="0993ACD5"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50,673</w:t>
            </w:r>
          </w:p>
        </w:tc>
      </w:tr>
      <w:tr w:rsidR="00E2764F" w:rsidRPr="000D633C" w14:paraId="32EAF02B" w14:textId="77777777" w:rsidTr="00250247">
        <w:tc>
          <w:tcPr>
            <w:cnfStyle w:val="001000000000" w:firstRow="0" w:lastRow="0" w:firstColumn="1" w:lastColumn="0" w:oddVBand="0" w:evenVBand="0" w:oddHBand="0" w:evenHBand="0" w:firstRowFirstColumn="0" w:firstRowLastColumn="0" w:lastRowFirstColumn="0" w:lastRowLastColumn="0"/>
            <w:tcW w:w="2715" w:type="pct"/>
            <w:tcBorders>
              <w:top w:val="single" w:sz="4" w:space="0" w:color="auto"/>
              <w:bottom w:val="nil"/>
            </w:tcBorders>
          </w:tcPr>
          <w:p w14:paraId="776C24BF" w14:textId="77777777" w:rsidR="00E2764F" w:rsidRPr="00BD406C" w:rsidRDefault="00E2764F" w:rsidP="00BD406C">
            <w:pPr>
              <w:pStyle w:val="TableText"/>
              <w:rPr>
                <w:rStyle w:val="Bold"/>
              </w:rPr>
            </w:pPr>
            <w:r w:rsidRPr="00BD406C">
              <w:rPr>
                <w:rStyle w:val="Bold"/>
              </w:rPr>
              <w:t>Total financial assets</w:t>
            </w:r>
          </w:p>
        </w:tc>
        <w:tc>
          <w:tcPr>
            <w:tcW w:w="1142" w:type="pct"/>
            <w:tcBorders>
              <w:top w:val="single" w:sz="4" w:space="0" w:color="auto"/>
              <w:bottom w:val="nil"/>
            </w:tcBorders>
          </w:tcPr>
          <w:p w14:paraId="0ACAAEF3"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102,704</w:t>
            </w:r>
          </w:p>
        </w:tc>
        <w:tc>
          <w:tcPr>
            <w:tcW w:w="1143" w:type="pct"/>
            <w:tcBorders>
              <w:top w:val="single" w:sz="4" w:space="0" w:color="auto"/>
              <w:bottom w:val="nil"/>
            </w:tcBorders>
          </w:tcPr>
          <w:p w14:paraId="1CA64D29" w14:textId="77777777" w:rsidR="00E2764F" w:rsidRPr="00BD406C" w:rsidRDefault="00E2764F" w:rsidP="00BD406C">
            <w:pPr>
              <w:pStyle w:val="TableText"/>
              <w:cnfStyle w:val="000000000000" w:firstRow="0" w:lastRow="0" w:firstColumn="0" w:lastColumn="0" w:oddVBand="0" w:evenVBand="0" w:oddHBand="0" w:evenHBand="0" w:firstRowFirstColumn="0" w:firstRowLastColumn="0" w:lastRowFirstColumn="0" w:lastRowLastColumn="0"/>
              <w:rPr>
                <w:rStyle w:val="Bold"/>
              </w:rPr>
            </w:pPr>
            <w:r w:rsidRPr="00BD406C">
              <w:rPr>
                <w:rStyle w:val="Bold"/>
              </w:rPr>
              <w:t>99,786</w:t>
            </w:r>
          </w:p>
        </w:tc>
      </w:tr>
      <w:tr w:rsidR="00E2764F" w:rsidRPr="000D633C" w14:paraId="13E03AEB" w14:textId="77777777" w:rsidTr="00250247">
        <w:tc>
          <w:tcPr>
            <w:cnfStyle w:val="001000000000" w:firstRow="0" w:lastRow="0" w:firstColumn="1" w:lastColumn="0" w:oddVBand="0" w:evenVBand="0" w:oddHBand="0" w:evenHBand="0" w:firstRowFirstColumn="0" w:firstRowLastColumn="0" w:lastRowFirstColumn="0" w:lastRowLastColumn="0"/>
            <w:tcW w:w="2715" w:type="pct"/>
            <w:tcBorders>
              <w:top w:val="nil"/>
            </w:tcBorders>
          </w:tcPr>
          <w:p w14:paraId="7A0C6607" w14:textId="77777777" w:rsidR="00E2764F" w:rsidRPr="00BD406C" w:rsidRDefault="00E2764F" w:rsidP="00BD406C">
            <w:pPr>
              <w:pStyle w:val="TableText"/>
              <w:rPr>
                <w:rStyle w:val="Bold"/>
              </w:rPr>
            </w:pPr>
            <w:r w:rsidRPr="00BD406C">
              <w:rPr>
                <w:rStyle w:val="Bold"/>
              </w:rPr>
              <w:t>Financial liabilities</w:t>
            </w:r>
          </w:p>
        </w:tc>
        <w:tc>
          <w:tcPr>
            <w:tcW w:w="1142" w:type="pct"/>
            <w:tcBorders>
              <w:top w:val="nil"/>
            </w:tcBorders>
          </w:tcPr>
          <w:p w14:paraId="48B31487" w14:textId="58CA55B5"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c>
          <w:tcPr>
            <w:tcW w:w="1143" w:type="pct"/>
            <w:tcBorders>
              <w:top w:val="nil"/>
            </w:tcBorders>
          </w:tcPr>
          <w:p w14:paraId="19274DCC" w14:textId="2B165E06"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7C8C8813"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1C40F881" w14:textId="70796E41" w:rsidR="00E2764F" w:rsidRPr="000D633C" w:rsidRDefault="00E2764F" w:rsidP="00BD406C">
            <w:pPr>
              <w:pStyle w:val="TableText"/>
            </w:pPr>
            <w:r w:rsidRPr="000D633C">
              <w:t>Trade and other payables</w:t>
            </w:r>
            <w:r w:rsidR="003627AA">
              <w:t xml:space="preserve"> </w:t>
            </w:r>
            <w:r w:rsidRPr="000D633C">
              <w:t>(</w:t>
            </w:r>
            <w:hyperlink w:anchor="Impairmentoffinancialassetsb" w:history="1">
              <w:r w:rsidR="003627AA" w:rsidRPr="003627AA">
                <w:rPr>
                  <w:rStyle w:val="Hyperlink"/>
                </w:rPr>
                <w:t xml:space="preserve">see note </w:t>
              </w:r>
              <w:r w:rsidRPr="003627AA">
                <w:rPr>
                  <w:rStyle w:val="Hyperlink"/>
                </w:rPr>
                <w:t>b</w:t>
              </w:r>
            </w:hyperlink>
            <w:r w:rsidRPr="000D633C">
              <w:t>)</w:t>
            </w:r>
          </w:p>
        </w:tc>
        <w:tc>
          <w:tcPr>
            <w:tcW w:w="1142" w:type="pct"/>
          </w:tcPr>
          <w:p w14:paraId="038A2A02"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c>
          <w:tcPr>
            <w:tcW w:w="1143" w:type="pct"/>
          </w:tcPr>
          <w:p w14:paraId="667A4A98"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r>
      <w:tr w:rsidR="00E2764F" w:rsidRPr="000D633C" w14:paraId="53851E8E"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364D3F75" w14:textId="064825DF" w:rsidR="00E2764F" w:rsidRPr="000D633C" w:rsidRDefault="00A47E51" w:rsidP="00BD406C">
            <w:pPr>
              <w:pStyle w:val="TableText"/>
            </w:pPr>
            <w:r>
              <w:t>Victorian Desalination Plant</w:t>
            </w:r>
            <w:r w:rsidR="00E2764F" w:rsidRPr="000D633C">
              <w:t xml:space="preserve"> service concession liability</w:t>
            </w:r>
          </w:p>
        </w:tc>
        <w:tc>
          <w:tcPr>
            <w:tcW w:w="1142" w:type="pct"/>
          </w:tcPr>
          <w:p w14:paraId="4C883D66"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3,602,984</w:t>
            </w:r>
          </w:p>
        </w:tc>
        <w:tc>
          <w:tcPr>
            <w:tcW w:w="1143" w:type="pct"/>
          </w:tcPr>
          <w:p w14:paraId="21A8605A"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3,718,117</w:t>
            </w:r>
          </w:p>
        </w:tc>
      </w:tr>
      <w:tr w:rsidR="00E2764F" w:rsidRPr="000D633C" w14:paraId="0D99BD78"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34F220D4" w14:textId="77777777" w:rsidR="00E2764F" w:rsidRPr="000D633C" w:rsidRDefault="00E2764F" w:rsidP="00BD406C">
            <w:pPr>
              <w:pStyle w:val="TableText"/>
            </w:pPr>
            <w:r w:rsidRPr="000D633C">
              <w:t>Lease liabilities</w:t>
            </w:r>
          </w:p>
        </w:tc>
        <w:tc>
          <w:tcPr>
            <w:tcW w:w="1142" w:type="pct"/>
          </w:tcPr>
          <w:p w14:paraId="47E2266E"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57,444</w:t>
            </w:r>
          </w:p>
        </w:tc>
        <w:tc>
          <w:tcPr>
            <w:tcW w:w="1143" w:type="pct"/>
          </w:tcPr>
          <w:p w14:paraId="49E91364" w14:textId="55FBCEB5" w:rsidR="00E2764F" w:rsidRPr="000D633C" w:rsidRDefault="00BD406C" w:rsidP="00BD406C">
            <w:pPr>
              <w:pStyle w:val="TableText"/>
              <w:cnfStyle w:val="000000000000" w:firstRow="0" w:lastRow="0" w:firstColumn="0" w:lastColumn="0" w:oddVBand="0" w:evenVBand="0" w:oddHBand="0" w:evenHBand="0" w:firstRowFirstColumn="0" w:firstRowLastColumn="0" w:lastRowFirstColumn="0" w:lastRowLastColumn="0"/>
            </w:pPr>
            <w:r>
              <w:t>N/A</w:t>
            </w:r>
          </w:p>
        </w:tc>
      </w:tr>
      <w:tr w:rsidR="00E2764F" w:rsidRPr="000D633C" w14:paraId="73576947"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5E066BC6" w14:textId="77777777" w:rsidR="00E2764F" w:rsidRPr="000D633C" w:rsidRDefault="00E2764F" w:rsidP="00BD406C">
            <w:pPr>
              <w:pStyle w:val="TableText"/>
            </w:pPr>
            <w:r w:rsidRPr="000D633C">
              <w:t>Short term borrowings</w:t>
            </w:r>
          </w:p>
        </w:tc>
        <w:tc>
          <w:tcPr>
            <w:tcW w:w="1142" w:type="pct"/>
          </w:tcPr>
          <w:p w14:paraId="37617A33"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289,300</w:t>
            </w:r>
          </w:p>
        </w:tc>
        <w:tc>
          <w:tcPr>
            <w:tcW w:w="1143" w:type="pct"/>
          </w:tcPr>
          <w:p w14:paraId="3199C64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206,100</w:t>
            </w:r>
          </w:p>
        </w:tc>
      </w:tr>
      <w:tr w:rsidR="00E2764F" w:rsidRPr="000D633C" w14:paraId="6A4D4F4F"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7B6EB570" w14:textId="77777777" w:rsidR="00E2764F" w:rsidRPr="000D633C" w:rsidRDefault="00E2764F" w:rsidP="00BD406C">
            <w:pPr>
              <w:pStyle w:val="TableText"/>
            </w:pPr>
            <w:r w:rsidRPr="000D633C">
              <w:t>Floating rate notes</w:t>
            </w:r>
          </w:p>
        </w:tc>
        <w:tc>
          <w:tcPr>
            <w:tcW w:w="1142" w:type="pct"/>
          </w:tcPr>
          <w:p w14:paraId="61337236"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325,000</w:t>
            </w:r>
          </w:p>
        </w:tc>
        <w:tc>
          <w:tcPr>
            <w:tcW w:w="1143" w:type="pct"/>
          </w:tcPr>
          <w:p w14:paraId="0DB16A72"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400,000</w:t>
            </w:r>
          </w:p>
        </w:tc>
      </w:tr>
      <w:tr w:rsidR="00E2764F" w:rsidRPr="000D633C" w14:paraId="3821D19C" w14:textId="77777777" w:rsidTr="00250247">
        <w:tc>
          <w:tcPr>
            <w:cnfStyle w:val="001000000000" w:firstRow="0" w:lastRow="0" w:firstColumn="1" w:lastColumn="0" w:oddVBand="0" w:evenVBand="0" w:oddHBand="0" w:evenHBand="0" w:firstRowFirstColumn="0" w:firstRowLastColumn="0" w:lastRowFirstColumn="0" w:lastRowLastColumn="0"/>
            <w:tcW w:w="2715" w:type="pct"/>
          </w:tcPr>
          <w:p w14:paraId="32E876DF" w14:textId="77777777" w:rsidR="00E2764F" w:rsidRPr="000D633C" w:rsidRDefault="00E2764F" w:rsidP="00BD406C">
            <w:pPr>
              <w:pStyle w:val="TableText"/>
            </w:pPr>
            <w:r w:rsidRPr="000D633C">
              <w:t>Fixed interest</w:t>
            </w:r>
          </w:p>
        </w:tc>
        <w:tc>
          <w:tcPr>
            <w:tcW w:w="1142" w:type="pct"/>
          </w:tcPr>
          <w:p w14:paraId="1B251571"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3,540,000</w:t>
            </w:r>
          </w:p>
        </w:tc>
        <w:tc>
          <w:tcPr>
            <w:tcW w:w="1143" w:type="pct"/>
          </w:tcPr>
          <w:p w14:paraId="78B44E03" w14:textId="77777777" w:rsidR="00E2764F" w:rsidRPr="000D633C" w:rsidRDefault="00E2764F" w:rsidP="00BD406C">
            <w:pPr>
              <w:pStyle w:val="TableText"/>
              <w:cnfStyle w:val="000000000000" w:firstRow="0" w:lastRow="0" w:firstColumn="0" w:lastColumn="0" w:oddVBand="0" w:evenVBand="0" w:oddHBand="0" w:evenHBand="0" w:firstRowFirstColumn="0" w:firstRowLastColumn="0" w:lastRowFirstColumn="0" w:lastRowLastColumn="0"/>
            </w:pPr>
            <w:r w:rsidRPr="000D633C">
              <w:t>3,495,000</w:t>
            </w:r>
          </w:p>
        </w:tc>
      </w:tr>
      <w:tr w:rsidR="00E2764F" w:rsidRPr="000D633C" w14:paraId="491CD44B"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pct"/>
          </w:tcPr>
          <w:p w14:paraId="047325B7" w14:textId="77777777" w:rsidR="00E2764F" w:rsidRPr="00BD406C" w:rsidRDefault="00E2764F" w:rsidP="00BD406C">
            <w:pPr>
              <w:pStyle w:val="TableText"/>
              <w:rPr>
                <w:rStyle w:val="Bold"/>
              </w:rPr>
            </w:pPr>
            <w:r w:rsidRPr="00BD406C">
              <w:rPr>
                <w:rStyle w:val="Bold"/>
              </w:rPr>
              <w:t>Total financial liabilities</w:t>
            </w:r>
          </w:p>
        </w:tc>
        <w:tc>
          <w:tcPr>
            <w:tcW w:w="1142" w:type="pct"/>
          </w:tcPr>
          <w:p w14:paraId="507AA15D" w14:textId="77777777" w:rsidR="00E2764F" w:rsidRPr="00BD406C" w:rsidRDefault="00E2764F"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sidRPr="00BD406C">
              <w:rPr>
                <w:rStyle w:val="Bold"/>
              </w:rPr>
              <w:t>8,136,863</w:t>
            </w:r>
          </w:p>
        </w:tc>
        <w:tc>
          <w:tcPr>
            <w:tcW w:w="1143" w:type="pct"/>
          </w:tcPr>
          <w:p w14:paraId="0B8D5C5B" w14:textId="77777777" w:rsidR="00E2764F" w:rsidRPr="00BD406C" w:rsidRDefault="00E2764F" w:rsidP="00BD406C">
            <w:pPr>
              <w:pStyle w:val="TableText"/>
              <w:cnfStyle w:val="010000000000" w:firstRow="0" w:lastRow="1" w:firstColumn="0" w:lastColumn="0" w:oddVBand="0" w:evenVBand="0" w:oddHBand="0" w:evenHBand="0" w:firstRowFirstColumn="0" w:firstRowLastColumn="0" w:lastRowFirstColumn="0" w:lastRowLastColumn="0"/>
              <w:rPr>
                <w:rStyle w:val="Bold"/>
              </w:rPr>
            </w:pPr>
            <w:r w:rsidRPr="00BD406C">
              <w:rPr>
                <w:rStyle w:val="Bold"/>
              </w:rPr>
              <w:t>8,119,763</w:t>
            </w:r>
          </w:p>
        </w:tc>
      </w:tr>
    </w:tbl>
    <w:p w14:paraId="077B2495" w14:textId="77777777" w:rsidR="00BD406C" w:rsidRDefault="00E2764F" w:rsidP="0097162B">
      <w:pPr>
        <w:pStyle w:val="ListAlpha1"/>
        <w:numPr>
          <w:ilvl w:val="0"/>
          <w:numId w:val="25"/>
        </w:numPr>
      </w:pPr>
      <w:bookmarkStart w:id="528" w:name="Impairmentoffinancialassetsa"/>
      <w:bookmarkEnd w:id="528"/>
      <w:r w:rsidRPr="000D633C">
        <w:t>2018-19 other receivables have been re-classified to include accrued revenue previously included in trade debtors.</w:t>
      </w:r>
    </w:p>
    <w:p w14:paraId="5B80BB84" w14:textId="1219EBE3" w:rsidR="00E2764F" w:rsidRPr="000D633C" w:rsidRDefault="00E2764F" w:rsidP="0097162B">
      <w:pPr>
        <w:pStyle w:val="ListAlpha1"/>
        <w:numPr>
          <w:ilvl w:val="0"/>
          <w:numId w:val="25"/>
        </w:numPr>
      </w:pPr>
      <w:bookmarkStart w:id="529" w:name="Impairmentoffinancialassetsb"/>
      <w:bookmarkEnd w:id="529"/>
      <w:r w:rsidRPr="000D633C">
        <w:t>2018-19 comparatives have been restated to exclude unearned revenue for consistency with the current year.</w:t>
      </w:r>
    </w:p>
    <w:p w14:paraId="7A8622A7" w14:textId="77777777" w:rsidR="00E2764F" w:rsidRPr="0008311F" w:rsidRDefault="00E2764F" w:rsidP="00C35602">
      <w:pPr>
        <w:pStyle w:val="BodyText"/>
        <w:keepNext/>
        <w:rPr>
          <w:rStyle w:val="Bold"/>
        </w:rPr>
      </w:pPr>
      <w:r w:rsidRPr="0008311F">
        <w:rPr>
          <w:rStyle w:val="Bold"/>
        </w:rPr>
        <w:t>Financial risk management</w:t>
      </w:r>
    </w:p>
    <w:p w14:paraId="06EC58A2" w14:textId="77777777" w:rsidR="00E2764F" w:rsidRPr="000D633C" w:rsidRDefault="00E2764F" w:rsidP="00C35602">
      <w:pPr>
        <w:pStyle w:val="BodyText"/>
        <w:keepNext/>
      </w:pPr>
      <w:r w:rsidRPr="000D633C">
        <w:t>The objectives of the Corporation's Treasury Management Policy are to:</w:t>
      </w:r>
    </w:p>
    <w:p w14:paraId="3410EAFC" w14:textId="77777777" w:rsidR="00E2764F" w:rsidRPr="000D633C" w:rsidRDefault="00E2764F" w:rsidP="00E2764F">
      <w:pPr>
        <w:pStyle w:val="ListBullet"/>
      </w:pPr>
      <w:r w:rsidRPr="000D633C">
        <w:t>manage the Corporation's cost of borrowings through effective control and management of interest rate risk</w:t>
      </w:r>
    </w:p>
    <w:p w14:paraId="08139EDD" w14:textId="77777777" w:rsidR="00E2764F" w:rsidRPr="000D633C" w:rsidRDefault="00E2764F" w:rsidP="00E2764F">
      <w:pPr>
        <w:pStyle w:val="ListBullet"/>
      </w:pPr>
      <w:r w:rsidRPr="000D633C">
        <w:lastRenderedPageBreak/>
        <w:t>manage the Corporation's cost of borrowings in line with the revenue provided in the 2016 Pricing Determination to cover the cost of debt</w:t>
      </w:r>
    </w:p>
    <w:p w14:paraId="73C24B8A" w14:textId="77777777" w:rsidR="00E2764F" w:rsidRPr="000D633C" w:rsidRDefault="00E2764F" w:rsidP="00E2764F">
      <w:pPr>
        <w:pStyle w:val="ListBullet"/>
      </w:pPr>
      <w:r w:rsidRPr="000D633C">
        <w:t>manage working capital requirements by ensuring sufficient cash resources and funds are available to meet daily and long-term liquidity needs within approved parameters, while utilising excess cash to reduce debt balances</w:t>
      </w:r>
    </w:p>
    <w:p w14:paraId="7FD8E35E" w14:textId="77777777" w:rsidR="00E2764F" w:rsidRPr="000D633C" w:rsidRDefault="00E2764F" w:rsidP="00E2764F">
      <w:pPr>
        <w:pStyle w:val="ListBullet"/>
      </w:pPr>
      <w:r w:rsidRPr="000D633C">
        <w:t>ensure that adequate financial accommodation facilities are in place to meet the short and long-term liquidity needs</w:t>
      </w:r>
    </w:p>
    <w:p w14:paraId="3E977F44" w14:textId="77777777" w:rsidR="00E2764F" w:rsidRPr="000D633C" w:rsidRDefault="00E2764F" w:rsidP="00E2764F">
      <w:pPr>
        <w:pStyle w:val="ListBullet"/>
      </w:pPr>
      <w:r w:rsidRPr="000D633C">
        <w:t>ensure that all financial and operational risk exposures are identified and managed</w:t>
      </w:r>
    </w:p>
    <w:p w14:paraId="54FA1FC1" w14:textId="77777777" w:rsidR="00E2764F" w:rsidRPr="000D633C" w:rsidRDefault="00E2764F" w:rsidP="00E2764F">
      <w:pPr>
        <w:pStyle w:val="ListBullet"/>
      </w:pPr>
      <w:r w:rsidRPr="000D633C">
        <w:t>ensure adequate internal controls and staffing</w:t>
      </w:r>
    </w:p>
    <w:p w14:paraId="1AA116F7" w14:textId="77777777" w:rsidR="00E2764F" w:rsidRPr="000D633C" w:rsidRDefault="00E2764F" w:rsidP="00E2764F">
      <w:pPr>
        <w:pStyle w:val="ListBullet"/>
      </w:pPr>
      <w:r w:rsidRPr="000D633C">
        <w:t>maintain an indicative investment grade corporate credit rating and credit metrics.</w:t>
      </w:r>
    </w:p>
    <w:p w14:paraId="30FAD221" w14:textId="77777777" w:rsidR="00E2764F" w:rsidRPr="000D633C" w:rsidRDefault="00E2764F" w:rsidP="00E2764F">
      <w:pPr>
        <w:pStyle w:val="BodyText"/>
      </w:pPr>
      <w:r w:rsidRPr="000D633C">
        <w:t>These objectives are consistent with the Corporate Risk Management Policy and Framework of the Corporation, the Corporation's Financial Sustainability Strategy, Standing Directions issued by the Assistant Treasurer and the Victorian Public Sector Debt Management Objectives.</w:t>
      </w:r>
    </w:p>
    <w:p w14:paraId="66825B0C" w14:textId="77777777" w:rsidR="00E2764F" w:rsidRPr="000D633C" w:rsidRDefault="00E2764F" w:rsidP="00E2764F">
      <w:pPr>
        <w:pStyle w:val="BodyText"/>
      </w:pPr>
      <w:r w:rsidRPr="000D633C">
        <w:t>The Corporation's Treasury Management Policy manages financial risk by:</w:t>
      </w:r>
    </w:p>
    <w:p w14:paraId="31EBCC94" w14:textId="77777777" w:rsidR="00E2764F" w:rsidRPr="000D633C" w:rsidRDefault="00E2764F" w:rsidP="00E2764F">
      <w:pPr>
        <w:pStyle w:val="ListBullet"/>
      </w:pPr>
      <w:r w:rsidRPr="000D633C">
        <w:t>managing the financial risks arising from the regulatory price determination process, specifically the mismatch between the regulator’s revenue allowance for debt costs and actual debt costs throughout the regulatory period</w:t>
      </w:r>
    </w:p>
    <w:p w14:paraId="3E140EDA" w14:textId="77777777" w:rsidR="00E2764F" w:rsidRPr="000D633C" w:rsidRDefault="00E2764F" w:rsidP="00E2764F">
      <w:pPr>
        <w:pStyle w:val="ListBullet"/>
      </w:pPr>
      <w:r w:rsidRPr="000D633C">
        <w:t>actively managing liquidity and funding risk.</w:t>
      </w:r>
    </w:p>
    <w:p w14:paraId="228A86CE" w14:textId="77777777" w:rsidR="00E2764F" w:rsidRPr="000D633C" w:rsidRDefault="00E2764F" w:rsidP="00E2764F">
      <w:pPr>
        <w:pStyle w:val="BodyText"/>
      </w:pPr>
      <w:r w:rsidRPr="000D633C">
        <w:t>The following are the key measures used to manage financial risk:</w:t>
      </w:r>
    </w:p>
    <w:p w14:paraId="72EA322B" w14:textId="77777777" w:rsidR="00E2764F" w:rsidRPr="000D633C" w:rsidRDefault="00E2764F" w:rsidP="00E2764F">
      <w:pPr>
        <w:pStyle w:val="BodyText"/>
      </w:pPr>
      <w:r w:rsidRPr="00E2764F">
        <w:rPr>
          <w:b/>
        </w:rPr>
        <w:t xml:space="preserve">Portfolio composition (i.e.  fixed and floating) </w:t>
      </w:r>
      <w:r w:rsidRPr="000D633C">
        <w:t>– During the 2019-20 financial year, the Corporation reviewed its Treasury Management Policy and have made no changes from the prior year bands by which it manages its debt portfolio:</w:t>
      </w:r>
    </w:p>
    <w:p w14:paraId="67061D9B" w14:textId="77777777" w:rsidR="00BD406C" w:rsidRDefault="00E2764F" w:rsidP="009D1A02">
      <w:pPr>
        <w:pStyle w:val="BodyText"/>
        <w:tabs>
          <w:tab w:val="left" w:pos="3969"/>
        </w:tabs>
      </w:pPr>
      <w:r w:rsidRPr="000D633C">
        <w:t>Floating interest rate borrowings</w:t>
      </w:r>
      <w:r w:rsidRPr="000D633C">
        <w:tab/>
      </w:r>
      <w:r w:rsidRPr="000D633C">
        <w:tab/>
        <w:t xml:space="preserve">0-30% </w:t>
      </w:r>
    </w:p>
    <w:p w14:paraId="1D93983B" w14:textId="175F73A8" w:rsidR="00E2764F" w:rsidRPr="000D633C" w:rsidRDefault="00E2764F" w:rsidP="009D1A02">
      <w:pPr>
        <w:pStyle w:val="BodyText"/>
        <w:tabs>
          <w:tab w:val="left" w:pos="3969"/>
        </w:tabs>
      </w:pPr>
      <w:r w:rsidRPr="000D633C">
        <w:t>Fixed interest rate borrowings</w:t>
      </w:r>
      <w:r w:rsidR="00BD406C">
        <w:tab/>
      </w:r>
      <w:r w:rsidRPr="000D633C">
        <w:tab/>
        <w:t>70-100%</w:t>
      </w:r>
    </w:p>
    <w:p w14:paraId="4243C59B" w14:textId="77777777" w:rsidR="00E2764F" w:rsidRPr="000D633C" w:rsidRDefault="00E2764F" w:rsidP="00E2764F">
      <w:pPr>
        <w:pStyle w:val="BodyText"/>
      </w:pPr>
      <w:r w:rsidRPr="0008311F">
        <w:rPr>
          <w:rStyle w:val="Bold"/>
        </w:rPr>
        <w:t>Physical maturity profile</w:t>
      </w:r>
      <w:r w:rsidRPr="00E2764F">
        <w:rPr>
          <w:b/>
        </w:rPr>
        <w:t xml:space="preserve"> </w:t>
      </w:r>
      <w:r w:rsidRPr="000D633C">
        <w:t>- Debt maturity of fixed and floating rate notes is not to exceed 15% of the total debt portfolio in any financial year.</w:t>
      </w:r>
    </w:p>
    <w:p w14:paraId="3D00B1A9" w14:textId="77777777" w:rsidR="00E2764F" w:rsidRPr="000D633C" w:rsidRDefault="00E2764F" w:rsidP="00E2764F">
      <w:pPr>
        <w:pStyle w:val="BodyText"/>
      </w:pPr>
      <w:r w:rsidRPr="0008311F">
        <w:rPr>
          <w:rStyle w:val="Bold"/>
        </w:rPr>
        <w:t>Interest rate risk profile</w:t>
      </w:r>
      <w:r w:rsidRPr="00E2764F">
        <w:rPr>
          <w:b/>
        </w:rPr>
        <w:t xml:space="preserve"> </w:t>
      </w:r>
      <w:r w:rsidRPr="000D633C">
        <w:t>- Interest Rate Swaps and Forward Rate Agreements are used to mitigate the risk from adverse interest rate increases where the actual interest rates paid to finance debt are at risk of being higher than the debt allowance received in revenue to finance debt.  The Corporation's goal is to align the actual interest rate risk profile to the profile used by the Essential Services Commission (ESC) in setting our revenue.</w:t>
      </w:r>
    </w:p>
    <w:p w14:paraId="5EAC7EE1" w14:textId="52290DEB" w:rsidR="00E2764F" w:rsidRPr="000D633C" w:rsidRDefault="00E2764F" w:rsidP="00E2764F">
      <w:pPr>
        <w:pStyle w:val="BodyText"/>
      </w:pPr>
      <w:r w:rsidRPr="000D633C">
        <w:t xml:space="preserve">Aligning the interest rate re-pricing profile of the debt portfolio with the annual regulatory weighted average cost of capital (WACC) re-set based on the 10-year trailing average approach used by the </w:t>
      </w:r>
      <w:r w:rsidR="00A01154">
        <w:t>Essential Services Commission</w:t>
      </w:r>
      <w:r w:rsidRPr="000D633C">
        <w:t xml:space="preserve"> to determine revenue aims to reduce the regulatory interest rate mismatch risk.  The Corporation also aims to align the modified duration of its debt portfolio in line with the regulatory benchmark portfolio.</w:t>
      </w:r>
    </w:p>
    <w:p w14:paraId="1A8C5974" w14:textId="77777777" w:rsidR="00E2764F" w:rsidRPr="000D633C" w:rsidRDefault="00E2764F" w:rsidP="00E2764F">
      <w:pPr>
        <w:pStyle w:val="BodyText"/>
      </w:pPr>
      <w:r w:rsidRPr="0008311F">
        <w:rPr>
          <w:rStyle w:val="Bold"/>
        </w:rPr>
        <w:t>Financing arrangements</w:t>
      </w:r>
      <w:r w:rsidRPr="00E2764F">
        <w:rPr>
          <w:b/>
        </w:rPr>
        <w:t xml:space="preserve"> </w:t>
      </w:r>
      <w:r w:rsidRPr="000D633C">
        <w:t xml:space="preserve">– The capacity to borrow funds and manage the associated risks is subject to the provisions of the </w:t>
      </w:r>
      <w:r w:rsidRPr="000D633C">
        <w:rPr>
          <w:i/>
        </w:rPr>
        <w:t xml:space="preserve">Borrowing and Investment Powers Act 1987.  </w:t>
      </w:r>
      <w:r w:rsidRPr="000D633C">
        <w:t>In accordance with this Act, the Treasurer of Victoria issues an annual approval, permitting new borrowings and the refinancing of all loan maturities for that year and non-maturing loans upon request.  All funding is sourced from the Treasury Corporation of Victoria (TCV).</w:t>
      </w:r>
    </w:p>
    <w:p w14:paraId="15507735" w14:textId="77777777" w:rsidR="00E2764F" w:rsidRPr="000D633C" w:rsidRDefault="00E2764F" w:rsidP="00E2764F">
      <w:pPr>
        <w:pStyle w:val="BodyText"/>
      </w:pPr>
      <w:r w:rsidRPr="000D633C">
        <w:lastRenderedPageBreak/>
        <w:t>The Corporation's total approved maximum borrowing limit for 2019-20 of $4,383.0 million (2018-19: $4,208.4 million) was not exceeded at any stage throughout the financial year.</w:t>
      </w:r>
    </w:p>
    <w:p w14:paraId="65B4E453" w14:textId="77777777" w:rsidR="00E2764F" w:rsidRPr="000D633C" w:rsidRDefault="00E2764F" w:rsidP="00E2764F">
      <w:pPr>
        <w:pStyle w:val="BodyText"/>
      </w:pPr>
      <w:r w:rsidRPr="00E2764F">
        <w:rPr>
          <w:b/>
        </w:rPr>
        <w:t xml:space="preserve">Capital management </w:t>
      </w:r>
      <w:r w:rsidRPr="000D633C">
        <w:t>- The Corporation manages its finances in order to maintain a stable and appropriate capital structure given the financial risk profile and the regulated nature of its business.  The Corporation’s aim is to maintain credit metrics consistent with an investment grade long-term corporate credit rating.</w:t>
      </w:r>
    </w:p>
    <w:p w14:paraId="67A83DFC" w14:textId="77777777" w:rsidR="00E2764F" w:rsidRPr="000D633C" w:rsidRDefault="00E2764F" w:rsidP="00E2764F">
      <w:pPr>
        <w:pStyle w:val="BodyText"/>
      </w:pPr>
      <w:r w:rsidRPr="000D633C">
        <w:t>The Corporation has the following externally imposed limits in relation to capital management:</w:t>
      </w:r>
    </w:p>
    <w:p w14:paraId="3C5ED3B9" w14:textId="77777777" w:rsidR="00E2764F" w:rsidRPr="00E2764F" w:rsidRDefault="00E2764F" w:rsidP="00E2764F">
      <w:pPr>
        <w:pStyle w:val="ListBullet"/>
        <w:rPr>
          <w:rFonts w:eastAsia="Times New Roman"/>
          <w:b/>
        </w:rPr>
      </w:pPr>
      <w:r w:rsidRPr="000D633C">
        <w:t xml:space="preserve">financial Accommodation cannot exceed the approval limits set by the Treasurer of Victoria pursuant to the </w:t>
      </w:r>
      <w:r w:rsidRPr="000D633C">
        <w:rPr>
          <w:i/>
        </w:rPr>
        <w:t>Borrowing and Investment Powers Act 1987</w:t>
      </w:r>
    </w:p>
    <w:p w14:paraId="1CED3E9F" w14:textId="54A85D5E" w:rsidR="00E2764F" w:rsidRPr="00E2764F" w:rsidRDefault="00E2764F" w:rsidP="00E2764F">
      <w:pPr>
        <w:pStyle w:val="ListBullet"/>
        <w:rPr>
          <w:rFonts w:eastAsia="Times New Roman"/>
          <w:b/>
        </w:rPr>
      </w:pPr>
      <w:r w:rsidRPr="000D633C">
        <w:t xml:space="preserve">the Corporation, with the exception of working capital accounts with overdraft facilities, is required to borrow and invest exclusively with </w:t>
      </w:r>
      <w:r w:rsidR="00DF0BC4">
        <w:t>Treasury Corporation of Victoria</w:t>
      </w:r>
      <w:r w:rsidRPr="000D633C">
        <w:t>.</w:t>
      </w:r>
    </w:p>
    <w:p w14:paraId="54880824" w14:textId="77777777" w:rsidR="00E2764F" w:rsidRPr="000D633C" w:rsidRDefault="00E2764F" w:rsidP="00E2764F">
      <w:pPr>
        <w:pStyle w:val="BodyText"/>
      </w:pPr>
      <w:r w:rsidRPr="000D633C">
        <w:t>The Corporation's gearing ratio (Total Debt/Total Assets) at 30 June 2020 was 50.8% (2018-19: 51.2%) and interest cover cash ratio was 2.2 times (2018-19: 2.1 times).  There was no material impact from the adoption of AASB 16 on the 30 June 2020 gearing and interest cover ratios.</w:t>
      </w:r>
    </w:p>
    <w:p w14:paraId="01AD37A1" w14:textId="77777777" w:rsidR="00E2764F" w:rsidRPr="000D633C" w:rsidRDefault="00E2764F" w:rsidP="00E2764F">
      <w:pPr>
        <w:pStyle w:val="BodyText"/>
      </w:pPr>
      <w:r w:rsidRPr="000D633C">
        <w:t>Gearing and Interest Cover ratios are some of a number of benchmarks that are considered by the Board when considering an appropriate capital structure.  These ratios are approved via the Corporate Plan.</w:t>
      </w:r>
    </w:p>
    <w:p w14:paraId="6D3BDA33" w14:textId="77777777" w:rsidR="00E2764F" w:rsidRPr="000D633C" w:rsidRDefault="00E2764F" w:rsidP="00E2764F">
      <w:pPr>
        <w:pStyle w:val="BodyText"/>
      </w:pPr>
      <w:r w:rsidRPr="00E2764F">
        <w:rPr>
          <w:b/>
        </w:rPr>
        <w:t xml:space="preserve">Interest rate risk </w:t>
      </w:r>
      <w:r w:rsidRPr="000D633C">
        <w:t>is the risk that over the regulatory period the actual cost of debt is higher than the regulatory cost of debt allowance that the Corporation receives as part of the regulatory determination.</w:t>
      </w:r>
    </w:p>
    <w:p w14:paraId="2C2ED802" w14:textId="77777777" w:rsidR="00E2764F" w:rsidRPr="000D633C" w:rsidRDefault="00E2764F" w:rsidP="00E2764F">
      <w:pPr>
        <w:pStyle w:val="BodyText"/>
      </w:pPr>
      <w:r w:rsidRPr="000D633C">
        <w:t>Interest rate risk is managed by:</w:t>
      </w:r>
    </w:p>
    <w:p w14:paraId="1C218A7D" w14:textId="77777777" w:rsidR="00E2764F" w:rsidRPr="00E2764F" w:rsidRDefault="00E2764F" w:rsidP="00E2764F">
      <w:pPr>
        <w:pStyle w:val="ListBullet"/>
        <w:rPr>
          <w:rFonts w:eastAsia="Times New Roman"/>
          <w:b/>
        </w:rPr>
      </w:pPr>
      <w:r w:rsidRPr="000D633C">
        <w:t>strategic management of the mix of floating and fixed rate debt within a range of Board-approved parameters, in order to minimise exposure to fluctuations in variable rates and to minimise the long-term net cost of funding</w:t>
      </w:r>
    </w:p>
    <w:p w14:paraId="4DCA9502" w14:textId="77777777" w:rsidR="00E2764F" w:rsidRPr="00E2764F" w:rsidRDefault="00E2764F" w:rsidP="00E2764F">
      <w:pPr>
        <w:pStyle w:val="ListBullet"/>
        <w:rPr>
          <w:rFonts w:eastAsia="Times New Roman"/>
          <w:b/>
        </w:rPr>
      </w:pPr>
      <w:r w:rsidRPr="000D633C">
        <w:t>aligning the Corporation's modified duration with the regulatory benchmark portfolio modified duration</w:t>
      </w:r>
    </w:p>
    <w:p w14:paraId="6FC33F05" w14:textId="77777777" w:rsidR="00E2764F" w:rsidRPr="00E2764F" w:rsidRDefault="00E2764F" w:rsidP="00E2764F">
      <w:pPr>
        <w:pStyle w:val="ListBullet"/>
        <w:rPr>
          <w:rFonts w:eastAsia="Times New Roman"/>
          <w:b/>
        </w:rPr>
      </w:pPr>
      <w:r w:rsidRPr="000D633C">
        <w:t>the utilisation of interest Rate Swaps to align the re- pricing of the actual costs of debt with the timing of the setting of the regulatory cost of debt allowance.</w:t>
      </w:r>
    </w:p>
    <w:p w14:paraId="3055A618" w14:textId="77777777" w:rsidR="00E2764F" w:rsidRPr="000D633C" w:rsidRDefault="00E2764F" w:rsidP="00E2764F">
      <w:pPr>
        <w:pStyle w:val="BodyText"/>
      </w:pPr>
      <w:r w:rsidRPr="000D633C">
        <w:t>At 30 June 2020, the Corporation did not have any interest Rate Swaps (30 June 2019: Nil).</w:t>
      </w:r>
    </w:p>
    <w:p w14:paraId="60D1A32F" w14:textId="77777777" w:rsidR="00E2764F" w:rsidRPr="000D633C" w:rsidRDefault="00E2764F" w:rsidP="00E2764F">
      <w:pPr>
        <w:pStyle w:val="BodyText"/>
      </w:pPr>
      <w:r w:rsidRPr="000D633C">
        <w:t>The interest rate exposure table provides details of the carrying amounts of financial assets and liabilities that expose the Corporation to either interest rate fair value risk or interest rate cash flow risk.</w:t>
      </w:r>
    </w:p>
    <w:p w14:paraId="474573B6" w14:textId="77777777" w:rsidR="00E2764F" w:rsidRPr="000D633C" w:rsidRDefault="00E2764F" w:rsidP="00250247">
      <w:pPr>
        <w:pStyle w:val="Heading4"/>
        <w:pageBreakBefore/>
      </w:pPr>
      <w:r>
        <w:lastRenderedPageBreak/>
        <w:t xml:space="preserve">6.1.1 </w:t>
      </w:r>
      <w:r w:rsidRPr="000D633C">
        <w:t>Interest rate risk</w:t>
      </w:r>
    </w:p>
    <w:p w14:paraId="656E3251" w14:textId="6536A806" w:rsidR="00E2764F" w:rsidRPr="0008311F" w:rsidRDefault="00E2764F" w:rsidP="00C35602">
      <w:pPr>
        <w:pStyle w:val="BodyText"/>
        <w:keepNext/>
        <w:rPr>
          <w:rStyle w:val="Bold"/>
        </w:rPr>
      </w:pPr>
      <w:r w:rsidRPr="0008311F">
        <w:rPr>
          <w:rStyle w:val="Bold"/>
        </w:rPr>
        <w:t>Interest rate exposure as at 30 June 2020</w:t>
      </w:r>
    </w:p>
    <w:tbl>
      <w:tblPr>
        <w:tblStyle w:val="AccessibleTableNumerical"/>
        <w:tblW w:w="5000" w:type="pct"/>
        <w:tblLook w:val="04E0" w:firstRow="1" w:lastRow="1" w:firstColumn="1" w:lastColumn="0" w:noHBand="0" w:noVBand="1"/>
      </w:tblPr>
      <w:tblGrid>
        <w:gridCol w:w="3247"/>
        <w:gridCol w:w="1279"/>
        <w:gridCol w:w="1279"/>
        <w:gridCol w:w="1278"/>
        <w:gridCol w:w="1278"/>
        <w:gridCol w:w="1278"/>
      </w:tblGrid>
      <w:tr w:rsidR="00E2764F" w:rsidRPr="000D633C" w14:paraId="30915360"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84" w:type="pct"/>
          </w:tcPr>
          <w:p w14:paraId="2ED0BEA1" w14:textId="5250A179" w:rsidR="00E2764F" w:rsidRPr="0008311F" w:rsidRDefault="0008311F" w:rsidP="00C35602">
            <w:pPr>
              <w:pStyle w:val="TableHeading"/>
              <w:keepNext/>
            </w:pPr>
            <w:bookmarkStart w:id="530" w:name="ColumnTitle_76"/>
            <w:r w:rsidRPr="0008311F">
              <w:t>Item</w:t>
            </w:r>
          </w:p>
        </w:tc>
        <w:tc>
          <w:tcPr>
            <w:tcW w:w="663" w:type="pct"/>
          </w:tcPr>
          <w:p w14:paraId="192DFC5C" w14:textId="581CA528" w:rsidR="00E2764F" w:rsidRPr="0008311F" w:rsidRDefault="00E2764F" w:rsidP="00C35602">
            <w:pPr>
              <w:pStyle w:val="TableHeading"/>
              <w:keepNext/>
              <w:cnfStyle w:val="100000000000" w:firstRow="1" w:lastRow="0" w:firstColumn="0" w:lastColumn="0" w:oddVBand="0" w:evenVBand="0" w:oddHBand="0" w:evenHBand="0" w:firstRowFirstColumn="0" w:firstRowLastColumn="0" w:lastRowFirstColumn="0" w:lastRowLastColumn="0"/>
            </w:pPr>
            <w:r w:rsidRPr="0008311F">
              <w:t>Weighted average</w:t>
            </w:r>
            <w:r w:rsidR="0008311F" w:rsidRPr="0008311F">
              <w:br/>
              <w:t>($ thousands)</w:t>
            </w:r>
          </w:p>
        </w:tc>
        <w:tc>
          <w:tcPr>
            <w:tcW w:w="663" w:type="pct"/>
          </w:tcPr>
          <w:p w14:paraId="14370F0B" w14:textId="2D746620" w:rsidR="00E2764F" w:rsidRPr="0008311F" w:rsidRDefault="00E2764F" w:rsidP="00C35602">
            <w:pPr>
              <w:pStyle w:val="TableHeading"/>
              <w:keepNext/>
              <w:cnfStyle w:val="100000000000" w:firstRow="1" w:lastRow="0" w:firstColumn="0" w:lastColumn="0" w:oddVBand="0" w:evenVBand="0" w:oddHBand="0" w:evenHBand="0" w:firstRowFirstColumn="0" w:firstRowLastColumn="0" w:lastRowFirstColumn="0" w:lastRowLastColumn="0"/>
            </w:pPr>
            <w:r w:rsidRPr="0008311F">
              <w:t>Floating interest</w:t>
            </w:r>
            <w:r w:rsidR="0008311F" w:rsidRPr="0008311F">
              <w:br/>
              <w:t>($ thousands)</w:t>
            </w:r>
          </w:p>
        </w:tc>
        <w:tc>
          <w:tcPr>
            <w:tcW w:w="663" w:type="pct"/>
          </w:tcPr>
          <w:p w14:paraId="1F48E6A0" w14:textId="43C406EF" w:rsidR="00E2764F" w:rsidRPr="0008311F" w:rsidRDefault="00E2764F" w:rsidP="00C35602">
            <w:pPr>
              <w:pStyle w:val="TableHeading"/>
              <w:keepNext/>
              <w:cnfStyle w:val="100000000000" w:firstRow="1" w:lastRow="0" w:firstColumn="0" w:lastColumn="0" w:oddVBand="0" w:evenVBand="0" w:oddHBand="0" w:evenHBand="0" w:firstRowFirstColumn="0" w:firstRowLastColumn="0" w:lastRowFirstColumn="0" w:lastRowLastColumn="0"/>
            </w:pPr>
            <w:r w:rsidRPr="0008311F">
              <w:t>Fixed interest</w:t>
            </w:r>
            <w:r w:rsidR="0008311F" w:rsidRPr="0008311F">
              <w:br/>
              <w:t>($ thousands)</w:t>
            </w:r>
          </w:p>
        </w:tc>
        <w:tc>
          <w:tcPr>
            <w:tcW w:w="663" w:type="pct"/>
          </w:tcPr>
          <w:p w14:paraId="6637C8B8" w14:textId="232D30C8" w:rsidR="00E2764F" w:rsidRPr="0008311F" w:rsidRDefault="00E2764F" w:rsidP="00C35602">
            <w:pPr>
              <w:pStyle w:val="TableHeading"/>
              <w:keepNext/>
              <w:cnfStyle w:val="100000000000" w:firstRow="1" w:lastRow="0" w:firstColumn="0" w:lastColumn="0" w:oddVBand="0" w:evenVBand="0" w:oddHBand="0" w:evenHBand="0" w:firstRowFirstColumn="0" w:firstRowLastColumn="0" w:lastRowFirstColumn="0" w:lastRowLastColumn="0"/>
            </w:pPr>
            <w:r w:rsidRPr="0008311F">
              <w:t>Non-interest</w:t>
            </w:r>
            <w:r w:rsidR="0008311F" w:rsidRPr="0008311F">
              <w:br/>
            </w:r>
            <w:r w:rsidRPr="0008311F">
              <w:t>bearing</w:t>
            </w:r>
            <w:r w:rsidR="0008311F">
              <w:br/>
            </w:r>
            <w:r w:rsidR="0008311F" w:rsidRPr="0008311F">
              <w:t>($ thousands)</w:t>
            </w:r>
          </w:p>
        </w:tc>
        <w:tc>
          <w:tcPr>
            <w:tcW w:w="663" w:type="pct"/>
          </w:tcPr>
          <w:p w14:paraId="051C18BC" w14:textId="77777777" w:rsidR="00E2764F" w:rsidRPr="0008311F" w:rsidRDefault="00E2764F" w:rsidP="00C35602">
            <w:pPr>
              <w:pStyle w:val="TableHeading"/>
              <w:keepNext/>
              <w:cnfStyle w:val="100000000000" w:firstRow="1" w:lastRow="0" w:firstColumn="0" w:lastColumn="0" w:oddVBand="0" w:evenVBand="0" w:oddHBand="0" w:evenHBand="0" w:firstRowFirstColumn="0" w:firstRowLastColumn="0" w:lastRowFirstColumn="0" w:lastRowLastColumn="0"/>
            </w:pPr>
            <w:r w:rsidRPr="0008311F">
              <w:t>Total carrying</w:t>
            </w:r>
          </w:p>
          <w:p w14:paraId="21ED8844" w14:textId="4335BC14" w:rsidR="00E2764F" w:rsidRPr="0008311F" w:rsidRDefault="0008311F" w:rsidP="00C35602">
            <w:pPr>
              <w:pStyle w:val="TableHeading"/>
              <w:keepNext/>
              <w:cnfStyle w:val="100000000000" w:firstRow="1" w:lastRow="0" w:firstColumn="0" w:lastColumn="0" w:oddVBand="0" w:evenVBand="0" w:oddHBand="0" w:evenHBand="0" w:firstRowFirstColumn="0" w:firstRowLastColumn="0" w:lastRowFirstColumn="0" w:lastRowLastColumn="0"/>
            </w:pPr>
            <w:r w:rsidRPr="0008311F">
              <w:t>A</w:t>
            </w:r>
            <w:r w:rsidR="00E2764F" w:rsidRPr="0008311F">
              <w:t>mount</w:t>
            </w:r>
            <w:r w:rsidRPr="0008311F">
              <w:br/>
              <w:t>($ thousands)</w:t>
            </w:r>
          </w:p>
        </w:tc>
      </w:tr>
      <w:bookmarkEnd w:id="530"/>
      <w:tr w:rsidR="0008311F" w:rsidRPr="000D633C" w14:paraId="3584E1B0"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523845F7" w14:textId="77777777" w:rsidR="0008311F" w:rsidRPr="0008311F" w:rsidRDefault="0008311F" w:rsidP="00C35602">
            <w:pPr>
              <w:pStyle w:val="TableText"/>
              <w:keepNext/>
              <w:rPr>
                <w:rStyle w:val="Bold"/>
              </w:rPr>
            </w:pPr>
            <w:r w:rsidRPr="0008311F">
              <w:rPr>
                <w:rStyle w:val="Bold"/>
              </w:rPr>
              <w:t>Financial assets</w:t>
            </w:r>
          </w:p>
        </w:tc>
        <w:tc>
          <w:tcPr>
            <w:tcW w:w="663" w:type="pct"/>
          </w:tcPr>
          <w:p w14:paraId="53E1087E" w14:textId="2EFB21DC"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B0FBBF6" w14:textId="5029004F"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25AAC5AE" w14:textId="4FCA2D5A"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236E5AB0" w14:textId="401609B1"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5B99C76F" w14:textId="77029949"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r>
      <w:tr w:rsidR="0008311F" w:rsidRPr="000D633C" w14:paraId="51F798A1"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45D2FA26" w14:textId="77777777" w:rsidR="0008311F" w:rsidRPr="000D633C" w:rsidRDefault="0008311F" w:rsidP="00C35602">
            <w:pPr>
              <w:pStyle w:val="TableText"/>
              <w:keepNext/>
            </w:pPr>
            <w:r w:rsidRPr="000D633C">
              <w:t>Cash and cash equivalents</w:t>
            </w:r>
          </w:p>
        </w:tc>
        <w:tc>
          <w:tcPr>
            <w:tcW w:w="663" w:type="pct"/>
          </w:tcPr>
          <w:p w14:paraId="49D35C25" w14:textId="77777777"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0.65%</w:t>
            </w:r>
          </w:p>
        </w:tc>
        <w:tc>
          <w:tcPr>
            <w:tcW w:w="663" w:type="pct"/>
          </w:tcPr>
          <w:p w14:paraId="4C82D733" w14:textId="77777777"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14,324</w:t>
            </w:r>
          </w:p>
        </w:tc>
        <w:tc>
          <w:tcPr>
            <w:tcW w:w="663" w:type="pct"/>
          </w:tcPr>
          <w:p w14:paraId="52869E9C" w14:textId="0AF852D1"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17FB3C5" w14:textId="228B8F45"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6B205206" w14:textId="77777777" w:rsidR="0008311F" w:rsidRPr="000D633C" w:rsidRDefault="0008311F"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14,324</w:t>
            </w:r>
          </w:p>
        </w:tc>
      </w:tr>
      <w:tr w:rsidR="0008311F" w:rsidRPr="000D633C" w14:paraId="69732300"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22A73A6C" w14:textId="77777777" w:rsidR="0008311F" w:rsidRPr="000D633C" w:rsidRDefault="0008311F" w:rsidP="0008311F">
            <w:pPr>
              <w:pStyle w:val="TableText"/>
            </w:pPr>
            <w:r w:rsidRPr="000D633C">
              <w:t>Trade debtors</w:t>
            </w:r>
          </w:p>
        </w:tc>
        <w:tc>
          <w:tcPr>
            <w:tcW w:w="663" w:type="pct"/>
          </w:tcPr>
          <w:p w14:paraId="04790439" w14:textId="3A3EC441"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31A3C105" w14:textId="0E41D0CC"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230AD23" w14:textId="7571F885"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506F0D20"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40,983</w:t>
            </w:r>
          </w:p>
        </w:tc>
        <w:tc>
          <w:tcPr>
            <w:tcW w:w="663" w:type="pct"/>
          </w:tcPr>
          <w:p w14:paraId="4F5776BD"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40,983</w:t>
            </w:r>
          </w:p>
        </w:tc>
      </w:tr>
      <w:tr w:rsidR="0008311F" w:rsidRPr="000D633C" w14:paraId="1A3F5AC9" w14:textId="77777777" w:rsidTr="00250247">
        <w:tc>
          <w:tcPr>
            <w:cnfStyle w:val="001000000000" w:firstRow="0" w:lastRow="0" w:firstColumn="1" w:lastColumn="0" w:oddVBand="0" w:evenVBand="0" w:oddHBand="0" w:evenHBand="0" w:firstRowFirstColumn="0" w:firstRowLastColumn="0" w:lastRowFirstColumn="0" w:lastRowLastColumn="0"/>
            <w:tcW w:w="1684" w:type="pct"/>
            <w:tcBorders>
              <w:bottom w:val="single" w:sz="4" w:space="0" w:color="auto"/>
            </w:tcBorders>
          </w:tcPr>
          <w:p w14:paraId="011297E3" w14:textId="77777777" w:rsidR="0008311F" w:rsidRPr="000D633C" w:rsidRDefault="0008311F" w:rsidP="0008311F">
            <w:pPr>
              <w:pStyle w:val="TableText"/>
            </w:pPr>
            <w:r w:rsidRPr="000D633C">
              <w:t>Other receivables</w:t>
            </w:r>
          </w:p>
        </w:tc>
        <w:tc>
          <w:tcPr>
            <w:tcW w:w="663" w:type="pct"/>
            <w:tcBorders>
              <w:bottom w:val="single" w:sz="4" w:space="0" w:color="auto"/>
            </w:tcBorders>
          </w:tcPr>
          <w:p w14:paraId="41598D9F" w14:textId="50B0C2DE"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bottom w:val="single" w:sz="4" w:space="0" w:color="auto"/>
            </w:tcBorders>
          </w:tcPr>
          <w:p w14:paraId="239AE268" w14:textId="3175CE73"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bottom w:val="single" w:sz="4" w:space="0" w:color="auto"/>
            </w:tcBorders>
          </w:tcPr>
          <w:p w14:paraId="07EC8654" w14:textId="583D9F39"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bottom w:val="single" w:sz="4" w:space="0" w:color="auto"/>
            </w:tcBorders>
          </w:tcPr>
          <w:p w14:paraId="17E9F020"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c>
          <w:tcPr>
            <w:tcW w:w="663" w:type="pct"/>
            <w:tcBorders>
              <w:bottom w:val="single" w:sz="4" w:space="0" w:color="auto"/>
            </w:tcBorders>
          </w:tcPr>
          <w:p w14:paraId="04ADCA87"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r>
      <w:tr w:rsidR="0008311F" w:rsidRPr="000D633C" w14:paraId="45DE5DC8" w14:textId="77777777" w:rsidTr="00250247">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auto"/>
              <w:bottom w:val="nil"/>
            </w:tcBorders>
          </w:tcPr>
          <w:p w14:paraId="0B8A9E46" w14:textId="77777777" w:rsidR="0008311F" w:rsidRPr="0008311F" w:rsidRDefault="0008311F" w:rsidP="0008311F">
            <w:pPr>
              <w:pStyle w:val="TableText"/>
              <w:rPr>
                <w:rStyle w:val="Bold"/>
              </w:rPr>
            </w:pPr>
            <w:r w:rsidRPr="0008311F">
              <w:rPr>
                <w:rStyle w:val="Bold"/>
              </w:rPr>
              <w:t>Total financial assets</w:t>
            </w:r>
          </w:p>
        </w:tc>
        <w:tc>
          <w:tcPr>
            <w:tcW w:w="663" w:type="pct"/>
            <w:tcBorders>
              <w:top w:val="single" w:sz="4" w:space="0" w:color="auto"/>
              <w:bottom w:val="nil"/>
            </w:tcBorders>
          </w:tcPr>
          <w:p w14:paraId="5FE6A152" w14:textId="6E3BC6EF"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t>N/A</w:t>
            </w:r>
          </w:p>
        </w:tc>
        <w:tc>
          <w:tcPr>
            <w:tcW w:w="663" w:type="pct"/>
            <w:tcBorders>
              <w:top w:val="single" w:sz="4" w:space="0" w:color="auto"/>
              <w:bottom w:val="nil"/>
            </w:tcBorders>
          </w:tcPr>
          <w:p w14:paraId="2DC7A1FA" w14:textId="77777777"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rsidRPr="0008311F">
              <w:rPr>
                <w:rStyle w:val="Bold"/>
              </w:rPr>
              <w:t>14,324</w:t>
            </w:r>
          </w:p>
        </w:tc>
        <w:tc>
          <w:tcPr>
            <w:tcW w:w="663" w:type="pct"/>
            <w:tcBorders>
              <w:top w:val="single" w:sz="4" w:space="0" w:color="auto"/>
              <w:bottom w:val="nil"/>
            </w:tcBorders>
          </w:tcPr>
          <w:p w14:paraId="5E9DCFD5" w14:textId="51D28D0F"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t>N/A</w:t>
            </w:r>
          </w:p>
        </w:tc>
        <w:tc>
          <w:tcPr>
            <w:tcW w:w="663" w:type="pct"/>
            <w:tcBorders>
              <w:top w:val="single" w:sz="4" w:space="0" w:color="auto"/>
              <w:bottom w:val="nil"/>
            </w:tcBorders>
          </w:tcPr>
          <w:p w14:paraId="673AFA50" w14:textId="77777777"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rsidRPr="0008311F">
              <w:rPr>
                <w:rStyle w:val="Bold"/>
              </w:rPr>
              <w:t>88,380</w:t>
            </w:r>
          </w:p>
        </w:tc>
        <w:tc>
          <w:tcPr>
            <w:tcW w:w="663" w:type="pct"/>
            <w:tcBorders>
              <w:top w:val="single" w:sz="4" w:space="0" w:color="auto"/>
              <w:bottom w:val="nil"/>
            </w:tcBorders>
          </w:tcPr>
          <w:p w14:paraId="5CA1CA65" w14:textId="77777777"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rsidRPr="0008311F">
              <w:rPr>
                <w:rStyle w:val="Bold"/>
              </w:rPr>
              <w:t>102,704</w:t>
            </w:r>
          </w:p>
        </w:tc>
      </w:tr>
      <w:tr w:rsidR="0008311F" w:rsidRPr="000D633C" w14:paraId="585DFCB3" w14:textId="77777777" w:rsidTr="00250247">
        <w:tc>
          <w:tcPr>
            <w:cnfStyle w:val="001000000000" w:firstRow="0" w:lastRow="0" w:firstColumn="1" w:lastColumn="0" w:oddVBand="0" w:evenVBand="0" w:oddHBand="0" w:evenHBand="0" w:firstRowFirstColumn="0" w:firstRowLastColumn="0" w:lastRowFirstColumn="0" w:lastRowLastColumn="0"/>
            <w:tcW w:w="1684" w:type="pct"/>
            <w:tcBorders>
              <w:top w:val="nil"/>
            </w:tcBorders>
          </w:tcPr>
          <w:p w14:paraId="7EC09A5E" w14:textId="77777777" w:rsidR="0008311F" w:rsidRPr="0008311F" w:rsidRDefault="0008311F" w:rsidP="0008311F">
            <w:pPr>
              <w:pStyle w:val="TableText"/>
              <w:rPr>
                <w:rStyle w:val="Bold"/>
              </w:rPr>
            </w:pPr>
            <w:r w:rsidRPr="0008311F">
              <w:rPr>
                <w:rStyle w:val="Bold"/>
              </w:rPr>
              <w:t>Financial liabilities</w:t>
            </w:r>
          </w:p>
        </w:tc>
        <w:tc>
          <w:tcPr>
            <w:tcW w:w="663" w:type="pct"/>
            <w:tcBorders>
              <w:top w:val="nil"/>
            </w:tcBorders>
          </w:tcPr>
          <w:p w14:paraId="3DEF0AC0" w14:textId="336E3A9F"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167C324E" w14:textId="790E743B"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35A2A9E9" w14:textId="09D58205"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3C5D25BD" w14:textId="6BD0D066"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5C7D922F" w14:textId="4202A465"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r>
      <w:tr w:rsidR="0008311F" w:rsidRPr="000D633C" w14:paraId="78A34686"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28B440E3" w14:textId="77777777" w:rsidR="0008311F" w:rsidRPr="000D633C" w:rsidRDefault="0008311F" w:rsidP="0008311F">
            <w:pPr>
              <w:pStyle w:val="TableText"/>
            </w:pPr>
            <w:r w:rsidRPr="000D633C">
              <w:t>Trade and other payables</w:t>
            </w:r>
          </w:p>
        </w:tc>
        <w:tc>
          <w:tcPr>
            <w:tcW w:w="663" w:type="pct"/>
          </w:tcPr>
          <w:p w14:paraId="262A007C" w14:textId="0CE599D0"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34615B7B" w14:textId="0885C14B"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5FF4DA3" w14:textId="4B5C6F0D"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E52126B"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c>
          <w:tcPr>
            <w:tcW w:w="663" w:type="pct"/>
          </w:tcPr>
          <w:p w14:paraId="2D999985"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r>
      <w:tr w:rsidR="0008311F" w:rsidRPr="000D633C" w14:paraId="18982AEA"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2AD58043" w14:textId="7D87B47D" w:rsidR="0008311F" w:rsidRPr="000D633C" w:rsidRDefault="00A47E51" w:rsidP="0008311F">
            <w:pPr>
              <w:pStyle w:val="TableText"/>
            </w:pPr>
            <w:r>
              <w:t>Victorian Desalination Plant</w:t>
            </w:r>
            <w:r w:rsidR="0008311F" w:rsidRPr="000D633C">
              <w:t xml:space="preserve"> service concession liability</w:t>
            </w:r>
            <w:r w:rsidR="003627AA">
              <w:t xml:space="preserve"> </w:t>
            </w:r>
            <w:r w:rsidR="0008311F" w:rsidRPr="000D633C">
              <w:t>(</w:t>
            </w:r>
            <w:hyperlink w:anchor="Interestrateriska" w:history="1">
              <w:r w:rsidR="003627AA" w:rsidRPr="003627AA">
                <w:rPr>
                  <w:rStyle w:val="Hyperlink"/>
                </w:rPr>
                <w:t xml:space="preserve">see note </w:t>
              </w:r>
              <w:r w:rsidR="0008311F" w:rsidRPr="003627AA">
                <w:rPr>
                  <w:rStyle w:val="Hyperlink"/>
                </w:rPr>
                <w:t>a</w:t>
              </w:r>
            </w:hyperlink>
            <w:r w:rsidR="0008311F" w:rsidRPr="000D633C">
              <w:t>)</w:t>
            </w:r>
          </w:p>
        </w:tc>
        <w:tc>
          <w:tcPr>
            <w:tcW w:w="663" w:type="pct"/>
          </w:tcPr>
          <w:p w14:paraId="5BA64E4C"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11.28%</w:t>
            </w:r>
          </w:p>
        </w:tc>
        <w:tc>
          <w:tcPr>
            <w:tcW w:w="663" w:type="pct"/>
          </w:tcPr>
          <w:p w14:paraId="1616B026" w14:textId="3792D8D3"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F7062EA"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3,602,984</w:t>
            </w:r>
          </w:p>
        </w:tc>
        <w:tc>
          <w:tcPr>
            <w:tcW w:w="663" w:type="pct"/>
          </w:tcPr>
          <w:p w14:paraId="158FA54B" w14:textId="64011C03"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42C4F282"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3,602,984</w:t>
            </w:r>
          </w:p>
        </w:tc>
      </w:tr>
      <w:tr w:rsidR="0008311F" w:rsidRPr="000D633C" w14:paraId="3BEAEFFD"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20B303A3" w14:textId="77777777" w:rsidR="0008311F" w:rsidRPr="000D633C" w:rsidRDefault="0008311F" w:rsidP="0008311F">
            <w:pPr>
              <w:pStyle w:val="TableText"/>
            </w:pPr>
            <w:r w:rsidRPr="000D633C">
              <w:t>Lease liabilities</w:t>
            </w:r>
          </w:p>
        </w:tc>
        <w:tc>
          <w:tcPr>
            <w:tcW w:w="663" w:type="pct"/>
          </w:tcPr>
          <w:p w14:paraId="0E9F59A3"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2.29%</w:t>
            </w:r>
          </w:p>
        </w:tc>
        <w:tc>
          <w:tcPr>
            <w:tcW w:w="663" w:type="pct"/>
          </w:tcPr>
          <w:p w14:paraId="123E7864" w14:textId="29D648EC"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019D5452"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57,444</w:t>
            </w:r>
          </w:p>
        </w:tc>
        <w:tc>
          <w:tcPr>
            <w:tcW w:w="663" w:type="pct"/>
          </w:tcPr>
          <w:p w14:paraId="0BB885EA" w14:textId="1D444498"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40F6175C"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57,444</w:t>
            </w:r>
          </w:p>
        </w:tc>
      </w:tr>
      <w:tr w:rsidR="0008311F" w:rsidRPr="000D633C" w14:paraId="478DE821"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3F058AB0" w14:textId="77777777" w:rsidR="0008311F" w:rsidRPr="000D633C" w:rsidRDefault="0008311F" w:rsidP="0008311F">
            <w:pPr>
              <w:pStyle w:val="TableText"/>
            </w:pPr>
            <w:r w:rsidRPr="000D633C">
              <w:t>Short term borrowings</w:t>
            </w:r>
          </w:p>
        </w:tc>
        <w:tc>
          <w:tcPr>
            <w:tcW w:w="663" w:type="pct"/>
          </w:tcPr>
          <w:p w14:paraId="52A64A3E"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0.42%</w:t>
            </w:r>
          </w:p>
        </w:tc>
        <w:tc>
          <w:tcPr>
            <w:tcW w:w="663" w:type="pct"/>
          </w:tcPr>
          <w:p w14:paraId="507B113A"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289,300</w:t>
            </w:r>
          </w:p>
        </w:tc>
        <w:tc>
          <w:tcPr>
            <w:tcW w:w="663" w:type="pct"/>
          </w:tcPr>
          <w:p w14:paraId="1C50BCB5" w14:textId="30FF735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60642F0A" w14:textId="0E80DA64"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E6D70D0"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289,300</w:t>
            </w:r>
          </w:p>
        </w:tc>
      </w:tr>
      <w:tr w:rsidR="0008311F" w:rsidRPr="000D633C" w14:paraId="29F19D18"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2A0F0A8A" w14:textId="77777777" w:rsidR="0008311F" w:rsidRPr="000D633C" w:rsidRDefault="0008311F" w:rsidP="0008311F">
            <w:pPr>
              <w:pStyle w:val="TableText"/>
            </w:pPr>
            <w:r w:rsidRPr="000D633C">
              <w:t>Floating rate notes</w:t>
            </w:r>
          </w:p>
        </w:tc>
        <w:tc>
          <w:tcPr>
            <w:tcW w:w="663" w:type="pct"/>
          </w:tcPr>
          <w:p w14:paraId="1E140DBA"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1.05%</w:t>
            </w:r>
          </w:p>
        </w:tc>
        <w:tc>
          <w:tcPr>
            <w:tcW w:w="663" w:type="pct"/>
          </w:tcPr>
          <w:p w14:paraId="025F57E4"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325,000</w:t>
            </w:r>
          </w:p>
        </w:tc>
        <w:tc>
          <w:tcPr>
            <w:tcW w:w="663" w:type="pct"/>
          </w:tcPr>
          <w:p w14:paraId="1EBB659A" w14:textId="4583C5CD"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6357907" w14:textId="5F45A566"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C70AEE1"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325,000</w:t>
            </w:r>
          </w:p>
        </w:tc>
      </w:tr>
      <w:tr w:rsidR="0008311F" w:rsidRPr="000D633C" w14:paraId="25A43926"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352473C4" w14:textId="77777777" w:rsidR="0008311F" w:rsidRPr="000D633C" w:rsidRDefault="0008311F" w:rsidP="0008311F">
            <w:pPr>
              <w:pStyle w:val="TableText"/>
            </w:pPr>
            <w:r w:rsidRPr="000D633C">
              <w:t>Fixed interest</w:t>
            </w:r>
          </w:p>
        </w:tc>
        <w:tc>
          <w:tcPr>
            <w:tcW w:w="663" w:type="pct"/>
          </w:tcPr>
          <w:p w14:paraId="5279FC12"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3.62%</w:t>
            </w:r>
          </w:p>
        </w:tc>
        <w:tc>
          <w:tcPr>
            <w:tcW w:w="663" w:type="pct"/>
          </w:tcPr>
          <w:p w14:paraId="2CC81E86" w14:textId="0CFD8A4F"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447C84F"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3,540,000</w:t>
            </w:r>
          </w:p>
        </w:tc>
        <w:tc>
          <w:tcPr>
            <w:tcW w:w="663" w:type="pct"/>
          </w:tcPr>
          <w:p w14:paraId="20DC3912" w14:textId="63586D9C"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3B862E1F"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3,540,000</w:t>
            </w:r>
          </w:p>
        </w:tc>
      </w:tr>
      <w:tr w:rsidR="0008311F" w:rsidRPr="000D633C" w14:paraId="59C40380"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Pr>
          <w:p w14:paraId="28313123" w14:textId="77777777" w:rsidR="0008311F" w:rsidRPr="0008311F" w:rsidRDefault="0008311F" w:rsidP="0008311F">
            <w:pPr>
              <w:pStyle w:val="TableText"/>
              <w:rPr>
                <w:rStyle w:val="Bold"/>
              </w:rPr>
            </w:pPr>
            <w:r w:rsidRPr="0008311F">
              <w:rPr>
                <w:rStyle w:val="Bold"/>
              </w:rPr>
              <w:t>Total financial liabilities</w:t>
            </w:r>
          </w:p>
        </w:tc>
        <w:tc>
          <w:tcPr>
            <w:tcW w:w="663" w:type="pct"/>
          </w:tcPr>
          <w:p w14:paraId="0236C663"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p>
        </w:tc>
        <w:tc>
          <w:tcPr>
            <w:tcW w:w="663" w:type="pct"/>
          </w:tcPr>
          <w:p w14:paraId="0A658010"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614,300</w:t>
            </w:r>
          </w:p>
        </w:tc>
        <w:tc>
          <w:tcPr>
            <w:tcW w:w="663" w:type="pct"/>
          </w:tcPr>
          <w:p w14:paraId="72EE8CDA"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7,200,428</w:t>
            </w:r>
          </w:p>
        </w:tc>
        <w:tc>
          <w:tcPr>
            <w:tcW w:w="663" w:type="pct"/>
          </w:tcPr>
          <w:p w14:paraId="449E6A04"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322,135</w:t>
            </w:r>
          </w:p>
        </w:tc>
        <w:tc>
          <w:tcPr>
            <w:tcW w:w="663" w:type="pct"/>
          </w:tcPr>
          <w:p w14:paraId="0C55FC7D"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8,136,863</w:t>
            </w:r>
          </w:p>
        </w:tc>
      </w:tr>
    </w:tbl>
    <w:p w14:paraId="228FB0C6" w14:textId="2EA814D3" w:rsidR="0008311F" w:rsidRPr="00DB274C" w:rsidRDefault="0008311F" w:rsidP="00DB274C">
      <w:pPr>
        <w:pStyle w:val="BodyText"/>
        <w:rPr>
          <w:rStyle w:val="Bold"/>
        </w:rPr>
      </w:pPr>
      <w:r w:rsidRPr="00DB274C">
        <w:rPr>
          <w:rStyle w:val="Bold"/>
        </w:rPr>
        <w:t>Interest rate exposure as at 30 June 2019</w:t>
      </w:r>
    </w:p>
    <w:tbl>
      <w:tblPr>
        <w:tblStyle w:val="AccessibleTableNumerical"/>
        <w:tblW w:w="5000" w:type="pct"/>
        <w:tblLook w:val="04E0" w:firstRow="1" w:lastRow="1" w:firstColumn="1" w:lastColumn="0" w:noHBand="0" w:noVBand="1"/>
      </w:tblPr>
      <w:tblGrid>
        <w:gridCol w:w="3247"/>
        <w:gridCol w:w="1279"/>
        <w:gridCol w:w="1279"/>
        <w:gridCol w:w="1278"/>
        <w:gridCol w:w="1278"/>
        <w:gridCol w:w="1278"/>
      </w:tblGrid>
      <w:tr w:rsidR="00E2764F" w:rsidRPr="000D633C" w14:paraId="541BC10E"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84" w:type="pct"/>
          </w:tcPr>
          <w:p w14:paraId="0D03A6A7" w14:textId="2AC8AF8F" w:rsidR="00E2764F" w:rsidRPr="0008311F" w:rsidRDefault="0008311F" w:rsidP="009D1A02">
            <w:pPr>
              <w:pStyle w:val="TableHeading"/>
            </w:pPr>
            <w:bookmarkStart w:id="531" w:name="ColumnTitle_77"/>
            <w:r w:rsidRPr="0008311F">
              <w:t>Item</w:t>
            </w:r>
          </w:p>
        </w:tc>
        <w:tc>
          <w:tcPr>
            <w:tcW w:w="663" w:type="pct"/>
          </w:tcPr>
          <w:p w14:paraId="601D06A5" w14:textId="377BEBE7" w:rsidR="00E2764F" w:rsidRPr="0008311F"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08311F">
              <w:t>Weighted average</w:t>
            </w:r>
            <w:r w:rsidR="0008311F" w:rsidRPr="0008311F">
              <w:br/>
              <w:t>($ thousands)</w:t>
            </w:r>
          </w:p>
        </w:tc>
        <w:tc>
          <w:tcPr>
            <w:tcW w:w="663" w:type="pct"/>
          </w:tcPr>
          <w:p w14:paraId="5494C7B3" w14:textId="545533FF" w:rsidR="00E2764F" w:rsidRPr="0008311F"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08311F">
              <w:t>Floating interest</w:t>
            </w:r>
            <w:r w:rsidR="0008311F" w:rsidRPr="0008311F">
              <w:br/>
              <w:t>($ thousands)</w:t>
            </w:r>
          </w:p>
        </w:tc>
        <w:tc>
          <w:tcPr>
            <w:tcW w:w="663" w:type="pct"/>
          </w:tcPr>
          <w:p w14:paraId="6ABDFD1C" w14:textId="6403A9DE" w:rsidR="00E2764F" w:rsidRPr="0008311F"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08311F">
              <w:t>Fixed interest</w:t>
            </w:r>
            <w:r w:rsidR="0008311F" w:rsidRPr="0008311F">
              <w:t xml:space="preserve"> ($ thousands)</w:t>
            </w:r>
          </w:p>
        </w:tc>
        <w:tc>
          <w:tcPr>
            <w:tcW w:w="663" w:type="pct"/>
          </w:tcPr>
          <w:p w14:paraId="50DE0486" w14:textId="7B989ED5" w:rsidR="00E2764F" w:rsidRPr="0008311F"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08311F">
              <w:t>Non-interest</w:t>
            </w:r>
            <w:r w:rsidR="0008311F" w:rsidRPr="0008311F">
              <w:t xml:space="preserve"> B</w:t>
            </w:r>
            <w:r w:rsidRPr="0008311F">
              <w:t>earing</w:t>
            </w:r>
            <w:r w:rsidR="0008311F" w:rsidRPr="0008311F">
              <w:t xml:space="preserve"> </w:t>
            </w:r>
            <w:r w:rsidR="0008311F" w:rsidRPr="0008311F">
              <w:br/>
              <w:t>($ thousands)</w:t>
            </w:r>
          </w:p>
        </w:tc>
        <w:tc>
          <w:tcPr>
            <w:tcW w:w="663" w:type="pct"/>
          </w:tcPr>
          <w:p w14:paraId="3EE0E0C5" w14:textId="0688A5A2" w:rsidR="00E2764F" w:rsidRPr="0008311F" w:rsidRDefault="00E2764F" w:rsidP="009D1A02">
            <w:pPr>
              <w:pStyle w:val="TableHeading"/>
              <w:cnfStyle w:val="100000000000" w:firstRow="1" w:lastRow="0" w:firstColumn="0" w:lastColumn="0" w:oddVBand="0" w:evenVBand="0" w:oddHBand="0" w:evenHBand="0" w:firstRowFirstColumn="0" w:firstRowLastColumn="0" w:lastRowFirstColumn="0" w:lastRowLastColumn="0"/>
            </w:pPr>
            <w:r w:rsidRPr="0008311F">
              <w:t>Total carrying</w:t>
            </w:r>
            <w:r w:rsidR="0008311F" w:rsidRPr="0008311F">
              <w:t xml:space="preserve"> A</w:t>
            </w:r>
            <w:r w:rsidRPr="0008311F">
              <w:t>mount</w:t>
            </w:r>
            <w:r w:rsidR="0008311F" w:rsidRPr="0008311F">
              <w:br/>
              <w:t>($ thousands)</w:t>
            </w:r>
          </w:p>
        </w:tc>
      </w:tr>
      <w:bookmarkEnd w:id="531"/>
      <w:tr w:rsidR="0008311F" w:rsidRPr="000D633C" w14:paraId="1FA0D53F"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47CA079C" w14:textId="77777777" w:rsidR="0008311F" w:rsidRPr="0008311F" w:rsidRDefault="0008311F" w:rsidP="0008311F">
            <w:pPr>
              <w:pStyle w:val="TableText"/>
              <w:rPr>
                <w:rStyle w:val="Bold"/>
              </w:rPr>
            </w:pPr>
            <w:r w:rsidRPr="0008311F">
              <w:rPr>
                <w:rStyle w:val="Bold"/>
              </w:rPr>
              <w:t>Financial assets</w:t>
            </w:r>
          </w:p>
        </w:tc>
        <w:tc>
          <w:tcPr>
            <w:tcW w:w="663" w:type="pct"/>
          </w:tcPr>
          <w:p w14:paraId="2C92B720" w14:textId="5181B44A"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3881D18" w14:textId="4E1BF11C"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67D0ECB8" w14:textId="15E3F815"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5516483A" w14:textId="79705A89"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52DDBCCD" w14:textId="7588FBF8"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r>
      <w:tr w:rsidR="0008311F" w:rsidRPr="000D633C" w14:paraId="14573E39"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7821A461" w14:textId="77777777" w:rsidR="0008311F" w:rsidRPr="000D633C" w:rsidRDefault="0008311F" w:rsidP="0008311F">
            <w:pPr>
              <w:pStyle w:val="TableText"/>
            </w:pPr>
            <w:r w:rsidRPr="000D633C">
              <w:t>Cash and cash equivalents</w:t>
            </w:r>
          </w:p>
        </w:tc>
        <w:tc>
          <w:tcPr>
            <w:tcW w:w="663" w:type="pct"/>
          </w:tcPr>
          <w:p w14:paraId="3DAC1CEB"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1.43%</w:t>
            </w:r>
          </w:p>
        </w:tc>
        <w:tc>
          <w:tcPr>
            <w:tcW w:w="663" w:type="pct"/>
          </w:tcPr>
          <w:p w14:paraId="0EDE2AA2"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17,603</w:t>
            </w:r>
          </w:p>
        </w:tc>
        <w:tc>
          <w:tcPr>
            <w:tcW w:w="663" w:type="pct"/>
          </w:tcPr>
          <w:p w14:paraId="7C16325C" w14:textId="3A2EB9B4"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A96E562" w14:textId="10F07FE5"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09EAEB73"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17,603</w:t>
            </w:r>
          </w:p>
        </w:tc>
      </w:tr>
      <w:tr w:rsidR="0008311F" w:rsidRPr="000D633C" w14:paraId="4745F190"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71FAC0F5" w14:textId="77777777" w:rsidR="0008311F" w:rsidRPr="000D633C" w:rsidRDefault="0008311F" w:rsidP="0008311F">
            <w:pPr>
              <w:pStyle w:val="TableText"/>
            </w:pPr>
            <w:r w:rsidRPr="000D633C">
              <w:t>Trade debtors</w:t>
            </w:r>
          </w:p>
        </w:tc>
        <w:tc>
          <w:tcPr>
            <w:tcW w:w="663" w:type="pct"/>
          </w:tcPr>
          <w:p w14:paraId="3BC9764F" w14:textId="69D9AB33"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3ACC7F8E" w14:textId="0C1BA3A0"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52462FAB" w14:textId="55479142"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699F9F17"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31,510</w:t>
            </w:r>
          </w:p>
        </w:tc>
        <w:tc>
          <w:tcPr>
            <w:tcW w:w="663" w:type="pct"/>
          </w:tcPr>
          <w:p w14:paraId="2BA72BBE"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44,347</w:t>
            </w:r>
          </w:p>
        </w:tc>
      </w:tr>
      <w:tr w:rsidR="0008311F" w:rsidRPr="000D633C" w14:paraId="6F9183D7" w14:textId="77777777" w:rsidTr="00250247">
        <w:tc>
          <w:tcPr>
            <w:cnfStyle w:val="001000000000" w:firstRow="0" w:lastRow="0" w:firstColumn="1" w:lastColumn="0" w:oddVBand="0" w:evenVBand="0" w:oddHBand="0" w:evenHBand="0" w:firstRowFirstColumn="0" w:firstRowLastColumn="0" w:lastRowFirstColumn="0" w:lastRowLastColumn="0"/>
            <w:tcW w:w="1684" w:type="pct"/>
            <w:tcBorders>
              <w:bottom w:val="single" w:sz="4" w:space="0" w:color="auto"/>
            </w:tcBorders>
          </w:tcPr>
          <w:p w14:paraId="6150FD79" w14:textId="5A24096F" w:rsidR="0008311F" w:rsidRPr="000D633C" w:rsidRDefault="0008311F" w:rsidP="0008311F">
            <w:pPr>
              <w:pStyle w:val="TableText"/>
            </w:pPr>
            <w:r w:rsidRPr="000D633C">
              <w:t>Other receivables</w:t>
            </w:r>
            <w:r w:rsidR="003627AA">
              <w:t xml:space="preserve"> </w:t>
            </w:r>
            <w:r w:rsidRPr="000D633C">
              <w:t>(</w:t>
            </w:r>
            <w:hyperlink w:anchor="Interestrateriskb" w:history="1">
              <w:r w:rsidR="003627AA" w:rsidRPr="003627AA">
                <w:rPr>
                  <w:rStyle w:val="Hyperlink"/>
                </w:rPr>
                <w:t xml:space="preserve">see note </w:t>
              </w:r>
              <w:r w:rsidRPr="003627AA">
                <w:rPr>
                  <w:rStyle w:val="Hyperlink"/>
                </w:rPr>
                <w:t>b</w:t>
              </w:r>
            </w:hyperlink>
            <w:r w:rsidRPr="000D633C">
              <w:t>)</w:t>
            </w:r>
          </w:p>
        </w:tc>
        <w:tc>
          <w:tcPr>
            <w:tcW w:w="663" w:type="pct"/>
            <w:tcBorders>
              <w:bottom w:val="single" w:sz="4" w:space="0" w:color="auto"/>
            </w:tcBorders>
          </w:tcPr>
          <w:p w14:paraId="7B18F4D4" w14:textId="4D56C56F"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bottom w:val="single" w:sz="4" w:space="0" w:color="auto"/>
            </w:tcBorders>
          </w:tcPr>
          <w:p w14:paraId="07755C1C" w14:textId="128B0A90"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bottom w:val="single" w:sz="4" w:space="0" w:color="auto"/>
            </w:tcBorders>
          </w:tcPr>
          <w:p w14:paraId="3C5B51A6" w14:textId="3AF93811"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bottom w:val="single" w:sz="4" w:space="0" w:color="auto"/>
            </w:tcBorders>
          </w:tcPr>
          <w:p w14:paraId="16581EFB"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50,673</w:t>
            </w:r>
          </w:p>
        </w:tc>
        <w:tc>
          <w:tcPr>
            <w:tcW w:w="663" w:type="pct"/>
            <w:tcBorders>
              <w:bottom w:val="single" w:sz="4" w:space="0" w:color="auto"/>
            </w:tcBorders>
          </w:tcPr>
          <w:p w14:paraId="4DA93636"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37,836</w:t>
            </w:r>
          </w:p>
        </w:tc>
      </w:tr>
      <w:tr w:rsidR="0008311F" w:rsidRPr="0008311F" w14:paraId="2E6DA747" w14:textId="77777777" w:rsidTr="00250247">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auto"/>
              <w:bottom w:val="nil"/>
            </w:tcBorders>
          </w:tcPr>
          <w:p w14:paraId="3C7BC139" w14:textId="77777777" w:rsidR="0008311F" w:rsidRPr="0008311F" w:rsidRDefault="0008311F" w:rsidP="0008311F">
            <w:pPr>
              <w:pStyle w:val="TableText"/>
              <w:rPr>
                <w:rStyle w:val="Bold"/>
              </w:rPr>
            </w:pPr>
            <w:r w:rsidRPr="0008311F">
              <w:rPr>
                <w:rStyle w:val="Bold"/>
              </w:rPr>
              <w:t>Total financial assets</w:t>
            </w:r>
          </w:p>
        </w:tc>
        <w:tc>
          <w:tcPr>
            <w:tcW w:w="663" w:type="pct"/>
            <w:tcBorders>
              <w:top w:val="single" w:sz="4" w:space="0" w:color="auto"/>
              <w:bottom w:val="nil"/>
            </w:tcBorders>
          </w:tcPr>
          <w:p w14:paraId="72B073C2" w14:textId="3C0F5350"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t>N/A</w:t>
            </w:r>
          </w:p>
        </w:tc>
        <w:tc>
          <w:tcPr>
            <w:tcW w:w="663" w:type="pct"/>
            <w:tcBorders>
              <w:top w:val="single" w:sz="4" w:space="0" w:color="auto"/>
              <w:bottom w:val="nil"/>
            </w:tcBorders>
          </w:tcPr>
          <w:p w14:paraId="7655C153" w14:textId="77777777"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rsidRPr="0008311F">
              <w:rPr>
                <w:rStyle w:val="Bold"/>
              </w:rPr>
              <w:t>17,603</w:t>
            </w:r>
          </w:p>
        </w:tc>
        <w:tc>
          <w:tcPr>
            <w:tcW w:w="663" w:type="pct"/>
            <w:tcBorders>
              <w:top w:val="single" w:sz="4" w:space="0" w:color="auto"/>
              <w:bottom w:val="nil"/>
            </w:tcBorders>
          </w:tcPr>
          <w:p w14:paraId="52E68410" w14:textId="41CB76A2"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t>N/A</w:t>
            </w:r>
          </w:p>
        </w:tc>
        <w:tc>
          <w:tcPr>
            <w:tcW w:w="663" w:type="pct"/>
            <w:tcBorders>
              <w:top w:val="single" w:sz="4" w:space="0" w:color="auto"/>
              <w:bottom w:val="nil"/>
            </w:tcBorders>
          </w:tcPr>
          <w:p w14:paraId="70653DD7" w14:textId="77777777"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rsidRPr="0008311F">
              <w:rPr>
                <w:rStyle w:val="Bold"/>
              </w:rPr>
              <w:t>82,183</w:t>
            </w:r>
          </w:p>
        </w:tc>
        <w:tc>
          <w:tcPr>
            <w:tcW w:w="663" w:type="pct"/>
            <w:tcBorders>
              <w:top w:val="single" w:sz="4" w:space="0" w:color="auto"/>
              <w:bottom w:val="nil"/>
            </w:tcBorders>
          </w:tcPr>
          <w:p w14:paraId="77024DC0" w14:textId="77777777" w:rsidR="0008311F" w:rsidRPr="0008311F" w:rsidRDefault="0008311F" w:rsidP="0008311F">
            <w:pPr>
              <w:pStyle w:val="TableText"/>
              <w:cnfStyle w:val="000000000000" w:firstRow="0" w:lastRow="0" w:firstColumn="0" w:lastColumn="0" w:oddVBand="0" w:evenVBand="0" w:oddHBand="0" w:evenHBand="0" w:firstRowFirstColumn="0" w:firstRowLastColumn="0" w:lastRowFirstColumn="0" w:lastRowLastColumn="0"/>
              <w:rPr>
                <w:rStyle w:val="Bold"/>
              </w:rPr>
            </w:pPr>
            <w:r w:rsidRPr="0008311F">
              <w:rPr>
                <w:rStyle w:val="Bold"/>
              </w:rPr>
              <w:t>99,786</w:t>
            </w:r>
          </w:p>
        </w:tc>
      </w:tr>
      <w:tr w:rsidR="0008311F" w:rsidRPr="000D633C" w14:paraId="6BE5C013" w14:textId="77777777" w:rsidTr="00250247">
        <w:tc>
          <w:tcPr>
            <w:cnfStyle w:val="001000000000" w:firstRow="0" w:lastRow="0" w:firstColumn="1" w:lastColumn="0" w:oddVBand="0" w:evenVBand="0" w:oddHBand="0" w:evenHBand="0" w:firstRowFirstColumn="0" w:firstRowLastColumn="0" w:lastRowFirstColumn="0" w:lastRowLastColumn="0"/>
            <w:tcW w:w="1684" w:type="pct"/>
            <w:tcBorders>
              <w:top w:val="nil"/>
            </w:tcBorders>
          </w:tcPr>
          <w:p w14:paraId="3FB71141" w14:textId="77777777" w:rsidR="0008311F" w:rsidRPr="0008311F" w:rsidRDefault="0008311F" w:rsidP="0008311F">
            <w:pPr>
              <w:pStyle w:val="TableText"/>
              <w:rPr>
                <w:rStyle w:val="Bold"/>
              </w:rPr>
            </w:pPr>
            <w:r w:rsidRPr="0008311F">
              <w:rPr>
                <w:rStyle w:val="Bold"/>
              </w:rPr>
              <w:t>Financial liabilities</w:t>
            </w:r>
          </w:p>
        </w:tc>
        <w:tc>
          <w:tcPr>
            <w:tcW w:w="663" w:type="pct"/>
            <w:tcBorders>
              <w:top w:val="nil"/>
            </w:tcBorders>
          </w:tcPr>
          <w:p w14:paraId="6D1DC8DF" w14:textId="4A768ECD"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2AB0002F" w14:textId="78B6A140"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3D03D794" w14:textId="4FF9239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57720DB3" w14:textId="2FF270D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4D846A10" w14:textId="36CC6936"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r>
      <w:tr w:rsidR="0008311F" w:rsidRPr="000D633C" w14:paraId="4D28ACA0"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6806980E" w14:textId="338AC210" w:rsidR="0008311F" w:rsidRPr="000D633C" w:rsidRDefault="0008311F" w:rsidP="0008311F">
            <w:pPr>
              <w:pStyle w:val="TableText"/>
            </w:pPr>
            <w:r w:rsidRPr="000D633C">
              <w:t>Trade and other payables</w:t>
            </w:r>
            <w:r w:rsidR="003627AA">
              <w:t xml:space="preserve"> </w:t>
            </w:r>
            <w:r w:rsidRPr="000D633C">
              <w:t>(</w:t>
            </w:r>
            <w:hyperlink w:anchor="Interestrateriskc" w:history="1">
              <w:r w:rsidR="003627AA" w:rsidRPr="003627AA">
                <w:rPr>
                  <w:rStyle w:val="Hyperlink"/>
                </w:rPr>
                <w:t xml:space="preserve">see note </w:t>
              </w:r>
              <w:r w:rsidRPr="003627AA">
                <w:rPr>
                  <w:rStyle w:val="Hyperlink"/>
                </w:rPr>
                <w:t>c</w:t>
              </w:r>
            </w:hyperlink>
            <w:r w:rsidRPr="000D633C">
              <w:t>)</w:t>
            </w:r>
          </w:p>
        </w:tc>
        <w:tc>
          <w:tcPr>
            <w:tcW w:w="663" w:type="pct"/>
          </w:tcPr>
          <w:p w14:paraId="6004345D" w14:textId="2293B0CF"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C59C77A" w14:textId="25DA6172"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3B46582E" w14:textId="030A04C6"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4B1B3C8"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c>
          <w:tcPr>
            <w:tcW w:w="663" w:type="pct"/>
          </w:tcPr>
          <w:p w14:paraId="004AB5AF"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r>
      <w:tr w:rsidR="0008311F" w:rsidRPr="000D633C" w14:paraId="1204CFF9"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2C735CDB" w14:textId="6D43B860" w:rsidR="0008311F" w:rsidRPr="000D633C" w:rsidRDefault="00A47E51" w:rsidP="0008311F">
            <w:pPr>
              <w:pStyle w:val="TableText"/>
            </w:pPr>
            <w:r>
              <w:t>Victorian Desalination Plant</w:t>
            </w:r>
            <w:r w:rsidR="0008311F" w:rsidRPr="000D633C">
              <w:t xml:space="preserve"> service concession liability</w:t>
            </w:r>
            <w:r w:rsidR="003627AA">
              <w:t xml:space="preserve"> </w:t>
            </w:r>
            <w:r w:rsidR="0008311F" w:rsidRPr="000D633C">
              <w:t>(</w:t>
            </w:r>
            <w:hyperlink w:anchor="Interestrateriskc" w:history="1">
              <w:r w:rsidR="003627AA" w:rsidRPr="003627AA">
                <w:rPr>
                  <w:rStyle w:val="Hyperlink"/>
                </w:rPr>
                <w:t xml:space="preserve">see note </w:t>
              </w:r>
              <w:r w:rsidR="0008311F" w:rsidRPr="003627AA">
                <w:rPr>
                  <w:rStyle w:val="Hyperlink"/>
                </w:rPr>
                <w:t>c</w:t>
              </w:r>
            </w:hyperlink>
            <w:r w:rsidR="0008311F" w:rsidRPr="000D633C">
              <w:t>)</w:t>
            </w:r>
          </w:p>
        </w:tc>
        <w:tc>
          <w:tcPr>
            <w:tcW w:w="663" w:type="pct"/>
          </w:tcPr>
          <w:p w14:paraId="60BE008B"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11.28%</w:t>
            </w:r>
          </w:p>
        </w:tc>
        <w:tc>
          <w:tcPr>
            <w:tcW w:w="663" w:type="pct"/>
          </w:tcPr>
          <w:p w14:paraId="7427BD2B" w14:textId="62921C9D"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3391114F"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3,718,117</w:t>
            </w:r>
          </w:p>
        </w:tc>
        <w:tc>
          <w:tcPr>
            <w:tcW w:w="663" w:type="pct"/>
          </w:tcPr>
          <w:p w14:paraId="5F51D2BF" w14:textId="1D70FBEE"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610EDB6D"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3,718,117</w:t>
            </w:r>
          </w:p>
        </w:tc>
      </w:tr>
      <w:tr w:rsidR="0008311F" w:rsidRPr="000D633C" w14:paraId="0F6C6C9A"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5DAB4218" w14:textId="77777777" w:rsidR="0008311F" w:rsidRPr="000D633C" w:rsidRDefault="0008311F" w:rsidP="0008311F">
            <w:pPr>
              <w:pStyle w:val="TableText"/>
            </w:pPr>
            <w:r w:rsidRPr="000D633C">
              <w:t>Short term borrowings</w:t>
            </w:r>
          </w:p>
        </w:tc>
        <w:tc>
          <w:tcPr>
            <w:tcW w:w="663" w:type="pct"/>
          </w:tcPr>
          <w:p w14:paraId="0E138D3B"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1.64%</w:t>
            </w:r>
          </w:p>
        </w:tc>
        <w:tc>
          <w:tcPr>
            <w:tcW w:w="663" w:type="pct"/>
          </w:tcPr>
          <w:p w14:paraId="1F1DC33D"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206,100</w:t>
            </w:r>
          </w:p>
        </w:tc>
        <w:tc>
          <w:tcPr>
            <w:tcW w:w="663" w:type="pct"/>
          </w:tcPr>
          <w:p w14:paraId="53D7B47B" w14:textId="6B1B7A5A"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533AACD" w14:textId="7059B42F"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A2C4553"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206,100</w:t>
            </w:r>
          </w:p>
        </w:tc>
      </w:tr>
      <w:tr w:rsidR="0008311F" w:rsidRPr="000D633C" w14:paraId="1875437C"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4D8F15B4" w14:textId="77777777" w:rsidR="0008311F" w:rsidRPr="000D633C" w:rsidRDefault="0008311F" w:rsidP="0008311F">
            <w:pPr>
              <w:pStyle w:val="TableText"/>
            </w:pPr>
            <w:r w:rsidRPr="000D633C">
              <w:t>Floating rate notes</w:t>
            </w:r>
          </w:p>
        </w:tc>
        <w:tc>
          <w:tcPr>
            <w:tcW w:w="663" w:type="pct"/>
          </w:tcPr>
          <w:p w14:paraId="0540785B"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2.25%</w:t>
            </w:r>
          </w:p>
        </w:tc>
        <w:tc>
          <w:tcPr>
            <w:tcW w:w="663" w:type="pct"/>
          </w:tcPr>
          <w:p w14:paraId="1555E5FF"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400,000</w:t>
            </w:r>
          </w:p>
        </w:tc>
        <w:tc>
          <w:tcPr>
            <w:tcW w:w="663" w:type="pct"/>
          </w:tcPr>
          <w:p w14:paraId="1B651E30" w14:textId="560CA560"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143D3E8" w14:textId="3BF6B2B2"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72253528"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400,000</w:t>
            </w:r>
          </w:p>
        </w:tc>
      </w:tr>
      <w:tr w:rsidR="0008311F" w:rsidRPr="000D633C" w14:paraId="285DF224" w14:textId="77777777" w:rsidTr="00250247">
        <w:tc>
          <w:tcPr>
            <w:cnfStyle w:val="001000000000" w:firstRow="0" w:lastRow="0" w:firstColumn="1" w:lastColumn="0" w:oddVBand="0" w:evenVBand="0" w:oddHBand="0" w:evenHBand="0" w:firstRowFirstColumn="0" w:firstRowLastColumn="0" w:lastRowFirstColumn="0" w:lastRowLastColumn="0"/>
            <w:tcW w:w="1684" w:type="pct"/>
          </w:tcPr>
          <w:p w14:paraId="65AA9A93" w14:textId="77777777" w:rsidR="0008311F" w:rsidRPr="000D633C" w:rsidRDefault="0008311F" w:rsidP="0008311F">
            <w:pPr>
              <w:pStyle w:val="TableText"/>
            </w:pPr>
            <w:r w:rsidRPr="000D633C">
              <w:t>Fixed interest</w:t>
            </w:r>
          </w:p>
        </w:tc>
        <w:tc>
          <w:tcPr>
            <w:tcW w:w="663" w:type="pct"/>
          </w:tcPr>
          <w:p w14:paraId="5CF8F1E3"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4.08%</w:t>
            </w:r>
          </w:p>
        </w:tc>
        <w:tc>
          <w:tcPr>
            <w:tcW w:w="663" w:type="pct"/>
          </w:tcPr>
          <w:p w14:paraId="55646E4D" w14:textId="451A6306"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08E85BD7"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3,495,000</w:t>
            </w:r>
          </w:p>
        </w:tc>
        <w:tc>
          <w:tcPr>
            <w:tcW w:w="663" w:type="pct"/>
          </w:tcPr>
          <w:p w14:paraId="5517EEBE" w14:textId="3CAF8E2E"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t>N/A</w:t>
            </w:r>
          </w:p>
        </w:tc>
        <w:tc>
          <w:tcPr>
            <w:tcW w:w="663" w:type="pct"/>
          </w:tcPr>
          <w:p w14:paraId="122ECC3D" w14:textId="77777777" w:rsidR="0008311F" w:rsidRPr="000D633C" w:rsidRDefault="0008311F" w:rsidP="0008311F">
            <w:pPr>
              <w:pStyle w:val="TableText"/>
              <w:cnfStyle w:val="000000000000" w:firstRow="0" w:lastRow="0" w:firstColumn="0" w:lastColumn="0" w:oddVBand="0" w:evenVBand="0" w:oddHBand="0" w:evenHBand="0" w:firstRowFirstColumn="0" w:firstRowLastColumn="0" w:lastRowFirstColumn="0" w:lastRowLastColumn="0"/>
            </w:pPr>
            <w:r w:rsidRPr="000D633C">
              <w:t>3,495,000</w:t>
            </w:r>
          </w:p>
        </w:tc>
      </w:tr>
      <w:tr w:rsidR="0008311F" w:rsidRPr="000D633C" w14:paraId="3720B40F"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Pr>
          <w:p w14:paraId="371F0879" w14:textId="77777777" w:rsidR="0008311F" w:rsidRPr="0008311F" w:rsidRDefault="0008311F" w:rsidP="0008311F">
            <w:pPr>
              <w:pStyle w:val="TableText"/>
              <w:rPr>
                <w:rStyle w:val="Bold"/>
              </w:rPr>
            </w:pPr>
            <w:r w:rsidRPr="0008311F">
              <w:rPr>
                <w:rStyle w:val="Bold"/>
              </w:rPr>
              <w:t>Total financial liabilities</w:t>
            </w:r>
          </w:p>
        </w:tc>
        <w:tc>
          <w:tcPr>
            <w:tcW w:w="663" w:type="pct"/>
          </w:tcPr>
          <w:p w14:paraId="3C94E90B" w14:textId="4530F083"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t>N/A</w:t>
            </w:r>
          </w:p>
        </w:tc>
        <w:tc>
          <w:tcPr>
            <w:tcW w:w="663" w:type="pct"/>
          </w:tcPr>
          <w:p w14:paraId="37BD11BB"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606,100</w:t>
            </w:r>
          </w:p>
        </w:tc>
        <w:tc>
          <w:tcPr>
            <w:tcW w:w="663" w:type="pct"/>
          </w:tcPr>
          <w:p w14:paraId="6B5DF864"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7,213,117</w:t>
            </w:r>
          </w:p>
        </w:tc>
        <w:tc>
          <w:tcPr>
            <w:tcW w:w="663" w:type="pct"/>
          </w:tcPr>
          <w:p w14:paraId="0F0EFCC8"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300,546</w:t>
            </w:r>
          </w:p>
        </w:tc>
        <w:tc>
          <w:tcPr>
            <w:tcW w:w="663" w:type="pct"/>
          </w:tcPr>
          <w:p w14:paraId="4D044039" w14:textId="77777777" w:rsidR="0008311F" w:rsidRPr="0008311F" w:rsidRDefault="0008311F" w:rsidP="0008311F">
            <w:pPr>
              <w:pStyle w:val="TableText"/>
              <w:cnfStyle w:val="010000000000" w:firstRow="0" w:lastRow="1" w:firstColumn="0" w:lastColumn="0" w:oddVBand="0" w:evenVBand="0" w:oddHBand="0" w:evenHBand="0" w:firstRowFirstColumn="0" w:firstRowLastColumn="0" w:lastRowFirstColumn="0" w:lastRowLastColumn="0"/>
              <w:rPr>
                <w:rStyle w:val="Bold"/>
              </w:rPr>
            </w:pPr>
            <w:r w:rsidRPr="0008311F">
              <w:rPr>
                <w:rStyle w:val="Bold"/>
              </w:rPr>
              <w:t>8,119,763</w:t>
            </w:r>
          </w:p>
        </w:tc>
      </w:tr>
    </w:tbl>
    <w:p w14:paraId="6354BA29" w14:textId="77777777" w:rsidR="00E2764F" w:rsidRPr="000D633C" w:rsidRDefault="00E2764F" w:rsidP="00C35602">
      <w:pPr>
        <w:pStyle w:val="BodyText"/>
        <w:keepNext/>
      </w:pPr>
      <w:r w:rsidRPr="000D633C">
        <w:lastRenderedPageBreak/>
        <w:t>Note:</w:t>
      </w:r>
    </w:p>
    <w:p w14:paraId="4476AC4F" w14:textId="1F96DEE6" w:rsidR="00E2764F" w:rsidRPr="000D633C" w:rsidRDefault="00E2764F" w:rsidP="00806D48">
      <w:pPr>
        <w:pStyle w:val="ListAlpha1"/>
        <w:numPr>
          <w:ilvl w:val="0"/>
          <w:numId w:val="26"/>
        </w:numPr>
      </w:pPr>
      <w:bookmarkStart w:id="532" w:name="Interestrateriska"/>
      <w:bookmarkEnd w:id="532"/>
      <w:r w:rsidRPr="000D633C">
        <w:t xml:space="preserve">The weighted average interest rate for the </w:t>
      </w:r>
      <w:r w:rsidR="00A47E51">
        <w:t>Victorian Desalination Plant</w:t>
      </w:r>
      <w:r w:rsidRPr="000D633C">
        <w:t xml:space="preserve"> service concession arrangement is the interest rate implicit in the arrangement.  AASB9 requires gains or losses from </w:t>
      </w:r>
      <w:r w:rsidR="00A47E51">
        <w:t>Victorian Desalination Plant</w:t>
      </w:r>
      <w:r w:rsidRPr="000D633C">
        <w:t xml:space="preserve"> refinancing activities to be recognised immediately through profit and loss.  The gains or losses reflect the difference between the original contractual cash flows and the modified cash flows discounted at the original ‘effective interest rate’.</w:t>
      </w:r>
    </w:p>
    <w:p w14:paraId="17BD1E61" w14:textId="77777777" w:rsidR="00E2764F" w:rsidRPr="000D633C" w:rsidRDefault="00E2764F" w:rsidP="00E2764F">
      <w:pPr>
        <w:pStyle w:val="ListAlpha1"/>
      </w:pPr>
      <w:bookmarkStart w:id="533" w:name="Interestrateriskb"/>
      <w:bookmarkEnd w:id="533"/>
      <w:r w:rsidRPr="000D633C">
        <w:t>2018-19 other receivables have been re-classified to include accrued revenue previously included in trade debtors.</w:t>
      </w:r>
    </w:p>
    <w:p w14:paraId="4D43343F" w14:textId="77777777" w:rsidR="00E2764F" w:rsidRPr="000D633C" w:rsidRDefault="00E2764F" w:rsidP="00E2764F">
      <w:pPr>
        <w:pStyle w:val="ListAlpha1"/>
      </w:pPr>
      <w:bookmarkStart w:id="534" w:name="Interestrateriskc"/>
      <w:bookmarkEnd w:id="534"/>
      <w:r w:rsidRPr="000D633C">
        <w:t>2018-19 comparatives have been restated to exclude unearned revenue for consistency with the current year.</w:t>
      </w:r>
    </w:p>
    <w:p w14:paraId="7CD8DD12" w14:textId="2C81CE83" w:rsidR="00E2764F" w:rsidRDefault="00E21179" w:rsidP="00DB274C">
      <w:pPr>
        <w:pStyle w:val="BodyText"/>
        <w:rPr>
          <w:rStyle w:val="Bold"/>
        </w:rPr>
      </w:pPr>
      <w:r w:rsidRPr="00DB274C">
        <w:rPr>
          <w:rStyle w:val="Bold"/>
        </w:rPr>
        <w:t>Interest rate risk sensitivity analysis</w:t>
      </w:r>
    </w:p>
    <w:p w14:paraId="0ADC5302" w14:textId="62E7B653" w:rsidR="00250247" w:rsidRPr="00250247" w:rsidRDefault="00250247" w:rsidP="00250247">
      <w:pPr>
        <w:pStyle w:val="BodyText"/>
      </w:pPr>
      <w:r w:rsidRPr="00250247">
        <w:t>2020</w:t>
      </w:r>
    </w:p>
    <w:tbl>
      <w:tblPr>
        <w:tblStyle w:val="AccessibleTableNumerical"/>
        <w:tblW w:w="5000" w:type="pct"/>
        <w:tblLook w:val="04E0" w:firstRow="1" w:lastRow="1" w:firstColumn="1" w:lastColumn="0" w:noHBand="0" w:noVBand="1"/>
      </w:tblPr>
      <w:tblGrid>
        <w:gridCol w:w="4044"/>
        <w:gridCol w:w="1397"/>
        <w:gridCol w:w="1400"/>
        <w:gridCol w:w="1398"/>
        <w:gridCol w:w="1400"/>
      </w:tblGrid>
      <w:tr w:rsidR="00E21179" w:rsidRPr="009D1A02" w14:paraId="627E0429"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8" w:type="pct"/>
          </w:tcPr>
          <w:p w14:paraId="2968D920" w14:textId="0FDFBD8C" w:rsidR="00E21179" w:rsidRPr="00250247" w:rsidRDefault="00DB274C" w:rsidP="00250247">
            <w:pPr>
              <w:rPr>
                <w:rStyle w:val="Bold"/>
              </w:rPr>
            </w:pPr>
            <w:bookmarkStart w:id="535" w:name="ColumnTitle_78"/>
            <w:r w:rsidRPr="00250247">
              <w:rPr>
                <w:rStyle w:val="Bold"/>
              </w:rPr>
              <w:t>Item</w:t>
            </w:r>
          </w:p>
        </w:tc>
        <w:tc>
          <w:tcPr>
            <w:tcW w:w="725" w:type="pct"/>
          </w:tcPr>
          <w:p w14:paraId="4E95A052" w14:textId="77777777" w:rsidR="00DB274C"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Profit or Loss </w:t>
            </w:r>
          </w:p>
          <w:p w14:paraId="04491EEE" w14:textId="77777777" w:rsidR="00DB274C" w:rsidRPr="00250247" w:rsidRDefault="00E21179"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 points</w:t>
            </w:r>
          </w:p>
          <w:p w14:paraId="365E663C" w14:textId="647F5768" w:rsidR="00E21179"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thousands)</w:t>
            </w:r>
          </w:p>
        </w:tc>
        <w:tc>
          <w:tcPr>
            <w:tcW w:w="726" w:type="pct"/>
          </w:tcPr>
          <w:p w14:paraId="2EBC8FA8" w14:textId="77777777" w:rsidR="00DB274C"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Profit or Loss</w:t>
            </w:r>
          </w:p>
          <w:p w14:paraId="52AC26BD" w14:textId="64305F15" w:rsidR="00DB274C"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 thousands) </w:t>
            </w:r>
          </w:p>
          <w:p w14:paraId="5E84DBD2" w14:textId="538FE760" w:rsidR="00E21179" w:rsidRPr="00250247" w:rsidRDefault="00E21179"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w:t>
            </w:r>
          </w:p>
          <w:p w14:paraId="29F1E0D4" w14:textId="77777777" w:rsidR="00E21179" w:rsidRPr="00250247" w:rsidRDefault="00E21179"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points</w:t>
            </w:r>
          </w:p>
        </w:tc>
        <w:tc>
          <w:tcPr>
            <w:tcW w:w="725" w:type="pct"/>
          </w:tcPr>
          <w:p w14:paraId="43334100" w14:textId="77777777" w:rsidR="00DB274C"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Equity </w:t>
            </w:r>
          </w:p>
          <w:p w14:paraId="7328ABA1" w14:textId="77777777" w:rsidR="00DB274C" w:rsidRPr="00250247" w:rsidRDefault="00E21179"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 points</w:t>
            </w:r>
          </w:p>
          <w:p w14:paraId="3F4B012E" w14:textId="341A61DA" w:rsidR="00E21179"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thousands)</w:t>
            </w:r>
          </w:p>
        </w:tc>
        <w:tc>
          <w:tcPr>
            <w:tcW w:w="726" w:type="pct"/>
          </w:tcPr>
          <w:p w14:paraId="1213851F" w14:textId="77777777" w:rsidR="00DB274C"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Equity </w:t>
            </w:r>
          </w:p>
          <w:p w14:paraId="3B790539" w14:textId="771C41C1" w:rsidR="00E21179" w:rsidRPr="00250247" w:rsidRDefault="00E21179"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w:t>
            </w:r>
          </w:p>
          <w:p w14:paraId="6CDC4118" w14:textId="77777777" w:rsidR="00DB274C"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P</w:t>
            </w:r>
            <w:r w:rsidR="00E21179" w:rsidRPr="00250247">
              <w:rPr>
                <w:rStyle w:val="Bold"/>
              </w:rPr>
              <w:t>oints</w:t>
            </w:r>
          </w:p>
          <w:p w14:paraId="2CCA286F" w14:textId="7D8EDDB4" w:rsidR="00E21179" w:rsidRPr="00250247" w:rsidRDefault="00DB274C"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thousands)</w:t>
            </w:r>
          </w:p>
        </w:tc>
      </w:tr>
      <w:bookmarkEnd w:id="535"/>
      <w:tr w:rsidR="00DB274C" w:rsidRPr="000D633C" w14:paraId="0F521BA2" w14:textId="77777777" w:rsidTr="00250247">
        <w:tc>
          <w:tcPr>
            <w:cnfStyle w:val="001000000000" w:firstRow="0" w:lastRow="0" w:firstColumn="1" w:lastColumn="0" w:oddVBand="0" w:evenVBand="0" w:oddHBand="0" w:evenHBand="0" w:firstRowFirstColumn="0" w:firstRowLastColumn="0" w:lastRowFirstColumn="0" w:lastRowLastColumn="0"/>
            <w:tcW w:w="2098" w:type="pct"/>
          </w:tcPr>
          <w:p w14:paraId="01F6F41C" w14:textId="2D024E47" w:rsidR="00DB274C" w:rsidRPr="000D633C" w:rsidRDefault="00DB274C" w:rsidP="00DB274C">
            <w:pPr>
              <w:pStyle w:val="TableText"/>
            </w:pPr>
            <w:r w:rsidRPr="00DB274C">
              <w:rPr>
                <w:rStyle w:val="Bold"/>
              </w:rPr>
              <w:t>2020</w:t>
            </w:r>
          </w:p>
        </w:tc>
        <w:tc>
          <w:tcPr>
            <w:tcW w:w="725" w:type="pct"/>
          </w:tcPr>
          <w:p w14:paraId="79FF7903" w14:textId="15C0A85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26" w:type="pct"/>
          </w:tcPr>
          <w:p w14:paraId="58D253B0" w14:textId="151062A5"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25" w:type="pct"/>
          </w:tcPr>
          <w:p w14:paraId="17E17190" w14:textId="18C46CAB"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26" w:type="pct"/>
          </w:tcPr>
          <w:p w14:paraId="3ECE66FF" w14:textId="34D738CF"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t>N/A</w:t>
            </w:r>
          </w:p>
        </w:tc>
      </w:tr>
      <w:tr w:rsidR="00E21179" w:rsidRPr="000D633C" w14:paraId="4F559059" w14:textId="77777777" w:rsidTr="00250247">
        <w:tc>
          <w:tcPr>
            <w:cnfStyle w:val="001000000000" w:firstRow="0" w:lastRow="0" w:firstColumn="1" w:lastColumn="0" w:oddVBand="0" w:evenVBand="0" w:oddHBand="0" w:evenHBand="0" w:firstRowFirstColumn="0" w:firstRowLastColumn="0" w:lastRowFirstColumn="0" w:lastRowLastColumn="0"/>
            <w:tcW w:w="2098" w:type="pct"/>
          </w:tcPr>
          <w:p w14:paraId="177290EF" w14:textId="77777777" w:rsidR="00E21179" w:rsidRPr="000D633C" w:rsidRDefault="00E21179" w:rsidP="00DB274C">
            <w:pPr>
              <w:pStyle w:val="TableText"/>
            </w:pPr>
            <w:r w:rsidRPr="000D633C">
              <w:t>Cash and cash equivalents</w:t>
            </w:r>
          </w:p>
        </w:tc>
        <w:tc>
          <w:tcPr>
            <w:tcW w:w="725" w:type="pct"/>
          </w:tcPr>
          <w:p w14:paraId="212ED3DA"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(10)</w:t>
            </w:r>
          </w:p>
        </w:tc>
        <w:tc>
          <w:tcPr>
            <w:tcW w:w="726" w:type="pct"/>
          </w:tcPr>
          <w:p w14:paraId="1C82206C"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10</w:t>
            </w:r>
          </w:p>
        </w:tc>
        <w:tc>
          <w:tcPr>
            <w:tcW w:w="725" w:type="pct"/>
          </w:tcPr>
          <w:p w14:paraId="47229AFD"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(10)</w:t>
            </w:r>
          </w:p>
        </w:tc>
        <w:tc>
          <w:tcPr>
            <w:tcW w:w="726" w:type="pct"/>
          </w:tcPr>
          <w:p w14:paraId="15A0A7E4"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10</w:t>
            </w:r>
          </w:p>
        </w:tc>
      </w:tr>
      <w:tr w:rsidR="00E21179" w:rsidRPr="000D633C" w14:paraId="19E15F62" w14:textId="77777777" w:rsidTr="00250247">
        <w:tc>
          <w:tcPr>
            <w:cnfStyle w:val="001000000000" w:firstRow="0" w:lastRow="0" w:firstColumn="1" w:lastColumn="0" w:oddVBand="0" w:evenVBand="0" w:oddHBand="0" w:evenHBand="0" w:firstRowFirstColumn="0" w:firstRowLastColumn="0" w:lastRowFirstColumn="0" w:lastRowLastColumn="0"/>
            <w:tcW w:w="2098" w:type="pct"/>
          </w:tcPr>
          <w:p w14:paraId="208F7ADA" w14:textId="77777777" w:rsidR="00E21179" w:rsidRPr="000D633C" w:rsidRDefault="00E21179" w:rsidP="00DB274C">
            <w:pPr>
              <w:pStyle w:val="TableText"/>
            </w:pPr>
            <w:r w:rsidRPr="000D633C">
              <w:t>Interest Bearing Liabilities</w:t>
            </w:r>
          </w:p>
        </w:tc>
        <w:tc>
          <w:tcPr>
            <w:tcW w:w="725" w:type="pct"/>
          </w:tcPr>
          <w:p w14:paraId="3B68D2D7"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3,072</w:t>
            </w:r>
          </w:p>
        </w:tc>
        <w:tc>
          <w:tcPr>
            <w:tcW w:w="726" w:type="pct"/>
          </w:tcPr>
          <w:p w14:paraId="3F6D4D2F"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(3,072)</w:t>
            </w:r>
          </w:p>
        </w:tc>
        <w:tc>
          <w:tcPr>
            <w:tcW w:w="725" w:type="pct"/>
          </w:tcPr>
          <w:p w14:paraId="5F36DE10"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3,072</w:t>
            </w:r>
          </w:p>
        </w:tc>
        <w:tc>
          <w:tcPr>
            <w:tcW w:w="726" w:type="pct"/>
          </w:tcPr>
          <w:p w14:paraId="56F1EB6C"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(3,072)</w:t>
            </w:r>
          </w:p>
        </w:tc>
      </w:tr>
      <w:tr w:rsidR="00E21179" w:rsidRPr="000D633C" w14:paraId="4B29E063"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14:paraId="76150193" w14:textId="77777777" w:rsidR="00E21179" w:rsidRPr="00DB274C" w:rsidRDefault="00E21179" w:rsidP="00DB274C">
            <w:pPr>
              <w:pStyle w:val="TableText"/>
              <w:rPr>
                <w:rStyle w:val="Bold"/>
              </w:rPr>
            </w:pPr>
            <w:r w:rsidRPr="00DB274C">
              <w:rPr>
                <w:rStyle w:val="Bold"/>
              </w:rPr>
              <w:t>Total</w:t>
            </w:r>
          </w:p>
        </w:tc>
        <w:tc>
          <w:tcPr>
            <w:tcW w:w="725" w:type="pct"/>
          </w:tcPr>
          <w:p w14:paraId="1EEA4F7A"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3,061</w:t>
            </w:r>
          </w:p>
        </w:tc>
        <w:tc>
          <w:tcPr>
            <w:tcW w:w="726" w:type="pct"/>
          </w:tcPr>
          <w:p w14:paraId="1DF7C487"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(3,061)</w:t>
            </w:r>
          </w:p>
        </w:tc>
        <w:tc>
          <w:tcPr>
            <w:tcW w:w="725" w:type="pct"/>
          </w:tcPr>
          <w:p w14:paraId="453B3447"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3,061</w:t>
            </w:r>
          </w:p>
        </w:tc>
        <w:tc>
          <w:tcPr>
            <w:tcW w:w="726" w:type="pct"/>
          </w:tcPr>
          <w:p w14:paraId="0B515B57"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(3,061)</w:t>
            </w:r>
          </w:p>
        </w:tc>
      </w:tr>
    </w:tbl>
    <w:p w14:paraId="3E7ED478" w14:textId="16957A12" w:rsidR="00250247" w:rsidRDefault="00250247" w:rsidP="00250247">
      <w:pPr>
        <w:pStyle w:val="BodyText"/>
      </w:pPr>
      <w:r>
        <w:t>2019</w:t>
      </w:r>
    </w:p>
    <w:tbl>
      <w:tblPr>
        <w:tblStyle w:val="AccessibleTableNumerical"/>
        <w:tblW w:w="5000" w:type="pct"/>
        <w:tblLook w:val="04E0" w:firstRow="1" w:lastRow="1" w:firstColumn="1" w:lastColumn="0" w:noHBand="0" w:noVBand="1"/>
      </w:tblPr>
      <w:tblGrid>
        <w:gridCol w:w="4044"/>
        <w:gridCol w:w="1397"/>
        <w:gridCol w:w="1400"/>
        <w:gridCol w:w="1398"/>
        <w:gridCol w:w="1400"/>
      </w:tblGrid>
      <w:tr w:rsidR="00250247" w:rsidRPr="000D633C" w14:paraId="76D41F71" w14:textId="77777777" w:rsidTr="00250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8" w:type="pct"/>
          </w:tcPr>
          <w:p w14:paraId="483F6047" w14:textId="45415A7C" w:rsidR="00250247" w:rsidRPr="00250247" w:rsidRDefault="00250247" w:rsidP="00250247">
            <w:pPr>
              <w:rPr>
                <w:rStyle w:val="Bold"/>
              </w:rPr>
            </w:pPr>
            <w:bookmarkStart w:id="536" w:name="ColumnTitle_79"/>
            <w:r w:rsidRPr="00250247">
              <w:rPr>
                <w:rStyle w:val="Bold"/>
              </w:rPr>
              <w:t>Item</w:t>
            </w:r>
          </w:p>
        </w:tc>
        <w:tc>
          <w:tcPr>
            <w:tcW w:w="725" w:type="pct"/>
          </w:tcPr>
          <w:p w14:paraId="63FA89CB"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Profit or Loss </w:t>
            </w:r>
          </w:p>
          <w:p w14:paraId="1D8516E0"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 points</w:t>
            </w:r>
          </w:p>
          <w:p w14:paraId="425D668C" w14:textId="15CB58F5"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thousands)</w:t>
            </w:r>
          </w:p>
        </w:tc>
        <w:tc>
          <w:tcPr>
            <w:tcW w:w="726" w:type="pct"/>
          </w:tcPr>
          <w:p w14:paraId="389101C9"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Profit or Loss</w:t>
            </w:r>
          </w:p>
          <w:p w14:paraId="2DFE45AD"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 thousands) </w:t>
            </w:r>
          </w:p>
          <w:p w14:paraId="0EC3C688"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w:t>
            </w:r>
          </w:p>
          <w:p w14:paraId="27DCE40F" w14:textId="07A40A3B"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points</w:t>
            </w:r>
          </w:p>
        </w:tc>
        <w:tc>
          <w:tcPr>
            <w:tcW w:w="725" w:type="pct"/>
          </w:tcPr>
          <w:p w14:paraId="334E339B"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Equity </w:t>
            </w:r>
          </w:p>
          <w:p w14:paraId="5A1E8DE2"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 points</w:t>
            </w:r>
          </w:p>
          <w:p w14:paraId="6025E7E4" w14:textId="6136095E"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thousands)</w:t>
            </w:r>
          </w:p>
        </w:tc>
        <w:tc>
          <w:tcPr>
            <w:tcW w:w="726" w:type="pct"/>
          </w:tcPr>
          <w:p w14:paraId="628A7F73"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xml:space="preserve">Equity </w:t>
            </w:r>
          </w:p>
          <w:p w14:paraId="76485A7B"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+50 basis</w:t>
            </w:r>
          </w:p>
          <w:p w14:paraId="50C41C9D" w14:textId="77777777"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Points</w:t>
            </w:r>
          </w:p>
          <w:p w14:paraId="4C33B5D9" w14:textId="0E8A9DA9" w:rsidR="00250247" w:rsidRPr="00250247" w:rsidRDefault="00250247" w:rsidP="00250247">
            <w:pPr>
              <w:cnfStyle w:val="100000000000" w:firstRow="1" w:lastRow="0" w:firstColumn="0" w:lastColumn="0" w:oddVBand="0" w:evenVBand="0" w:oddHBand="0" w:evenHBand="0" w:firstRowFirstColumn="0" w:firstRowLastColumn="0" w:lastRowFirstColumn="0" w:lastRowLastColumn="0"/>
              <w:rPr>
                <w:rStyle w:val="Bold"/>
              </w:rPr>
            </w:pPr>
            <w:r w:rsidRPr="00250247">
              <w:rPr>
                <w:rStyle w:val="Bold"/>
              </w:rPr>
              <w:t>($ thousands)</w:t>
            </w:r>
          </w:p>
        </w:tc>
      </w:tr>
      <w:bookmarkEnd w:id="536"/>
      <w:tr w:rsidR="00E21179" w:rsidRPr="000D633C" w14:paraId="169161BC" w14:textId="77777777" w:rsidTr="00250247">
        <w:tc>
          <w:tcPr>
            <w:cnfStyle w:val="001000000000" w:firstRow="0" w:lastRow="0" w:firstColumn="1" w:lastColumn="0" w:oddVBand="0" w:evenVBand="0" w:oddHBand="0" w:evenHBand="0" w:firstRowFirstColumn="0" w:firstRowLastColumn="0" w:lastRowFirstColumn="0" w:lastRowLastColumn="0"/>
            <w:tcW w:w="2098" w:type="pct"/>
          </w:tcPr>
          <w:p w14:paraId="42C73B8B" w14:textId="77777777" w:rsidR="00E21179" w:rsidRPr="000D633C" w:rsidRDefault="00E21179" w:rsidP="00DB274C">
            <w:pPr>
              <w:pStyle w:val="TableText"/>
            </w:pPr>
            <w:r w:rsidRPr="000D633C">
              <w:t>Cash and cash equivalents</w:t>
            </w:r>
          </w:p>
        </w:tc>
        <w:tc>
          <w:tcPr>
            <w:tcW w:w="725" w:type="pct"/>
          </w:tcPr>
          <w:p w14:paraId="70442952"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726" w:type="pct"/>
          </w:tcPr>
          <w:p w14:paraId="01F2293A"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725" w:type="pct"/>
          </w:tcPr>
          <w:p w14:paraId="4224420E"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726" w:type="pct"/>
          </w:tcPr>
          <w:p w14:paraId="0406DE78"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13</w:t>
            </w:r>
          </w:p>
        </w:tc>
      </w:tr>
      <w:tr w:rsidR="00E21179" w:rsidRPr="000D633C" w14:paraId="2E791ADF" w14:textId="77777777" w:rsidTr="00250247">
        <w:tc>
          <w:tcPr>
            <w:cnfStyle w:val="001000000000" w:firstRow="0" w:lastRow="0" w:firstColumn="1" w:lastColumn="0" w:oddVBand="0" w:evenVBand="0" w:oddHBand="0" w:evenHBand="0" w:firstRowFirstColumn="0" w:firstRowLastColumn="0" w:lastRowFirstColumn="0" w:lastRowLastColumn="0"/>
            <w:tcW w:w="2098" w:type="pct"/>
          </w:tcPr>
          <w:p w14:paraId="625F2F5A" w14:textId="77777777" w:rsidR="00E21179" w:rsidRPr="000D633C" w:rsidRDefault="00E21179" w:rsidP="00DB274C">
            <w:pPr>
              <w:pStyle w:val="TableText"/>
            </w:pPr>
            <w:r w:rsidRPr="000D633C">
              <w:t>Interest Bearing Liabilities</w:t>
            </w:r>
          </w:p>
        </w:tc>
        <w:tc>
          <w:tcPr>
            <w:tcW w:w="725" w:type="pct"/>
          </w:tcPr>
          <w:p w14:paraId="78A88987"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3,031</w:t>
            </w:r>
          </w:p>
        </w:tc>
        <w:tc>
          <w:tcPr>
            <w:tcW w:w="726" w:type="pct"/>
          </w:tcPr>
          <w:p w14:paraId="74B0E737"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(3,031)</w:t>
            </w:r>
          </w:p>
        </w:tc>
        <w:tc>
          <w:tcPr>
            <w:tcW w:w="725" w:type="pct"/>
          </w:tcPr>
          <w:p w14:paraId="41A32DD4"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3,031</w:t>
            </w:r>
          </w:p>
        </w:tc>
        <w:tc>
          <w:tcPr>
            <w:tcW w:w="726" w:type="pct"/>
          </w:tcPr>
          <w:p w14:paraId="2C21F9CE" w14:textId="77777777" w:rsidR="00E21179" w:rsidRPr="000D633C" w:rsidRDefault="00E21179" w:rsidP="00DB274C">
            <w:pPr>
              <w:pStyle w:val="TableText"/>
              <w:cnfStyle w:val="000000000000" w:firstRow="0" w:lastRow="0" w:firstColumn="0" w:lastColumn="0" w:oddVBand="0" w:evenVBand="0" w:oddHBand="0" w:evenHBand="0" w:firstRowFirstColumn="0" w:firstRowLastColumn="0" w:lastRowFirstColumn="0" w:lastRowLastColumn="0"/>
            </w:pPr>
            <w:r w:rsidRPr="000D633C">
              <w:t>(3,031)</w:t>
            </w:r>
          </w:p>
        </w:tc>
      </w:tr>
      <w:tr w:rsidR="00E21179" w:rsidRPr="000D633C" w14:paraId="1AEC0785" w14:textId="77777777" w:rsidTr="002502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14:paraId="770897FA" w14:textId="77777777" w:rsidR="00E21179" w:rsidRPr="00DB274C" w:rsidRDefault="00E21179" w:rsidP="00DB274C">
            <w:pPr>
              <w:pStyle w:val="TableText"/>
              <w:rPr>
                <w:rStyle w:val="Bold"/>
              </w:rPr>
            </w:pPr>
            <w:r w:rsidRPr="00DB274C">
              <w:rPr>
                <w:rStyle w:val="Bold"/>
              </w:rPr>
              <w:t>Total</w:t>
            </w:r>
          </w:p>
        </w:tc>
        <w:tc>
          <w:tcPr>
            <w:tcW w:w="725" w:type="pct"/>
          </w:tcPr>
          <w:p w14:paraId="1FBB5027"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3,018</w:t>
            </w:r>
          </w:p>
        </w:tc>
        <w:tc>
          <w:tcPr>
            <w:tcW w:w="726" w:type="pct"/>
          </w:tcPr>
          <w:p w14:paraId="6FFEA53B"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(3,018)</w:t>
            </w:r>
          </w:p>
        </w:tc>
        <w:tc>
          <w:tcPr>
            <w:tcW w:w="725" w:type="pct"/>
          </w:tcPr>
          <w:p w14:paraId="1715CA10"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3,018</w:t>
            </w:r>
          </w:p>
        </w:tc>
        <w:tc>
          <w:tcPr>
            <w:tcW w:w="726" w:type="pct"/>
          </w:tcPr>
          <w:p w14:paraId="39F58494" w14:textId="77777777" w:rsidR="00E21179" w:rsidRPr="00DB274C" w:rsidRDefault="00E21179"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(3,018)</w:t>
            </w:r>
          </w:p>
        </w:tc>
      </w:tr>
    </w:tbl>
    <w:p w14:paraId="6BE9466A" w14:textId="77777777" w:rsidR="00E21179" w:rsidRPr="000D633C" w:rsidRDefault="00E21179" w:rsidP="00E21179">
      <w:pPr>
        <w:pStyle w:val="BodyText"/>
      </w:pPr>
      <w:r w:rsidRPr="000D633C">
        <w:t>Exposures arise predominately from liabilities bearing variable interest rates as the Corporation intends to hold fixed rate liabilities to maturity.  At 30 June 2019 and 30 June 2020, if interest rates had changed by +/- 50 basis points from the year end rates with all other variables held constant, the net profit before tax and the impact on equity would have changed by the amounts shown above.</w:t>
      </w:r>
    </w:p>
    <w:p w14:paraId="6F3F4D30" w14:textId="6C006B55" w:rsidR="00E21179" w:rsidRPr="000D633C" w:rsidRDefault="00E21179" w:rsidP="00DB274C">
      <w:pPr>
        <w:pStyle w:val="Heading4"/>
      </w:pPr>
      <w:r>
        <w:t xml:space="preserve">6.1.2 </w:t>
      </w:r>
      <w:r w:rsidRPr="000D633C">
        <w:t>Foreign exchange risk</w:t>
      </w:r>
    </w:p>
    <w:p w14:paraId="6A810DDD" w14:textId="77777777" w:rsidR="00E21179" w:rsidRPr="000D633C" w:rsidRDefault="00E21179" w:rsidP="00E21179">
      <w:pPr>
        <w:pStyle w:val="BodyText"/>
      </w:pPr>
      <w:r w:rsidRPr="000D633C">
        <w:t>Foreign exchange risk arises when future commercial transactions and recognised assets and liabilities are denominated in a currency that is not the entity's functional currency.</w:t>
      </w:r>
    </w:p>
    <w:p w14:paraId="73FDD8FC" w14:textId="1C9D0495" w:rsidR="00E21179" w:rsidRPr="000D633C" w:rsidRDefault="00E21179" w:rsidP="00E21179">
      <w:pPr>
        <w:pStyle w:val="BodyText"/>
      </w:pPr>
      <w:r w:rsidRPr="000D633C">
        <w:t xml:space="preserve">It is the Corporation's policy to hedge the effect of foreign currency exchange rate movements on the fair values of any transactions in excess of AUD $1.0 million.  The Corporation's policy requires all hedging to be undertaken through </w:t>
      </w:r>
      <w:r w:rsidR="00DF0BC4">
        <w:t>Treasury Corporation of Victoria</w:t>
      </w:r>
      <w:r w:rsidRPr="000D633C">
        <w:t xml:space="preserve"> in the form of Forward Foreign Exchange Contracts.</w:t>
      </w:r>
    </w:p>
    <w:p w14:paraId="6C7A257E" w14:textId="77777777" w:rsidR="00E21179" w:rsidRPr="000D633C" w:rsidRDefault="00E21179" w:rsidP="00E21179">
      <w:pPr>
        <w:pStyle w:val="BodyText"/>
      </w:pPr>
      <w:r w:rsidRPr="000D633C">
        <w:t>At 30 June 2020, the Corporation did not have any Forward Foreign Exchange Contracts (30 June 2019: Nil).</w:t>
      </w:r>
    </w:p>
    <w:p w14:paraId="24FD4CFC" w14:textId="3834FE09" w:rsidR="00E21179" w:rsidRPr="000D633C" w:rsidRDefault="00E21179" w:rsidP="00DB274C">
      <w:pPr>
        <w:pStyle w:val="Heading4"/>
      </w:pPr>
      <w:r>
        <w:lastRenderedPageBreak/>
        <w:t xml:space="preserve">6.1.3 </w:t>
      </w:r>
      <w:r w:rsidRPr="000D633C">
        <w:t>Price risk</w:t>
      </w:r>
    </w:p>
    <w:p w14:paraId="247F1CEA" w14:textId="77777777" w:rsidR="00E21179" w:rsidRPr="000D633C" w:rsidRDefault="00E21179" w:rsidP="00E21179">
      <w:pPr>
        <w:pStyle w:val="BodyText"/>
      </w:pPr>
      <w:r w:rsidRPr="000D633C">
        <w:t>Price risk is the risk that the Corporation will suffer financial loss due to adverse movements in the price of commodity inputs and/or outputs related to its business operations.</w:t>
      </w:r>
    </w:p>
    <w:p w14:paraId="3B850DC8" w14:textId="77777777" w:rsidR="00E21179" w:rsidRPr="000D633C" w:rsidRDefault="00E21179" w:rsidP="00E21179">
      <w:pPr>
        <w:pStyle w:val="BodyText"/>
      </w:pPr>
      <w:r w:rsidRPr="000D633C">
        <w:t>The Corporation’s exposure to commodity price risk is minimal.  If at any time the Corporation is exposed to a commodity price risk from business operations, this is immediately identified, quantified and hedged appropriately to minimise risk.  Hedging of the risk is mostly performed through supply and service contracts to provide certainty over timing and quantity (i.e.  contracts for electricity, chemicals and procurement process to deliver capital works).</w:t>
      </w:r>
    </w:p>
    <w:p w14:paraId="7A6E8426" w14:textId="08753C38" w:rsidR="00E21179" w:rsidRPr="000D633C" w:rsidRDefault="00E21179" w:rsidP="00E21179">
      <w:pPr>
        <w:pStyle w:val="BodyText"/>
      </w:pPr>
      <w:r w:rsidRPr="000D633C">
        <w:t xml:space="preserve">There is also low level price risk associated with Renewable Energy Certificates (RECs) for the potential decline in market value.  This risk is managed through sale of </w:t>
      </w:r>
      <w:r w:rsidR="00DF0BC4">
        <w:t>Renewable Energy Certificates</w:t>
      </w:r>
      <w:r w:rsidRPr="000D633C">
        <w:t xml:space="preserve"> to minimise balance held given they are no longer required by the Corporation.</w:t>
      </w:r>
    </w:p>
    <w:p w14:paraId="5950152E" w14:textId="77777777" w:rsidR="00E21179" w:rsidRPr="000D633C" w:rsidRDefault="00E21179" w:rsidP="00DB274C">
      <w:pPr>
        <w:pStyle w:val="Heading4"/>
      </w:pPr>
      <w:r>
        <w:t xml:space="preserve">6.1.4 </w:t>
      </w:r>
      <w:r w:rsidRPr="000D633C">
        <w:t>Credit risk</w:t>
      </w:r>
    </w:p>
    <w:p w14:paraId="70497ABF" w14:textId="77777777" w:rsidR="00E21179" w:rsidRPr="000D633C" w:rsidRDefault="00E21179" w:rsidP="00E21179">
      <w:pPr>
        <w:pStyle w:val="BodyText"/>
      </w:pPr>
      <w:r w:rsidRPr="000D633C">
        <w:t>Credit risk is the risk of financial loss to the Corporation as a result of a customer or counterparty to a financial instrument failing to meet its contractual obligations in full and on the due date.  The Corporation’s exposure to credit risk is influenced by the individual characteristics of each customer or counterparty.</w:t>
      </w:r>
    </w:p>
    <w:p w14:paraId="4DF6E6F3" w14:textId="5A052F89" w:rsidR="00E21179" w:rsidRPr="000D633C" w:rsidRDefault="00E21179" w:rsidP="00E21179">
      <w:pPr>
        <w:pStyle w:val="BodyText"/>
      </w:pPr>
      <w:r w:rsidRPr="000D633C">
        <w:t>All receivables are recognised at the amounts receivable less any expected credit loss.  Receivables are reviewed on an ongoing basis to identify amounts which cannot be</w:t>
      </w:r>
      <w:r>
        <w:t xml:space="preserve"> </w:t>
      </w:r>
      <w:r w:rsidRPr="000D633C">
        <w:t>collected.  Debts which cannot be collected are written off.  The Corporation applies the AASB 9 simplified approach to measuring expected credit losses which uses a lifetime</w:t>
      </w:r>
      <w:r>
        <w:t xml:space="preserve"> </w:t>
      </w:r>
      <w:r w:rsidRPr="000D633C">
        <w:t xml:space="preserve">expected loss allowance for all receivables.  Refer to note </w:t>
      </w:r>
      <w:hyperlink w:anchor="_2.3_Receivables" w:history="1">
        <w:r w:rsidR="00DF7C6A" w:rsidRPr="00DF7C6A">
          <w:rPr>
            <w:rStyle w:val="Hyperlink"/>
          </w:rPr>
          <w:t>2.3</w:t>
        </w:r>
      </w:hyperlink>
      <w:r w:rsidRPr="000D633C">
        <w:t xml:space="preserve"> (Receivables).</w:t>
      </w:r>
    </w:p>
    <w:p w14:paraId="1406D1F8" w14:textId="77777777" w:rsidR="00E21179" w:rsidRPr="000D633C" w:rsidRDefault="00E21179" w:rsidP="00E21179">
      <w:pPr>
        <w:pStyle w:val="BodyText"/>
      </w:pPr>
      <w:r w:rsidRPr="000D633C">
        <w:t>The major exposure to credit risk arises from Trade Debtors and Other Receivables.</w:t>
      </w:r>
    </w:p>
    <w:p w14:paraId="64B1DAD4" w14:textId="77777777" w:rsidR="00E21179" w:rsidRPr="000D633C" w:rsidRDefault="00E21179" w:rsidP="00E21179">
      <w:pPr>
        <w:pStyle w:val="BodyText"/>
      </w:pPr>
      <w:r w:rsidRPr="000D633C">
        <w:t>Trade Debtors comprised of:</w:t>
      </w:r>
    </w:p>
    <w:p w14:paraId="1624D8A6" w14:textId="77777777" w:rsidR="00E21179" w:rsidRPr="00E21179" w:rsidRDefault="00E21179" w:rsidP="00E21179">
      <w:pPr>
        <w:pStyle w:val="ListBullet"/>
        <w:rPr>
          <w:rFonts w:eastAsia="Times New Roman"/>
          <w:b/>
        </w:rPr>
      </w:pPr>
      <w:r w:rsidRPr="000D633C">
        <w:t>Metropolitan retail water businesses with minimal credit risk exposure to the Corporation.  These debtors are invoiced in two parts.  The first part is a usage charge that is invoiced weekly and paid within seven days.  The second part is an availability charge that is invoiced monthly and paid within 14 days.</w:t>
      </w:r>
    </w:p>
    <w:p w14:paraId="1E9825C8" w14:textId="77777777" w:rsidR="00E21179" w:rsidRPr="000D633C" w:rsidRDefault="00E21179" w:rsidP="00E21179">
      <w:pPr>
        <w:pStyle w:val="ListBullet"/>
      </w:pPr>
      <w:r w:rsidRPr="000D633C">
        <w:t>Waterways and Drainage customers.  The collection of payments and overdue receivables is managed by the metropolitan retail water businesses as part of billings and collection agreements with the Corporation.  In addition any unpaid debt is allocated against the property title</w:t>
      </w:r>
      <w:r>
        <w:t xml:space="preserve"> </w:t>
      </w:r>
      <w:r w:rsidRPr="000D633C">
        <w:t>and will be extinguished if there is a change in property ownership.</w:t>
      </w:r>
    </w:p>
    <w:p w14:paraId="4DEE3C74" w14:textId="77777777" w:rsidR="00E21179" w:rsidRPr="000D633C" w:rsidRDefault="00E21179" w:rsidP="00E21179">
      <w:pPr>
        <w:pStyle w:val="BodyText"/>
      </w:pPr>
      <w:r w:rsidRPr="000D633C">
        <w:t>Other Receivables primarily consist of accrued revenue in relation to our services.</w:t>
      </w:r>
    </w:p>
    <w:p w14:paraId="4791FCF7" w14:textId="47D75460" w:rsidR="00E21179" w:rsidRPr="000D633C" w:rsidRDefault="00E21179" w:rsidP="00E21179">
      <w:pPr>
        <w:pStyle w:val="BodyText"/>
      </w:pPr>
      <w:r w:rsidRPr="000D633C">
        <w:t xml:space="preserve">All financial risk management instruments are transacted with </w:t>
      </w:r>
      <w:r w:rsidR="00DF0BC4">
        <w:t>Treasury Corporation of Victoria</w:t>
      </w:r>
      <w:r w:rsidRPr="000D633C">
        <w:t xml:space="preserve">, whose liabilities are guaranteed by the Victorian Government.  The Corporation potentially has a concentration of credit risk with </w:t>
      </w:r>
      <w:r w:rsidR="00DF0BC4">
        <w:t>Treasury Corporation of Victoria</w:t>
      </w:r>
      <w:r w:rsidRPr="000D633C">
        <w:t xml:space="preserve"> as the central borrowing authority of Victoria.  This risk is considered minimal.</w:t>
      </w:r>
    </w:p>
    <w:p w14:paraId="7DA25202" w14:textId="4C92F125" w:rsidR="004A4C0D" w:rsidRPr="000D633C" w:rsidRDefault="00DB274C" w:rsidP="00DB274C">
      <w:pPr>
        <w:pStyle w:val="Heading4"/>
      </w:pPr>
      <w:r>
        <w:t xml:space="preserve">6.1.5 </w:t>
      </w:r>
      <w:r w:rsidR="004A4C0D" w:rsidRPr="000D633C">
        <w:t>Liquidity risk</w:t>
      </w:r>
    </w:p>
    <w:p w14:paraId="57311E45" w14:textId="77777777" w:rsidR="004A4C0D" w:rsidRPr="000D633C" w:rsidRDefault="004A4C0D" w:rsidP="004A4C0D">
      <w:pPr>
        <w:pStyle w:val="BodyText"/>
      </w:pPr>
      <w:r w:rsidRPr="000D633C">
        <w:t>Liquidity risk is the risk that the Corporation will not be able to meet its short-term financial obligations.  The Corporation manages liquidity risk by maintaining and conducting efficient banking practices and account structures, sound</w:t>
      </w:r>
      <w:r>
        <w:t xml:space="preserve"> </w:t>
      </w:r>
      <w:r w:rsidRPr="000D633C">
        <w:t>cash management practices and regular monitoring of the maturity profile of assets and liabilities, together with anticipated cash flows.</w:t>
      </w:r>
    </w:p>
    <w:p w14:paraId="12632D89" w14:textId="77777777" w:rsidR="004A4C0D" w:rsidRPr="000D633C" w:rsidRDefault="004A4C0D" w:rsidP="004A4C0D">
      <w:pPr>
        <w:pStyle w:val="BodyText"/>
      </w:pPr>
      <w:r w:rsidRPr="000D633C">
        <w:t>The objective of the Corporation's financial risk management policies is the optimal utilisation of cash with all surplus funds used to repay borrowings.</w:t>
      </w:r>
    </w:p>
    <w:p w14:paraId="2B9B9E3B" w14:textId="46608425" w:rsidR="004A4C0D" w:rsidRDefault="004A4C0D" w:rsidP="00C35602">
      <w:pPr>
        <w:pStyle w:val="BodyText"/>
        <w:keepNext/>
        <w:rPr>
          <w:rStyle w:val="Bold"/>
        </w:rPr>
      </w:pPr>
      <w:r w:rsidRPr="00DB274C">
        <w:rPr>
          <w:rStyle w:val="Bold"/>
        </w:rPr>
        <w:lastRenderedPageBreak/>
        <w:t>Undiscounted maturity analysis of financial</w:t>
      </w:r>
    </w:p>
    <w:p w14:paraId="7FBA5BAD" w14:textId="1F0AEA12" w:rsidR="00250247" w:rsidRPr="00250247" w:rsidRDefault="00250247" w:rsidP="00250247">
      <w:pPr>
        <w:pStyle w:val="BodyText"/>
        <w:rPr>
          <w:rStyle w:val="Bold"/>
          <w:rFonts w:ascii="Arial" w:hAnsi="Arial"/>
        </w:rPr>
      </w:pPr>
      <w:r>
        <w:rPr>
          <w:rStyle w:val="Bold"/>
        </w:rPr>
        <w:t>2020</w:t>
      </w:r>
    </w:p>
    <w:tbl>
      <w:tblPr>
        <w:tblStyle w:val="AccessibleTableNumerical"/>
        <w:tblW w:w="5000" w:type="pct"/>
        <w:tblLook w:val="04E0" w:firstRow="1" w:lastRow="1" w:firstColumn="1" w:lastColumn="0" w:noHBand="0" w:noVBand="1"/>
      </w:tblPr>
      <w:tblGrid>
        <w:gridCol w:w="2717"/>
        <w:gridCol w:w="1385"/>
        <w:gridCol w:w="1385"/>
        <w:gridCol w:w="1384"/>
        <w:gridCol w:w="1384"/>
        <w:gridCol w:w="1384"/>
      </w:tblGrid>
      <w:tr w:rsidR="00DB274C" w:rsidRPr="000D633C" w14:paraId="75EB8A0C" w14:textId="77777777" w:rsidTr="009F7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9" w:type="pct"/>
          </w:tcPr>
          <w:p w14:paraId="0C11FC9A" w14:textId="65CCF981" w:rsidR="00DB274C" w:rsidRPr="00DB274C" w:rsidRDefault="00DB274C" w:rsidP="00C35602">
            <w:pPr>
              <w:pStyle w:val="TableHeading"/>
              <w:keepNext/>
              <w:rPr>
                <w:rStyle w:val="Bold"/>
              </w:rPr>
            </w:pPr>
            <w:bookmarkStart w:id="537" w:name="ColumnTitle_80"/>
            <w:r w:rsidRPr="00DB274C">
              <w:rPr>
                <w:rStyle w:val="Bold"/>
              </w:rPr>
              <w:t>Item</w:t>
            </w:r>
          </w:p>
        </w:tc>
        <w:tc>
          <w:tcPr>
            <w:tcW w:w="718" w:type="pct"/>
          </w:tcPr>
          <w:p w14:paraId="29145825" w14:textId="42A13121"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liabilities</w:t>
            </w:r>
          </w:p>
          <w:p w14:paraId="0C863FC3" w14:textId="7777777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Total carrying</w:t>
            </w:r>
          </w:p>
          <w:p w14:paraId="4A358B9B" w14:textId="5136BCD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Amount</w:t>
            </w:r>
          </w:p>
          <w:p w14:paraId="1548D7C9" w14:textId="6144F6E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 thousands)</w:t>
            </w:r>
          </w:p>
        </w:tc>
        <w:tc>
          <w:tcPr>
            <w:tcW w:w="718" w:type="pct"/>
          </w:tcPr>
          <w:p w14:paraId="1AB92450" w14:textId="7777777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Total contractual cash flows</w:t>
            </w:r>
          </w:p>
          <w:p w14:paraId="3C91DE1E" w14:textId="4BB2C224"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 thousands)</w:t>
            </w:r>
          </w:p>
        </w:tc>
        <w:tc>
          <w:tcPr>
            <w:tcW w:w="718" w:type="pct"/>
          </w:tcPr>
          <w:p w14:paraId="63CE3785" w14:textId="7777777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1 year or</w:t>
            </w:r>
          </w:p>
          <w:p w14:paraId="4C7382B9" w14:textId="4C7F5D8E"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Less</w:t>
            </w:r>
          </w:p>
          <w:p w14:paraId="7934E76B" w14:textId="4D34E3C2"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 thousands)</w:t>
            </w:r>
          </w:p>
        </w:tc>
        <w:tc>
          <w:tcPr>
            <w:tcW w:w="718" w:type="pct"/>
          </w:tcPr>
          <w:p w14:paraId="374B4530" w14:textId="7777777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1 to 5 years</w:t>
            </w:r>
          </w:p>
          <w:p w14:paraId="544E8283" w14:textId="5DAA15AF"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 thousands)</w:t>
            </w:r>
          </w:p>
        </w:tc>
        <w:tc>
          <w:tcPr>
            <w:tcW w:w="718" w:type="pct"/>
          </w:tcPr>
          <w:p w14:paraId="0CC19175" w14:textId="77777777"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Over 5 years</w:t>
            </w:r>
          </w:p>
          <w:p w14:paraId="6C939C99" w14:textId="78F5F869" w:rsidR="00DB274C" w:rsidRPr="00DB274C" w:rsidRDefault="00DB274C"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 thousands)</w:t>
            </w:r>
          </w:p>
        </w:tc>
      </w:tr>
      <w:bookmarkEnd w:id="537"/>
      <w:tr w:rsidR="00DB274C" w:rsidRPr="000D633C" w14:paraId="5009DAF2"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07D1E2D7" w14:textId="45DEF122" w:rsidR="00DB274C" w:rsidRPr="00DB274C" w:rsidRDefault="00DB274C" w:rsidP="00DB274C">
            <w:pPr>
              <w:pStyle w:val="TableText"/>
              <w:rPr>
                <w:rStyle w:val="Bold"/>
              </w:rPr>
            </w:pPr>
            <w:r w:rsidRPr="00DB274C">
              <w:rPr>
                <w:rStyle w:val="Bold"/>
              </w:rPr>
              <w:t>2020</w:t>
            </w:r>
          </w:p>
        </w:tc>
        <w:tc>
          <w:tcPr>
            <w:tcW w:w="718" w:type="pct"/>
          </w:tcPr>
          <w:p w14:paraId="19F7F8C5" w14:textId="6349E2E0"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18" w:type="pct"/>
          </w:tcPr>
          <w:p w14:paraId="590F6CEA" w14:textId="249190E8"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18" w:type="pct"/>
          </w:tcPr>
          <w:p w14:paraId="3FD2348F" w14:textId="7F70CC79"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18" w:type="pct"/>
          </w:tcPr>
          <w:p w14:paraId="7E372CD5" w14:textId="25614701"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c>
          <w:tcPr>
            <w:tcW w:w="718" w:type="pct"/>
          </w:tcPr>
          <w:p w14:paraId="25BFF43F" w14:textId="1FEDAD62"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r>
      <w:tr w:rsidR="00DB274C" w:rsidRPr="000D633C" w14:paraId="00D7FB1C"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681BE0EC" w14:textId="77777777" w:rsidR="00DB274C" w:rsidRPr="000D633C" w:rsidRDefault="00DB274C" w:rsidP="00DB274C">
            <w:pPr>
              <w:pStyle w:val="TableText"/>
            </w:pPr>
            <w:r w:rsidRPr="000D633C">
              <w:t>Non-interest bearing</w:t>
            </w:r>
          </w:p>
        </w:tc>
        <w:tc>
          <w:tcPr>
            <w:tcW w:w="718" w:type="pct"/>
          </w:tcPr>
          <w:p w14:paraId="1090B39A" w14:textId="75B55D6F"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c>
          <w:tcPr>
            <w:tcW w:w="718" w:type="pct"/>
          </w:tcPr>
          <w:p w14:paraId="1A46C3B5"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c>
          <w:tcPr>
            <w:tcW w:w="718" w:type="pct"/>
          </w:tcPr>
          <w:p w14:paraId="27CEC967"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321,668</w:t>
            </w:r>
          </w:p>
        </w:tc>
        <w:tc>
          <w:tcPr>
            <w:tcW w:w="718" w:type="pct"/>
          </w:tcPr>
          <w:p w14:paraId="4311354E"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467</w:t>
            </w:r>
          </w:p>
        </w:tc>
        <w:tc>
          <w:tcPr>
            <w:tcW w:w="718" w:type="pct"/>
          </w:tcPr>
          <w:p w14:paraId="0636D6B8" w14:textId="2A33B321"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r>
      <w:tr w:rsidR="00DB274C" w:rsidRPr="000D633C" w14:paraId="28C70312"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78C8FF5D" w14:textId="77777777" w:rsidR="00DB274C" w:rsidRPr="000D633C" w:rsidRDefault="00DB274C" w:rsidP="00DB274C">
            <w:pPr>
              <w:pStyle w:val="TableText"/>
            </w:pPr>
            <w:r w:rsidRPr="000D633C">
              <w:t>Variable rate</w:t>
            </w:r>
          </w:p>
        </w:tc>
        <w:tc>
          <w:tcPr>
            <w:tcW w:w="718" w:type="pct"/>
          </w:tcPr>
          <w:p w14:paraId="51F99AB5" w14:textId="1C1E3D5A"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614,300</w:t>
            </w:r>
          </w:p>
        </w:tc>
        <w:tc>
          <w:tcPr>
            <w:tcW w:w="718" w:type="pct"/>
          </w:tcPr>
          <w:p w14:paraId="6FB0E3CC"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617,317</w:t>
            </w:r>
          </w:p>
        </w:tc>
        <w:tc>
          <w:tcPr>
            <w:tcW w:w="718" w:type="pct"/>
          </w:tcPr>
          <w:p w14:paraId="70200556"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431,848</w:t>
            </w:r>
          </w:p>
        </w:tc>
        <w:tc>
          <w:tcPr>
            <w:tcW w:w="718" w:type="pct"/>
          </w:tcPr>
          <w:p w14:paraId="1779BABE"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185,470</w:t>
            </w:r>
          </w:p>
        </w:tc>
        <w:tc>
          <w:tcPr>
            <w:tcW w:w="718" w:type="pct"/>
          </w:tcPr>
          <w:p w14:paraId="33FDC04C" w14:textId="6D5ED963"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r>
      <w:tr w:rsidR="00DB274C" w:rsidRPr="000D633C" w14:paraId="3C911E13"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75CD8CBF" w14:textId="77777777" w:rsidR="00DB274C" w:rsidRPr="000D633C" w:rsidRDefault="00DB274C" w:rsidP="00DB274C">
            <w:pPr>
              <w:pStyle w:val="TableText"/>
            </w:pPr>
            <w:r w:rsidRPr="000D633C">
              <w:t>Fixed rate</w:t>
            </w:r>
          </w:p>
        </w:tc>
        <w:tc>
          <w:tcPr>
            <w:tcW w:w="718" w:type="pct"/>
          </w:tcPr>
          <w:p w14:paraId="699D78F7" w14:textId="02C6A341"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7,200,428</w:t>
            </w:r>
          </w:p>
        </w:tc>
        <w:tc>
          <w:tcPr>
            <w:tcW w:w="718" w:type="pct"/>
          </w:tcPr>
          <w:p w14:paraId="5936860D"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14,129,201</w:t>
            </w:r>
          </w:p>
        </w:tc>
        <w:tc>
          <w:tcPr>
            <w:tcW w:w="718" w:type="pct"/>
          </w:tcPr>
          <w:p w14:paraId="1BC19743"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901,111</w:t>
            </w:r>
          </w:p>
        </w:tc>
        <w:tc>
          <w:tcPr>
            <w:tcW w:w="718" w:type="pct"/>
          </w:tcPr>
          <w:p w14:paraId="6CD4A673"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3,670,690</w:t>
            </w:r>
          </w:p>
        </w:tc>
        <w:tc>
          <w:tcPr>
            <w:tcW w:w="718" w:type="pct"/>
          </w:tcPr>
          <w:p w14:paraId="35028410"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9,557,400</w:t>
            </w:r>
          </w:p>
        </w:tc>
      </w:tr>
      <w:tr w:rsidR="00DB274C" w:rsidRPr="000D633C" w14:paraId="41AD28FE" w14:textId="77777777" w:rsidTr="009F7C8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Pr>
          <w:p w14:paraId="263B8496" w14:textId="77777777" w:rsidR="00DB274C" w:rsidRPr="00DB274C" w:rsidRDefault="00DB274C" w:rsidP="00DB274C">
            <w:pPr>
              <w:pStyle w:val="TableText"/>
              <w:rPr>
                <w:rStyle w:val="Bold"/>
              </w:rPr>
            </w:pPr>
            <w:r w:rsidRPr="00DB274C">
              <w:rPr>
                <w:rStyle w:val="Bold"/>
              </w:rPr>
              <w:t>Total</w:t>
            </w:r>
          </w:p>
        </w:tc>
        <w:tc>
          <w:tcPr>
            <w:tcW w:w="718" w:type="pct"/>
          </w:tcPr>
          <w:p w14:paraId="545A457C" w14:textId="48A25D99"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8,136,863</w:t>
            </w:r>
          </w:p>
        </w:tc>
        <w:tc>
          <w:tcPr>
            <w:tcW w:w="718" w:type="pct"/>
          </w:tcPr>
          <w:p w14:paraId="26287B78"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15,068,654</w:t>
            </w:r>
          </w:p>
        </w:tc>
        <w:tc>
          <w:tcPr>
            <w:tcW w:w="718" w:type="pct"/>
          </w:tcPr>
          <w:p w14:paraId="7A1560C4"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1,654,626</w:t>
            </w:r>
          </w:p>
        </w:tc>
        <w:tc>
          <w:tcPr>
            <w:tcW w:w="718" w:type="pct"/>
          </w:tcPr>
          <w:p w14:paraId="212E258F"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3,856,627</w:t>
            </w:r>
          </w:p>
        </w:tc>
        <w:tc>
          <w:tcPr>
            <w:tcW w:w="718" w:type="pct"/>
          </w:tcPr>
          <w:p w14:paraId="02639739"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9,557,400</w:t>
            </w:r>
          </w:p>
        </w:tc>
      </w:tr>
    </w:tbl>
    <w:p w14:paraId="471C9BBF" w14:textId="284A530B" w:rsidR="00250247" w:rsidRPr="00250247" w:rsidRDefault="00250247" w:rsidP="00250247">
      <w:pPr>
        <w:pStyle w:val="BodyText"/>
        <w:rPr>
          <w:rStyle w:val="Bold"/>
        </w:rPr>
      </w:pPr>
      <w:r w:rsidRPr="00250247">
        <w:rPr>
          <w:rStyle w:val="Bold"/>
        </w:rPr>
        <w:t>2019</w:t>
      </w:r>
    </w:p>
    <w:tbl>
      <w:tblPr>
        <w:tblStyle w:val="AccessibleTableNumerical"/>
        <w:tblW w:w="5000" w:type="pct"/>
        <w:tblLook w:val="04E0" w:firstRow="1" w:lastRow="1" w:firstColumn="1" w:lastColumn="0" w:noHBand="0" w:noVBand="1"/>
      </w:tblPr>
      <w:tblGrid>
        <w:gridCol w:w="2717"/>
        <w:gridCol w:w="1385"/>
        <w:gridCol w:w="1385"/>
        <w:gridCol w:w="1384"/>
        <w:gridCol w:w="1384"/>
        <w:gridCol w:w="1384"/>
      </w:tblGrid>
      <w:tr w:rsidR="00250247" w:rsidRPr="000D633C" w14:paraId="1948F4E3" w14:textId="77777777" w:rsidTr="009F7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9" w:type="pct"/>
          </w:tcPr>
          <w:p w14:paraId="4B6F63B5" w14:textId="7B494F00" w:rsidR="00250247" w:rsidRPr="00DB274C" w:rsidRDefault="00250247" w:rsidP="00250247">
            <w:pPr>
              <w:pStyle w:val="TableText"/>
              <w:rPr>
                <w:rStyle w:val="Bold"/>
              </w:rPr>
            </w:pPr>
            <w:bookmarkStart w:id="538" w:name="ColumnTitle_81"/>
            <w:r w:rsidRPr="00DB274C">
              <w:rPr>
                <w:rStyle w:val="Bold"/>
              </w:rPr>
              <w:t>Item</w:t>
            </w:r>
          </w:p>
        </w:tc>
        <w:tc>
          <w:tcPr>
            <w:tcW w:w="718" w:type="pct"/>
          </w:tcPr>
          <w:p w14:paraId="36068DCC"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liabilities</w:t>
            </w:r>
          </w:p>
          <w:p w14:paraId="347AAC38"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Total carrying</w:t>
            </w:r>
          </w:p>
          <w:p w14:paraId="612DA367"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Amount</w:t>
            </w:r>
          </w:p>
          <w:p w14:paraId="3E2A465C" w14:textId="2EE29610" w:rsidR="00250247" w:rsidRPr="004A4C0D" w:rsidRDefault="00250247" w:rsidP="00250247">
            <w:pPr>
              <w:pStyle w:val="TableText"/>
              <w:cnfStyle w:val="100000000000" w:firstRow="1" w:lastRow="0" w:firstColumn="0" w:lastColumn="0" w:oddVBand="0" w:evenVBand="0" w:oddHBand="0" w:evenHBand="0" w:firstRowFirstColumn="0" w:firstRowLastColumn="0" w:lastRowFirstColumn="0" w:lastRowLastColumn="0"/>
              <w:rPr>
                <w:b/>
              </w:rPr>
            </w:pPr>
            <w:r w:rsidRPr="00DB274C">
              <w:rPr>
                <w:rStyle w:val="Bold"/>
              </w:rPr>
              <w:t>($ thousands)</w:t>
            </w:r>
          </w:p>
        </w:tc>
        <w:tc>
          <w:tcPr>
            <w:tcW w:w="718" w:type="pct"/>
          </w:tcPr>
          <w:p w14:paraId="33A458E1"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Total contractual cash flows</w:t>
            </w:r>
          </w:p>
          <w:p w14:paraId="289854B6" w14:textId="42F277E5" w:rsidR="00250247" w:rsidRPr="004A4C0D" w:rsidRDefault="00250247" w:rsidP="00250247">
            <w:pPr>
              <w:pStyle w:val="TableText"/>
              <w:cnfStyle w:val="100000000000" w:firstRow="1" w:lastRow="0" w:firstColumn="0" w:lastColumn="0" w:oddVBand="0" w:evenVBand="0" w:oddHBand="0" w:evenHBand="0" w:firstRowFirstColumn="0" w:firstRowLastColumn="0" w:lastRowFirstColumn="0" w:lastRowLastColumn="0"/>
              <w:rPr>
                <w:b/>
              </w:rPr>
            </w:pPr>
            <w:r w:rsidRPr="00DB274C">
              <w:rPr>
                <w:rStyle w:val="Bold"/>
              </w:rPr>
              <w:t>($ thousands)</w:t>
            </w:r>
          </w:p>
        </w:tc>
        <w:tc>
          <w:tcPr>
            <w:tcW w:w="718" w:type="pct"/>
          </w:tcPr>
          <w:p w14:paraId="565737E1"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1 year or</w:t>
            </w:r>
          </w:p>
          <w:p w14:paraId="6B079BB6"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Less</w:t>
            </w:r>
          </w:p>
          <w:p w14:paraId="69F4F99D" w14:textId="1DED8151" w:rsidR="00250247" w:rsidRPr="004A4C0D" w:rsidRDefault="00250247" w:rsidP="00250247">
            <w:pPr>
              <w:pStyle w:val="TableText"/>
              <w:cnfStyle w:val="100000000000" w:firstRow="1" w:lastRow="0" w:firstColumn="0" w:lastColumn="0" w:oddVBand="0" w:evenVBand="0" w:oddHBand="0" w:evenHBand="0" w:firstRowFirstColumn="0" w:firstRowLastColumn="0" w:lastRowFirstColumn="0" w:lastRowLastColumn="0"/>
              <w:rPr>
                <w:b/>
              </w:rPr>
            </w:pPr>
            <w:r w:rsidRPr="00DB274C">
              <w:rPr>
                <w:rStyle w:val="Bold"/>
              </w:rPr>
              <w:t>($ thousands)</w:t>
            </w:r>
          </w:p>
        </w:tc>
        <w:tc>
          <w:tcPr>
            <w:tcW w:w="718" w:type="pct"/>
          </w:tcPr>
          <w:p w14:paraId="3B59E373"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1 to 5 years</w:t>
            </w:r>
          </w:p>
          <w:p w14:paraId="7618DA5E" w14:textId="02779011" w:rsidR="00250247" w:rsidRPr="000D633C" w:rsidRDefault="00250247" w:rsidP="00250247">
            <w:pPr>
              <w:pStyle w:val="TableText"/>
              <w:cnfStyle w:val="100000000000" w:firstRow="1" w:lastRow="0" w:firstColumn="0" w:lastColumn="0" w:oddVBand="0" w:evenVBand="0" w:oddHBand="0" w:evenHBand="0" w:firstRowFirstColumn="0" w:firstRowLastColumn="0" w:lastRowFirstColumn="0" w:lastRowLastColumn="0"/>
            </w:pPr>
            <w:r w:rsidRPr="00DB274C">
              <w:rPr>
                <w:rStyle w:val="Bold"/>
              </w:rPr>
              <w:t>($ thousands)</w:t>
            </w:r>
          </w:p>
        </w:tc>
        <w:tc>
          <w:tcPr>
            <w:tcW w:w="718" w:type="pct"/>
          </w:tcPr>
          <w:p w14:paraId="590BA1E6" w14:textId="77777777" w:rsidR="00250247" w:rsidRPr="00DB274C" w:rsidRDefault="00250247" w:rsidP="00250247">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DB274C">
              <w:rPr>
                <w:rStyle w:val="Bold"/>
              </w:rPr>
              <w:t>Over 5 years</w:t>
            </w:r>
          </w:p>
          <w:p w14:paraId="2FDBAB57" w14:textId="2E4EEB05" w:rsidR="00250247" w:rsidRPr="004A4C0D" w:rsidRDefault="00250247" w:rsidP="00250247">
            <w:pPr>
              <w:pStyle w:val="TableText"/>
              <w:cnfStyle w:val="100000000000" w:firstRow="1" w:lastRow="0" w:firstColumn="0" w:lastColumn="0" w:oddVBand="0" w:evenVBand="0" w:oddHBand="0" w:evenHBand="0" w:firstRowFirstColumn="0" w:firstRowLastColumn="0" w:lastRowFirstColumn="0" w:lastRowLastColumn="0"/>
              <w:rPr>
                <w:b/>
              </w:rPr>
            </w:pPr>
            <w:r w:rsidRPr="00DB274C">
              <w:rPr>
                <w:rStyle w:val="Bold"/>
              </w:rPr>
              <w:t>($ thousands)</w:t>
            </w:r>
          </w:p>
        </w:tc>
      </w:tr>
      <w:bookmarkEnd w:id="538"/>
      <w:tr w:rsidR="00DB274C" w:rsidRPr="000D633C" w14:paraId="092B943F"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5CF904B6" w14:textId="13FD93EE" w:rsidR="00DB274C" w:rsidRPr="000D633C" w:rsidRDefault="00DB274C" w:rsidP="00DB274C">
            <w:pPr>
              <w:pStyle w:val="TableText"/>
            </w:pPr>
            <w:r w:rsidRPr="000D633C">
              <w:t>Non-interest bearing</w:t>
            </w:r>
            <w:r w:rsidR="003627AA">
              <w:t xml:space="preserve"> </w:t>
            </w:r>
            <w:r w:rsidRPr="000D633C">
              <w:t>(</w:t>
            </w:r>
            <w:hyperlink w:anchor="Liquidityriska" w:history="1">
              <w:r w:rsidR="003627AA" w:rsidRPr="003627AA">
                <w:rPr>
                  <w:rStyle w:val="Hyperlink"/>
                </w:rPr>
                <w:t xml:space="preserve">see note </w:t>
              </w:r>
              <w:r w:rsidRPr="003627AA">
                <w:rPr>
                  <w:rStyle w:val="Hyperlink"/>
                </w:rPr>
                <w:t>a</w:t>
              </w:r>
            </w:hyperlink>
            <w:r w:rsidRPr="000D633C">
              <w:t>)</w:t>
            </w:r>
          </w:p>
        </w:tc>
        <w:tc>
          <w:tcPr>
            <w:tcW w:w="718" w:type="pct"/>
          </w:tcPr>
          <w:p w14:paraId="5836A44A" w14:textId="17BCF241"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c>
          <w:tcPr>
            <w:tcW w:w="718" w:type="pct"/>
          </w:tcPr>
          <w:p w14:paraId="4349937C"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c>
          <w:tcPr>
            <w:tcW w:w="718" w:type="pct"/>
          </w:tcPr>
          <w:p w14:paraId="78ABC566"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299,115</w:t>
            </w:r>
          </w:p>
        </w:tc>
        <w:tc>
          <w:tcPr>
            <w:tcW w:w="718" w:type="pct"/>
          </w:tcPr>
          <w:p w14:paraId="70C0D396"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1,431</w:t>
            </w:r>
          </w:p>
        </w:tc>
        <w:tc>
          <w:tcPr>
            <w:tcW w:w="718" w:type="pct"/>
          </w:tcPr>
          <w:p w14:paraId="3082134F" w14:textId="298F258D"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r>
      <w:tr w:rsidR="00DB274C" w:rsidRPr="000D633C" w14:paraId="06957930"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67E2E07E" w14:textId="77777777" w:rsidR="00DB274C" w:rsidRPr="000D633C" w:rsidRDefault="00DB274C" w:rsidP="00DB274C">
            <w:pPr>
              <w:pStyle w:val="TableText"/>
            </w:pPr>
            <w:r w:rsidRPr="000D633C">
              <w:t>Variable rate</w:t>
            </w:r>
          </w:p>
        </w:tc>
        <w:tc>
          <w:tcPr>
            <w:tcW w:w="718" w:type="pct"/>
          </w:tcPr>
          <w:p w14:paraId="05CB370A" w14:textId="01E10D02"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606,100</w:t>
            </w:r>
          </w:p>
        </w:tc>
        <w:tc>
          <w:tcPr>
            <w:tcW w:w="718" w:type="pct"/>
          </w:tcPr>
          <w:p w14:paraId="600B385F"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620,507</w:t>
            </w:r>
          </w:p>
        </w:tc>
        <w:tc>
          <w:tcPr>
            <w:tcW w:w="718" w:type="pct"/>
          </w:tcPr>
          <w:p w14:paraId="297E8821"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290,403</w:t>
            </w:r>
          </w:p>
        </w:tc>
        <w:tc>
          <w:tcPr>
            <w:tcW w:w="718" w:type="pct"/>
          </w:tcPr>
          <w:p w14:paraId="763917E0"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330,104</w:t>
            </w:r>
          </w:p>
        </w:tc>
        <w:tc>
          <w:tcPr>
            <w:tcW w:w="718" w:type="pct"/>
          </w:tcPr>
          <w:p w14:paraId="0755EDEE" w14:textId="6693E601" w:rsidR="00DB274C" w:rsidRPr="000D633C" w:rsidRDefault="00914ECB" w:rsidP="00DB274C">
            <w:pPr>
              <w:pStyle w:val="TableText"/>
              <w:cnfStyle w:val="000000000000" w:firstRow="0" w:lastRow="0" w:firstColumn="0" w:lastColumn="0" w:oddVBand="0" w:evenVBand="0" w:oddHBand="0" w:evenHBand="0" w:firstRowFirstColumn="0" w:firstRowLastColumn="0" w:lastRowFirstColumn="0" w:lastRowLastColumn="0"/>
            </w:pPr>
            <w:r>
              <w:t>N/A</w:t>
            </w:r>
          </w:p>
        </w:tc>
      </w:tr>
      <w:tr w:rsidR="00DB274C" w:rsidRPr="000D633C" w14:paraId="37BD42DD" w14:textId="77777777" w:rsidTr="009F7C89">
        <w:tc>
          <w:tcPr>
            <w:cnfStyle w:val="001000000000" w:firstRow="0" w:lastRow="0" w:firstColumn="1" w:lastColumn="0" w:oddVBand="0" w:evenVBand="0" w:oddHBand="0" w:evenHBand="0" w:firstRowFirstColumn="0" w:firstRowLastColumn="0" w:lastRowFirstColumn="0" w:lastRowLastColumn="0"/>
            <w:tcW w:w="1409" w:type="pct"/>
          </w:tcPr>
          <w:p w14:paraId="2F56E2FB" w14:textId="77777777" w:rsidR="00DB274C" w:rsidRPr="000D633C" w:rsidRDefault="00DB274C" w:rsidP="00DB274C">
            <w:pPr>
              <w:pStyle w:val="TableText"/>
            </w:pPr>
            <w:r w:rsidRPr="000D633C">
              <w:t>Fixed rate</w:t>
            </w:r>
          </w:p>
        </w:tc>
        <w:tc>
          <w:tcPr>
            <w:tcW w:w="718" w:type="pct"/>
          </w:tcPr>
          <w:p w14:paraId="334E8808" w14:textId="79A8C7A9"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7,213,117</w:t>
            </w:r>
          </w:p>
        </w:tc>
        <w:tc>
          <w:tcPr>
            <w:tcW w:w="718" w:type="pct"/>
          </w:tcPr>
          <w:p w14:paraId="66C5745E"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14,695,909</w:t>
            </w:r>
          </w:p>
        </w:tc>
        <w:tc>
          <w:tcPr>
            <w:tcW w:w="718" w:type="pct"/>
          </w:tcPr>
          <w:p w14:paraId="400E35B5"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1,024,819</w:t>
            </w:r>
          </w:p>
        </w:tc>
        <w:tc>
          <w:tcPr>
            <w:tcW w:w="718" w:type="pct"/>
          </w:tcPr>
          <w:p w14:paraId="7C2F2862"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3,702,699</w:t>
            </w:r>
          </w:p>
        </w:tc>
        <w:tc>
          <w:tcPr>
            <w:tcW w:w="718" w:type="pct"/>
          </w:tcPr>
          <w:p w14:paraId="382D2A51" w14:textId="77777777" w:rsidR="00DB274C" w:rsidRPr="000D633C" w:rsidRDefault="00DB274C" w:rsidP="00DB274C">
            <w:pPr>
              <w:pStyle w:val="TableText"/>
              <w:cnfStyle w:val="000000000000" w:firstRow="0" w:lastRow="0" w:firstColumn="0" w:lastColumn="0" w:oddVBand="0" w:evenVBand="0" w:oddHBand="0" w:evenHBand="0" w:firstRowFirstColumn="0" w:firstRowLastColumn="0" w:lastRowFirstColumn="0" w:lastRowLastColumn="0"/>
            </w:pPr>
            <w:r w:rsidRPr="000D633C">
              <w:t>9,968,391</w:t>
            </w:r>
          </w:p>
        </w:tc>
      </w:tr>
      <w:tr w:rsidR="00DB274C" w:rsidRPr="000D633C" w14:paraId="72907D88" w14:textId="77777777" w:rsidTr="009F7C8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Pr>
          <w:p w14:paraId="72BADF2A" w14:textId="77777777" w:rsidR="00DB274C" w:rsidRPr="00DB274C" w:rsidRDefault="00DB274C" w:rsidP="00DB274C">
            <w:pPr>
              <w:pStyle w:val="TableText"/>
              <w:rPr>
                <w:rStyle w:val="Bold"/>
              </w:rPr>
            </w:pPr>
            <w:r w:rsidRPr="00DB274C">
              <w:rPr>
                <w:rStyle w:val="Bold"/>
              </w:rPr>
              <w:t>Total</w:t>
            </w:r>
          </w:p>
        </w:tc>
        <w:tc>
          <w:tcPr>
            <w:tcW w:w="718" w:type="pct"/>
          </w:tcPr>
          <w:p w14:paraId="06104805" w14:textId="1D9466CB"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8,119,763</w:t>
            </w:r>
          </w:p>
        </w:tc>
        <w:tc>
          <w:tcPr>
            <w:tcW w:w="718" w:type="pct"/>
          </w:tcPr>
          <w:p w14:paraId="39A7A1BD"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15,616,962</w:t>
            </w:r>
          </w:p>
        </w:tc>
        <w:tc>
          <w:tcPr>
            <w:tcW w:w="718" w:type="pct"/>
          </w:tcPr>
          <w:p w14:paraId="6EF492CB"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1,614,337</w:t>
            </w:r>
          </w:p>
        </w:tc>
        <w:tc>
          <w:tcPr>
            <w:tcW w:w="718" w:type="pct"/>
          </w:tcPr>
          <w:p w14:paraId="37B06C5C"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4,034,234</w:t>
            </w:r>
          </w:p>
        </w:tc>
        <w:tc>
          <w:tcPr>
            <w:tcW w:w="718" w:type="pct"/>
          </w:tcPr>
          <w:p w14:paraId="0639CD95" w14:textId="77777777" w:rsidR="00DB274C" w:rsidRPr="00DB274C" w:rsidRDefault="00DB274C" w:rsidP="00DB274C">
            <w:pPr>
              <w:pStyle w:val="TableText"/>
              <w:cnfStyle w:val="010000000000" w:firstRow="0" w:lastRow="1" w:firstColumn="0" w:lastColumn="0" w:oddVBand="0" w:evenVBand="0" w:oddHBand="0" w:evenHBand="0" w:firstRowFirstColumn="0" w:firstRowLastColumn="0" w:lastRowFirstColumn="0" w:lastRowLastColumn="0"/>
              <w:rPr>
                <w:rStyle w:val="Bold"/>
              </w:rPr>
            </w:pPr>
            <w:r w:rsidRPr="00DB274C">
              <w:rPr>
                <w:rStyle w:val="Bold"/>
              </w:rPr>
              <w:t>9,968,391</w:t>
            </w:r>
          </w:p>
        </w:tc>
      </w:tr>
    </w:tbl>
    <w:p w14:paraId="499A0021" w14:textId="72A066C9" w:rsidR="004A4C0D" w:rsidRPr="000D633C" w:rsidRDefault="004A4C0D" w:rsidP="00914ECB">
      <w:pPr>
        <w:pStyle w:val="ListAlpha1"/>
        <w:numPr>
          <w:ilvl w:val="0"/>
          <w:numId w:val="59"/>
        </w:numPr>
      </w:pPr>
      <w:bookmarkStart w:id="539" w:name="Liquidityriska"/>
      <w:bookmarkEnd w:id="539"/>
      <w:r w:rsidRPr="000D633C">
        <w:t>2018-19 comparatives have been restated to exclude unearned revenue for consistency with the current year.</w:t>
      </w:r>
    </w:p>
    <w:p w14:paraId="29B1AE65" w14:textId="77777777" w:rsidR="004A4C0D" w:rsidRPr="004A4C0D" w:rsidRDefault="004A4C0D" w:rsidP="00DB274C">
      <w:pPr>
        <w:pStyle w:val="Heading4"/>
      </w:pPr>
      <w:r w:rsidRPr="004A4C0D">
        <w:t>6.1.6 Other matters</w:t>
      </w:r>
    </w:p>
    <w:p w14:paraId="55B58F7B" w14:textId="3B5FC37D" w:rsidR="004A4C0D" w:rsidRDefault="004A4C0D" w:rsidP="00DB274C">
      <w:pPr>
        <w:pStyle w:val="BodyText"/>
        <w:rPr>
          <w:rStyle w:val="Bold"/>
        </w:rPr>
      </w:pPr>
      <w:r w:rsidRPr="00DB274C">
        <w:rPr>
          <w:rStyle w:val="Bold"/>
        </w:rPr>
        <w:t>Net holding gain/(loss) on financial instruments by category</w:t>
      </w:r>
    </w:p>
    <w:p w14:paraId="63DB5817" w14:textId="1CAC70B1" w:rsidR="00666C97" w:rsidRPr="00666C97" w:rsidRDefault="00666C97" w:rsidP="00666C97">
      <w:pPr>
        <w:pStyle w:val="BodyText"/>
        <w:rPr>
          <w:rStyle w:val="Bold"/>
          <w:rFonts w:ascii="Arial" w:hAnsi="Arial"/>
        </w:rPr>
      </w:pPr>
      <w:r>
        <w:rPr>
          <w:rStyle w:val="Bold"/>
          <w:rFonts w:ascii="Arial" w:hAnsi="Arial"/>
        </w:rPr>
        <w:t>2020</w:t>
      </w:r>
    </w:p>
    <w:tbl>
      <w:tblPr>
        <w:tblStyle w:val="AccessibleTableNumerical"/>
        <w:tblW w:w="0" w:type="auto"/>
        <w:tblLayout w:type="fixed"/>
        <w:tblLook w:val="00A0" w:firstRow="1" w:lastRow="0" w:firstColumn="1" w:lastColumn="0" w:noHBand="0" w:noVBand="0"/>
      </w:tblPr>
      <w:tblGrid>
        <w:gridCol w:w="3940"/>
        <w:gridCol w:w="1899"/>
        <w:gridCol w:w="1900"/>
        <w:gridCol w:w="1900"/>
      </w:tblGrid>
      <w:tr w:rsidR="00A14D74" w:rsidRPr="007813F7" w14:paraId="2D8F2D28" w14:textId="77777777" w:rsidTr="000E62E3">
        <w:trPr>
          <w:cnfStyle w:val="100000000000" w:firstRow="1" w:lastRow="0" w:firstColumn="0" w:lastColumn="0" w:oddVBand="0" w:evenVBand="0" w:oddHBand="0" w:evenHBand="0" w:firstRowFirstColumn="0" w:firstRowLastColumn="0" w:lastRowFirstColumn="0" w:lastRowLastColumn="0"/>
          <w:trHeight w:val="60"/>
        </w:trPr>
        <w:tc>
          <w:tcPr>
            <w:cnfStyle w:val="001000000100" w:firstRow="0" w:lastRow="0" w:firstColumn="1" w:lastColumn="0" w:oddVBand="0" w:evenVBand="0" w:oddHBand="0" w:evenHBand="0" w:firstRowFirstColumn="1" w:firstRowLastColumn="0" w:lastRowFirstColumn="0" w:lastRowLastColumn="0"/>
            <w:tcW w:w="3940" w:type="dxa"/>
          </w:tcPr>
          <w:p w14:paraId="3D2B10D0" w14:textId="14F391A3" w:rsidR="00A14D74" w:rsidRPr="00465FA5" w:rsidRDefault="00914ECB" w:rsidP="002F65DF">
            <w:pPr>
              <w:pStyle w:val="TableHeading"/>
            </w:pPr>
            <w:bookmarkStart w:id="540" w:name="ColumnTitle_82"/>
            <w:r w:rsidRPr="00465FA5">
              <w:t>Item</w:t>
            </w:r>
          </w:p>
        </w:tc>
        <w:tc>
          <w:tcPr>
            <w:tcW w:w="1899" w:type="dxa"/>
          </w:tcPr>
          <w:p w14:paraId="10D2EF80" w14:textId="2AD25F2E" w:rsidR="00A14D74" w:rsidRPr="00465FA5" w:rsidRDefault="00A14D74" w:rsidP="002F65DF">
            <w:pPr>
              <w:pStyle w:val="TableHeading"/>
              <w:cnfStyle w:val="100000000000" w:firstRow="1" w:lastRow="0" w:firstColumn="0" w:lastColumn="0" w:oddVBand="0" w:evenVBand="0" w:oddHBand="0" w:evenHBand="0" w:firstRowFirstColumn="0" w:firstRowLastColumn="0" w:lastRowFirstColumn="0" w:lastRowLastColumn="0"/>
            </w:pPr>
            <w:r w:rsidRPr="00465FA5">
              <w:t>Refinancing gain</w:t>
            </w:r>
          </w:p>
          <w:p w14:paraId="3830C90A" w14:textId="073AC910" w:rsidR="00914ECB" w:rsidRPr="00465FA5" w:rsidRDefault="00914ECB" w:rsidP="002F65DF">
            <w:pPr>
              <w:pStyle w:val="TableHeading"/>
              <w:cnfStyle w:val="100000000000" w:firstRow="1" w:lastRow="0" w:firstColumn="0" w:lastColumn="0" w:oddVBand="0" w:evenVBand="0" w:oddHBand="0" w:evenHBand="0" w:firstRowFirstColumn="0" w:firstRowLastColumn="0" w:lastRowFirstColumn="0" w:lastRowLastColumn="0"/>
            </w:pPr>
            <w:r w:rsidRPr="00465FA5">
              <w:t>($ thousands)</w:t>
            </w:r>
          </w:p>
        </w:tc>
        <w:tc>
          <w:tcPr>
            <w:tcW w:w="1900" w:type="dxa"/>
          </w:tcPr>
          <w:p w14:paraId="367F4E03" w14:textId="77777777" w:rsidR="00A14D74" w:rsidRPr="00465FA5" w:rsidRDefault="00A14D74" w:rsidP="002F65DF">
            <w:pPr>
              <w:pStyle w:val="TableHeading"/>
              <w:cnfStyle w:val="100000000000" w:firstRow="1" w:lastRow="0" w:firstColumn="0" w:lastColumn="0" w:oddVBand="0" w:evenVBand="0" w:oddHBand="0" w:evenHBand="0" w:firstRowFirstColumn="0" w:firstRowLastColumn="0" w:lastRowFirstColumn="0" w:lastRowLastColumn="0"/>
            </w:pPr>
            <w:r w:rsidRPr="00465FA5">
              <w:t>Interest revenue/</w:t>
            </w:r>
            <w:r w:rsidRPr="00465FA5">
              <w:br/>
              <w:t>expenses)</w:t>
            </w:r>
          </w:p>
          <w:p w14:paraId="429D576E" w14:textId="4CE08927" w:rsidR="00914ECB" w:rsidRPr="00465FA5" w:rsidRDefault="00914ECB" w:rsidP="002F65DF">
            <w:pPr>
              <w:pStyle w:val="TableHeading"/>
              <w:cnfStyle w:val="100000000000" w:firstRow="1" w:lastRow="0" w:firstColumn="0" w:lastColumn="0" w:oddVBand="0" w:evenVBand="0" w:oddHBand="0" w:evenHBand="0" w:firstRowFirstColumn="0" w:firstRowLastColumn="0" w:lastRowFirstColumn="0" w:lastRowLastColumn="0"/>
            </w:pPr>
            <w:r w:rsidRPr="00465FA5">
              <w:t>($ thousands)</w:t>
            </w:r>
          </w:p>
        </w:tc>
        <w:tc>
          <w:tcPr>
            <w:tcW w:w="1900" w:type="dxa"/>
          </w:tcPr>
          <w:p w14:paraId="1171E55B" w14:textId="77777777" w:rsidR="00A14D74" w:rsidRPr="00465FA5" w:rsidRDefault="00A14D74" w:rsidP="002F65DF">
            <w:pPr>
              <w:pStyle w:val="TableHeading"/>
              <w:cnfStyle w:val="100000000000" w:firstRow="1" w:lastRow="0" w:firstColumn="0" w:lastColumn="0" w:oddVBand="0" w:evenVBand="0" w:oddHBand="0" w:evenHBand="0" w:firstRowFirstColumn="0" w:firstRowLastColumn="0" w:lastRowFirstColumn="0" w:lastRowLastColumn="0"/>
            </w:pPr>
            <w:r w:rsidRPr="00465FA5">
              <w:t xml:space="preserve">Net </w:t>
            </w:r>
            <w:r w:rsidRPr="00465FA5">
              <w:br/>
              <w:t>total</w:t>
            </w:r>
          </w:p>
          <w:p w14:paraId="292FE5CA" w14:textId="5978947F" w:rsidR="00914ECB" w:rsidRPr="00465FA5" w:rsidRDefault="00914ECB" w:rsidP="002F65DF">
            <w:pPr>
              <w:pStyle w:val="TableHeading"/>
              <w:cnfStyle w:val="100000000000" w:firstRow="1" w:lastRow="0" w:firstColumn="0" w:lastColumn="0" w:oddVBand="0" w:evenVBand="0" w:oddHBand="0" w:evenHBand="0" w:firstRowFirstColumn="0" w:firstRowLastColumn="0" w:lastRowFirstColumn="0" w:lastRowLastColumn="0"/>
            </w:pPr>
            <w:r w:rsidRPr="00465FA5">
              <w:t>($ thousands)</w:t>
            </w:r>
          </w:p>
        </w:tc>
      </w:tr>
      <w:bookmarkEnd w:id="540"/>
      <w:tr w:rsidR="00914ECB" w:rsidRPr="007813F7" w14:paraId="72654B7E" w14:textId="77777777" w:rsidTr="000E62E3">
        <w:trPr>
          <w:trHeight w:val="60"/>
        </w:trPr>
        <w:tc>
          <w:tcPr>
            <w:cnfStyle w:val="001000000000" w:firstRow="0" w:lastRow="0" w:firstColumn="1" w:lastColumn="0" w:oddVBand="0" w:evenVBand="0" w:oddHBand="0" w:evenHBand="0" w:firstRowFirstColumn="0" w:firstRowLastColumn="0" w:lastRowFirstColumn="0" w:lastRowLastColumn="0"/>
            <w:tcW w:w="3940" w:type="dxa"/>
          </w:tcPr>
          <w:p w14:paraId="0320EA10" w14:textId="069FA75B" w:rsidR="00914ECB" w:rsidRPr="00914ECB" w:rsidRDefault="00914ECB" w:rsidP="00914ECB">
            <w:pPr>
              <w:pStyle w:val="TableText"/>
              <w:rPr>
                <w:rStyle w:val="Bold"/>
                <w:rFonts w:eastAsia="MS PGothic"/>
              </w:rPr>
            </w:pPr>
            <w:r w:rsidRPr="00914ECB">
              <w:rPr>
                <w:rStyle w:val="Bold"/>
                <w:rFonts w:eastAsia="MS PGothic"/>
              </w:rPr>
              <w:t>2020</w:t>
            </w:r>
          </w:p>
        </w:tc>
        <w:tc>
          <w:tcPr>
            <w:tcW w:w="1899" w:type="dxa"/>
          </w:tcPr>
          <w:p w14:paraId="20C00F27" w14:textId="52EB9FF6" w:rsidR="00914ECB" w:rsidRPr="007813F7" w:rsidRDefault="00914ECB" w:rsidP="00914ECB">
            <w:pPr>
              <w:pStyle w:val="TableText"/>
              <w:cnfStyle w:val="000000000000" w:firstRow="0" w:lastRow="0" w:firstColumn="0" w:lastColumn="0" w:oddVBand="0" w:evenVBand="0" w:oddHBand="0" w:evenHBand="0" w:firstRowFirstColumn="0" w:firstRowLastColumn="0" w:lastRowFirstColumn="0" w:lastRowLastColumn="0"/>
              <w:rPr>
                <w:rFonts w:eastAsia="MS PGothic"/>
              </w:rPr>
            </w:pPr>
            <w:r>
              <w:t>N/A</w:t>
            </w:r>
          </w:p>
        </w:tc>
        <w:tc>
          <w:tcPr>
            <w:tcW w:w="1900" w:type="dxa"/>
          </w:tcPr>
          <w:p w14:paraId="03120C83" w14:textId="346473EA" w:rsidR="00914ECB" w:rsidRPr="007813F7" w:rsidRDefault="00914ECB" w:rsidP="00914ECB">
            <w:pPr>
              <w:pStyle w:val="TableText"/>
              <w:cnfStyle w:val="000000000000" w:firstRow="0" w:lastRow="0" w:firstColumn="0" w:lastColumn="0" w:oddVBand="0" w:evenVBand="0" w:oddHBand="0" w:evenHBand="0" w:firstRowFirstColumn="0" w:firstRowLastColumn="0" w:lastRowFirstColumn="0" w:lastRowLastColumn="0"/>
              <w:rPr>
                <w:rFonts w:eastAsia="MS PGothic"/>
              </w:rPr>
            </w:pPr>
            <w:r>
              <w:t>N/A</w:t>
            </w:r>
          </w:p>
        </w:tc>
        <w:tc>
          <w:tcPr>
            <w:tcW w:w="1900" w:type="dxa"/>
          </w:tcPr>
          <w:p w14:paraId="6676B0B0" w14:textId="0CBF9FCB" w:rsidR="00914ECB" w:rsidRPr="007813F7" w:rsidRDefault="00914ECB" w:rsidP="00914ECB">
            <w:pPr>
              <w:pStyle w:val="TableText"/>
              <w:cnfStyle w:val="000000000000" w:firstRow="0" w:lastRow="0" w:firstColumn="0" w:lastColumn="0" w:oddVBand="0" w:evenVBand="0" w:oddHBand="0" w:evenHBand="0" w:firstRowFirstColumn="0" w:firstRowLastColumn="0" w:lastRowFirstColumn="0" w:lastRowLastColumn="0"/>
              <w:rPr>
                <w:rFonts w:eastAsia="MS PGothic"/>
              </w:rPr>
            </w:pPr>
            <w:r>
              <w:t>N/A</w:t>
            </w:r>
          </w:p>
        </w:tc>
      </w:tr>
      <w:tr w:rsidR="00A14D74" w:rsidRPr="007813F7" w14:paraId="6EBEC5A2" w14:textId="77777777" w:rsidTr="000E62E3">
        <w:trPr>
          <w:trHeight w:val="60"/>
        </w:trPr>
        <w:tc>
          <w:tcPr>
            <w:cnfStyle w:val="001000000000" w:firstRow="0" w:lastRow="0" w:firstColumn="1" w:lastColumn="0" w:oddVBand="0" w:evenVBand="0" w:oddHBand="0" w:evenHBand="0" w:firstRowFirstColumn="0" w:firstRowLastColumn="0" w:lastRowFirstColumn="0" w:lastRowLastColumn="0"/>
            <w:tcW w:w="3940" w:type="dxa"/>
          </w:tcPr>
          <w:p w14:paraId="68C428E7" w14:textId="77777777" w:rsidR="00A14D74" w:rsidRPr="007813F7" w:rsidRDefault="00A14D74" w:rsidP="00914ECB">
            <w:pPr>
              <w:pStyle w:val="TableText"/>
            </w:pPr>
            <w:r w:rsidRPr="007813F7">
              <w:rPr>
                <w:rFonts w:eastAsia="MS PGothic"/>
              </w:rPr>
              <w:t>Financial assets</w:t>
            </w:r>
          </w:p>
        </w:tc>
        <w:tc>
          <w:tcPr>
            <w:tcW w:w="1899" w:type="dxa"/>
          </w:tcPr>
          <w:p w14:paraId="486209CC" w14:textId="067B08E2" w:rsidR="00A14D74" w:rsidRPr="007813F7"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1900" w:type="dxa"/>
          </w:tcPr>
          <w:p w14:paraId="741EB5D1"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 xml:space="preserve">79 </w:t>
            </w:r>
          </w:p>
        </w:tc>
        <w:tc>
          <w:tcPr>
            <w:tcW w:w="1900" w:type="dxa"/>
          </w:tcPr>
          <w:p w14:paraId="5932038B"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 xml:space="preserve">79 </w:t>
            </w:r>
          </w:p>
        </w:tc>
      </w:tr>
      <w:tr w:rsidR="00A14D74" w:rsidRPr="007813F7" w14:paraId="1B8979A8" w14:textId="77777777" w:rsidTr="000E62E3">
        <w:trPr>
          <w:trHeight w:val="60"/>
        </w:trPr>
        <w:tc>
          <w:tcPr>
            <w:cnfStyle w:val="001000000000" w:firstRow="0" w:lastRow="0" w:firstColumn="1" w:lastColumn="0" w:oddVBand="0" w:evenVBand="0" w:oddHBand="0" w:evenHBand="0" w:firstRowFirstColumn="0" w:firstRowLastColumn="0" w:lastRowFirstColumn="0" w:lastRowLastColumn="0"/>
            <w:tcW w:w="3940" w:type="dxa"/>
          </w:tcPr>
          <w:p w14:paraId="27B0C566" w14:textId="77777777" w:rsidR="00A14D74" w:rsidRPr="007813F7" w:rsidRDefault="00A14D74" w:rsidP="00914ECB">
            <w:pPr>
              <w:pStyle w:val="TableText"/>
            </w:pPr>
            <w:r w:rsidRPr="007813F7">
              <w:rPr>
                <w:rFonts w:eastAsia="MS PGothic"/>
              </w:rPr>
              <w:t>Financial liabilities at amortised cost</w:t>
            </w:r>
          </w:p>
        </w:tc>
        <w:tc>
          <w:tcPr>
            <w:tcW w:w="1899" w:type="dxa"/>
          </w:tcPr>
          <w:p w14:paraId="4391A31C"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 xml:space="preserve">38,142 </w:t>
            </w:r>
          </w:p>
        </w:tc>
        <w:tc>
          <w:tcPr>
            <w:tcW w:w="1900" w:type="dxa"/>
          </w:tcPr>
          <w:p w14:paraId="452B46D5"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(601,800)</w:t>
            </w:r>
          </w:p>
        </w:tc>
        <w:tc>
          <w:tcPr>
            <w:tcW w:w="1900" w:type="dxa"/>
          </w:tcPr>
          <w:p w14:paraId="2849352B"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(563,658)</w:t>
            </w:r>
          </w:p>
        </w:tc>
      </w:tr>
      <w:tr w:rsidR="00A14D74" w:rsidRPr="007813F7" w14:paraId="50CCEC9A" w14:textId="77777777" w:rsidTr="000E62E3">
        <w:trPr>
          <w:trHeight w:val="281"/>
        </w:trPr>
        <w:tc>
          <w:tcPr>
            <w:cnfStyle w:val="001000000000" w:firstRow="0" w:lastRow="0" w:firstColumn="1" w:lastColumn="0" w:oddVBand="0" w:evenVBand="0" w:oddHBand="0" w:evenHBand="0" w:firstRowFirstColumn="0" w:firstRowLastColumn="0" w:lastRowFirstColumn="0" w:lastRowLastColumn="0"/>
            <w:tcW w:w="3940" w:type="dxa"/>
          </w:tcPr>
          <w:p w14:paraId="040CDD01" w14:textId="77777777" w:rsidR="00A14D74" w:rsidRPr="00914ECB" w:rsidRDefault="00A14D74" w:rsidP="00914ECB">
            <w:pPr>
              <w:pStyle w:val="TableText"/>
              <w:rPr>
                <w:rStyle w:val="Bold"/>
              </w:rPr>
            </w:pPr>
            <w:r w:rsidRPr="00914ECB">
              <w:rPr>
                <w:rStyle w:val="Bold"/>
              </w:rPr>
              <w:t>Total</w:t>
            </w:r>
          </w:p>
        </w:tc>
        <w:tc>
          <w:tcPr>
            <w:tcW w:w="1899" w:type="dxa"/>
          </w:tcPr>
          <w:p w14:paraId="7C8720F6" w14:textId="77777777" w:rsidR="00A14D74" w:rsidRPr="00914ECB" w:rsidRDefault="00A14D74"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 xml:space="preserve">38,142 </w:t>
            </w:r>
          </w:p>
        </w:tc>
        <w:tc>
          <w:tcPr>
            <w:tcW w:w="1900" w:type="dxa"/>
          </w:tcPr>
          <w:p w14:paraId="67088702" w14:textId="77777777" w:rsidR="00A14D74" w:rsidRPr="00914ECB" w:rsidRDefault="00A14D74"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(601,721)</w:t>
            </w:r>
          </w:p>
        </w:tc>
        <w:tc>
          <w:tcPr>
            <w:tcW w:w="1900" w:type="dxa"/>
          </w:tcPr>
          <w:p w14:paraId="4D304B7E" w14:textId="77777777" w:rsidR="00A14D74" w:rsidRPr="00914ECB" w:rsidRDefault="00A14D74"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(563,579)</w:t>
            </w:r>
          </w:p>
        </w:tc>
      </w:tr>
    </w:tbl>
    <w:p w14:paraId="35BD5482" w14:textId="4769EB7D" w:rsidR="00666C97" w:rsidRDefault="00666C97" w:rsidP="00666C97">
      <w:pPr>
        <w:pStyle w:val="BodyText"/>
        <w:keepNext/>
      </w:pPr>
      <w:r>
        <w:lastRenderedPageBreak/>
        <w:t>2019</w:t>
      </w:r>
    </w:p>
    <w:tbl>
      <w:tblPr>
        <w:tblStyle w:val="AccessibleTableNumerical"/>
        <w:tblW w:w="0" w:type="auto"/>
        <w:tblLayout w:type="fixed"/>
        <w:tblLook w:val="00A0" w:firstRow="1" w:lastRow="0" w:firstColumn="1" w:lastColumn="0" w:noHBand="0" w:noVBand="0"/>
      </w:tblPr>
      <w:tblGrid>
        <w:gridCol w:w="3940"/>
        <w:gridCol w:w="1899"/>
        <w:gridCol w:w="1900"/>
        <w:gridCol w:w="1900"/>
      </w:tblGrid>
      <w:tr w:rsidR="00666C97" w:rsidRPr="007813F7" w14:paraId="7BC19060" w14:textId="77777777" w:rsidTr="000E62E3">
        <w:trPr>
          <w:cnfStyle w:val="100000000000" w:firstRow="1" w:lastRow="0" w:firstColumn="0" w:lastColumn="0" w:oddVBand="0" w:evenVBand="0" w:oddHBand="0" w:evenHBand="0" w:firstRowFirstColumn="0" w:firstRowLastColumn="0" w:lastRowFirstColumn="0" w:lastRowLastColumn="0"/>
          <w:trHeight w:val="60"/>
        </w:trPr>
        <w:tc>
          <w:tcPr>
            <w:cnfStyle w:val="001000000100" w:firstRow="0" w:lastRow="0" w:firstColumn="1" w:lastColumn="0" w:oddVBand="0" w:evenVBand="0" w:oddHBand="0" w:evenHBand="0" w:firstRowFirstColumn="1" w:firstRowLastColumn="0" w:lastRowFirstColumn="0" w:lastRowLastColumn="0"/>
            <w:tcW w:w="3940" w:type="dxa"/>
          </w:tcPr>
          <w:p w14:paraId="02DFB4B3" w14:textId="2FE0D477" w:rsidR="00666C97" w:rsidRPr="00914ECB" w:rsidRDefault="00666C97" w:rsidP="00666C97">
            <w:pPr>
              <w:pStyle w:val="TableText"/>
              <w:rPr>
                <w:rStyle w:val="Bold"/>
              </w:rPr>
            </w:pPr>
            <w:bookmarkStart w:id="541" w:name="ColumnTitle_83"/>
            <w:r w:rsidRPr="00465FA5">
              <w:t>Item</w:t>
            </w:r>
          </w:p>
        </w:tc>
        <w:tc>
          <w:tcPr>
            <w:tcW w:w="1899" w:type="dxa"/>
          </w:tcPr>
          <w:p w14:paraId="3F1A9AAD" w14:textId="77777777" w:rsidR="00666C97" w:rsidRPr="00465FA5" w:rsidRDefault="00666C97" w:rsidP="00666C97">
            <w:pPr>
              <w:pStyle w:val="TableHeading"/>
              <w:cnfStyle w:val="100000000000" w:firstRow="1" w:lastRow="0" w:firstColumn="0" w:lastColumn="0" w:oddVBand="0" w:evenVBand="0" w:oddHBand="0" w:evenHBand="0" w:firstRowFirstColumn="0" w:firstRowLastColumn="0" w:lastRowFirstColumn="0" w:lastRowLastColumn="0"/>
            </w:pPr>
            <w:r w:rsidRPr="00465FA5">
              <w:t>Refinancing gain</w:t>
            </w:r>
          </w:p>
          <w:p w14:paraId="5B23DEAA" w14:textId="7AACA221" w:rsidR="00666C97" w:rsidRPr="007813F7" w:rsidRDefault="00666C97" w:rsidP="00666C97">
            <w:pPr>
              <w:pStyle w:val="TableText"/>
              <w:cnfStyle w:val="100000000000" w:firstRow="1" w:lastRow="0" w:firstColumn="0" w:lastColumn="0" w:oddVBand="0" w:evenVBand="0" w:oddHBand="0" w:evenHBand="0" w:firstRowFirstColumn="0" w:firstRowLastColumn="0" w:lastRowFirstColumn="0" w:lastRowLastColumn="0"/>
            </w:pPr>
            <w:r w:rsidRPr="00465FA5">
              <w:t>($ thousands)</w:t>
            </w:r>
          </w:p>
        </w:tc>
        <w:tc>
          <w:tcPr>
            <w:tcW w:w="1900" w:type="dxa"/>
          </w:tcPr>
          <w:p w14:paraId="3E50FE0C" w14:textId="77777777" w:rsidR="00666C97" w:rsidRPr="00465FA5" w:rsidRDefault="00666C97" w:rsidP="00666C97">
            <w:pPr>
              <w:pStyle w:val="TableHeading"/>
              <w:cnfStyle w:val="100000000000" w:firstRow="1" w:lastRow="0" w:firstColumn="0" w:lastColumn="0" w:oddVBand="0" w:evenVBand="0" w:oddHBand="0" w:evenHBand="0" w:firstRowFirstColumn="0" w:firstRowLastColumn="0" w:lastRowFirstColumn="0" w:lastRowLastColumn="0"/>
            </w:pPr>
            <w:r w:rsidRPr="00465FA5">
              <w:t>Interest revenue/</w:t>
            </w:r>
            <w:r w:rsidRPr="00465FA5">
              <w:br/>
              <w:t>expenses)</w:t>
            </w:r>
          </w:p>
          <w:p w14:paraId="0A21FCF9" w14:textId="442EE9E0" w:rsidR="00666C97" w:rsidRPr="007813F7" w:rsidRDefault="00666C97" w:rsidP="00666C97">
            <w:pPr>
              <w:pStyle w:val="TableText"/>
              <w:cnfStyle w:val="100000000000" w:firstRow="1" w:lastRow="0" w:firstColumn="0" w:lastColumn="0" w:oddVBand="0" w:evenVBand="0" w:oddHBand="0" w:evenHBand="0" w:firstRowFirstColumn="0" w:firstRowLastColumn="0" w:lastRowFirstColumn="0" w:lastRowLastColumn="0"/>
            </w:pPr>
            <w:r w:rsidRPr="00465FA5">
              <w:t>($ thousands)</w:t>
            </w:r>
          </w:p>
        </w:tc>
        <w:tc>
          <w:tcPr>
            <w:tcW w:w="1900" w:type="dxa"/>
          </w:tcPr>
          <w:p w14:paraId="6193D54E" w14:textId="77777777" w:rsidR="00666C97" w:rsidRPr="00465FA5" w:rsidRDefault="00666C97" w:rsidP="00666C97">
            <w:pPr>
              <w:pStyle w:val="TableHeading"/>
              <w:cnfStyle w:val="100000000000" w:firstRow="1" w:lastRow="0" w:firstColumn="0" w:lastColumn="0" w:oddVBand="0" w:evenVBand="0" w:oddHBand="0" w:evenHBand="0" w:firstRowFirstColumn="0" w:firstRowLastColumn="0" w:lastRowFirstColumn="0" w:lastRowLastColumn="0"/>
            </w:pPr>
            <w:r w:rsidRPr="00465FA5">
              <w:t xml:space="preserve">Net </w:t>
            </w:r>
            <w:r w:rsidRPr="00465FA5">
              <w:br/>
              <w:t>total</w:t>
            </w:r>
          </w:p>
          <w:p w14:paraId="54F2A570" w14:textId="7F6AFA4F" w:rsidR="00666C97" w:rsidRPr="007813F7" w:rsidRDefault="00666C97" w:rsidP="00666C97">
            <w:pPr>
              <w:pStyle w:val="TableText"/>
              <w:cnfStyle w:val="100000000000" w:firstRow="1" w:lastRow="0" w:firstColumn="0" w:lastColumn="0" w:oddVBand="0" w:evenVBand="0" w:oddHBand="0" w:evenHBand="0" w:firstRowFirstColumn="0" w:firstRowLastColumn="0" w:lastRowFirstColumn="0" w:lastRowLastColumn="0"/>
            </w:pPr>
            <w:r w:rsidRPr="00465FA5">
              <w:t>($ thousands)</w:t>
            </w:r>
          </w:p>
        </w:tc>
      </w:tr>
      <w:bookmarkEnd w:id="541"/>
      <w:tr w:rsidR="00A14D74" w:rsidRPr="007813F7" w14:paraId="43E3B2EA" w14:textId="77777777" w:rsidTr="000E62E3">
        <w:trPr>
          <w:trHeight w:val="60"/>
        </w:trPr>
        <w:tc>
          <w:tcPr>
            <w:cnfStyle w:val="001000000000" w:firstRow="0" w:lastRow="0" w:firstColumn="1" w:lastColumn="0" w:oddVBand="0" w:evenVBand="0" w:oddHBand="0" w:evenHBand="0" w:firstRowFirstColumn="0" w:firstRowLastColumn="0" w:lastRowFirstColumn="0" w:lastRowLastColumn="0"/>
            <w:tcW w:w="3940" w:type="dxa"/>
          </w:tcPr>
          <w:p w14:paraId="4BCCB925" w14:textId="77777777" w:rsidR="00A14D74" w:rsidRPr="007813F7" w:rsidRDefault="00A14D74" w:rsidP="00914ECB">
            <w:pPr>
              <w:pStyle w:val="TableText"/>
            </w:pPr>
            <w:r w:rsidRPr="007813F7">
              <w:rPr>
                <w:rFonts w:eastAsia="MS PGothic"/>
              </w:rPr>
              <w:t>Financial assets</w:t>
            </w:r>
          </w:p>
        </w:tc>
        <w:tc>
          <w:tcPr>
            <w:tcW w:w="1899" w:type="dxa"/>
          </w:tcPr>
          <w:p w14:paraId="07E7AD77" w14:textId="7EDE8B30" w:rsidR="00A14D74" w:rsidRPr="007813F7"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r w:rsidR="00A14D74" w:rsidRPr="007813F7">
              <w:rPr>
                <w:rFonts w:eastAsia="MS PGothic"/>
              </w:rPr>
              <w:t xml:space="preserve">  </w:t>
            </w:r>
          </w:p>
        </w:tc>
        <w:tc>
          <w:tcPr>
            <w:tcW w:w="1900" w:type="dxa"/>
          </w:tcPr>
          <w:p w14:paraId="5DF66CB8"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 xml:space="preserve">70 </w:t>
            </w:r>
          </w:p>
        </w:tc>
        <w:tc>
          <w:tcPr>
            <w:tcW w:w="1900" w:type="dxa"/>
          </w:tcPr>
          <w:p w14:paraId="51B5BB6A"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 xml:space="preserve">70 </w:t>
            </w:r>
          </w:p>
        </w:tc>
      </w:tr>
      <w:tr w:rsidR="00A14D74" w:rsidRPr="007813F7" w14:paraId="08CD57F4" w14:textId="77777777" w:rsidTr="000E62E3">
        <w:trPr>
          <w:trHeight w:val="60"/>
        </w:trPr>
        <w:tc>
          <w:tcPr>
            <w:cnfStyle w:val="001000000000" w:firstRow="0" w:lastRow="0" w:firstColumn="1" w:lastColumn="0" w:oddVBand="0" w:evenVBand="0" w:oddHBand="0" w:evenHBand="0" w:firstRowFirstColumn="0" w:firstRowLastColumn="0" w:lastRowFirstColumn="0" w:lastRowLastColumn="0"/>
            <w:tcW w:w="3940" w:type="dxa"/>
          </w:tcPr>
          <w:p w14:paraId="115399F2" w14:textId="77777777" w:rsidR="00A14D74" w:rsidRPr="007813F7" w:rsidRDefault="00A14D74" w:rsidP="00914ECB">
            <w:pPr>
              <w:pStyle w:val="TableText"/>
            </w:pPr>
            <w:r w:rsidRPr="007813F7">
              <w:rPr>
                <w:rFonts w:eastAsia="MS PGothic"/>
              </w:rPr>
              <w:t>Financial liabilities at amortised cost</w:t>
            </w:r>
          </w:p>
        </w:tc>
        <w:tc>
          <w:tcPr>
            <w:tcW w:w="1899" w:type="dxa"/>
          </w:tcPr>
          <w:p w14:paraId="4F4591B6"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 xml:space="preserve">59,609 </w:t>
            </w:r>
          </w:p>
        </w:tc>
        <w:tc>
          <w:tcPr>
            <w:tcW w:w="1900" w:type="dxa"/>
          </w:tcPr>
          <w:p w14:paraId="3AF3C0D2"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(618,237)</w:t>
            </w:r>
          </w:p>
        </w:tc>
        <w:tc>
          <w:tcPr>
            <w:tcW w:w="1900" w:type="dxa"/>
          </w:tcPr>
          <w:p w14:paraId="3438F9A1" w14:textId="77777777" w:rsidR="00A14D74" w:rsidRPr="007813F7" w:rsidRDefault="00A14D74" w:rsidP="00914ECB">
            <w:pPr>
              <w:pStyle w:val="TableText"/>
              <w:cnfStyle w:val="000000000000" w:firstRow="0" w:lastRow="0" w:firstColumn="0" w:lastColumn="0" w:oddVBand="0" w:evenVBand="0" w:oddHBand="0" w:evenHBand="0" w:firstRowFirstColumn="0" w:firstRowLastColumn="0" w:lastRowFirstColumn="0" w:lastRowLastColumn="0"/>
            </w:pPr>
            <w:r w:rsidRPr="007813F7">
              <w:rPr>
                <w:rFonts w:eastAsia="MS PGothic"/>
              </w:rPr>
              <w:t>(558,628)</w:t>
            </w:r>
          </w:p>
        </w:tc>
      </w:tr>
      <w:tr w:rsidR="00A14D74" w:rsidRPr="00A14D74" w14:paraId="23C42AF6" w14:textId="77777777" w:rsidTr="000E62E3">
        <w:trPr>
          <w:trHeight w:val="60"/>
        </w:trPr>
        <w:tc>
          <w:tcPr>
            <w:cnfStyle w:val="001000000000" w:firstRow="0" w:lastRow="0" w:firstColumn="1" w:lastColumn="0" w:oddVBand="0" w:evenVBand="0" w:oddHBand="0" w:evenHBand="0" w:firstRowFirstColumn="0" w:firstRowLastColumn="0" w:lastRowFirstColumn="0" w:lastRowLastColumn="0"/>
            <w:tcW w:w="3940" w:type="dxa"/>
          </w:tcPr>
          <w:p w14:paraId="48B3E389" w14:textId="77777777" w:rsidR="00A14D74" w:rsidRPr="00914ECB" w:rsidRDefault="00A14D74" w:rsidP="00914ECB">
            <w:pPr>
              <w:pStyle w:val="TableText"/>
              <w:rPr>
                <w:rStyle w:val="Bold"/>
              </w:rPr>
            </w:pPr>
            <w:r w:rsidRPr="00914ECB">
              <w:rPr>
                <w:rStyle w:val="Bold"/>
              </w:rPr>
              <w:t>Total</w:t>
            </w:r>
          </w:p>
        </w:tc>
        <w:tc>
          <w:tcPr>
            <w:tcW w:w="1899" w:type="dxa"/>
          </w:tcPr>
          <w:p w14:paraId="382CEBF1" w14:textId="77777777" w:rsidR="00A14D74" w:rsidRPr="00914ECB" w:rsidRDefault="00A14D74"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 xml:space="preserve">59,609 </w:t>
            </w:r>
          </w:p>
        </w:tc>
        <w:tc>
          <w:tcPr>
            <w:tcW w:w="1900" w:type="dxa"/>
          </w:tcPr>
          <w:p w14:paraId="2E6448FB" w14:textId="77777777" w:rsidR="00A14D74" w:rsidRPr="00914ECB" w:rsidRDefault="00A14D74"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(618,167)</w:t>
            </w:r>
          </w:p>
        </w:tc>
        <w:tc>
          <w:tcPr>
            <w:tcW w:w="1900" w:type="dxa"/>
          </w:tcPr>
          <w:p w14:paraId="58508326" w14:textId="77777777" w:rsidR="00A14D74" w:rsidRPr="00914ECB" w:rsidRDefault="00A14D74"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(558,558)</w:t>
            </w:r>
          </w:p>
        </w:tc>
      </w:tr>
    </w:tbl>
    <w:p w14:paraId="43445087" w14:textId="77777777" w:rsidR="004A4C0D" w:rsidRPr="000D633C" w:rsidRDefault="004A4C0D" w:rsidP="00914ECB">
      <w:pPr>
        <w:pStyle w:val="Heading3"/>
      </w:pPr>
      <w:bookmarkStart w:id="542" w:name="_6.2_Fair_value"/>
      <w:bookmarkStart w:id="543" w:name="_Ref74248969"/>
      <w:bookmarkStart w:id="544" w:name="_Toc74591761"/>
      <w:bookmarkEnd w:id="542"/>
      <w:r>
        <w:t xml:space="preserve">6.2 </w:t>
      </w:r>
      <w:r w:rsidRPr="000D633C">
        <w:t>Fair value determination of financial assets and liabilities</w:t>
      </w:r>
      <w:bookmarkEnd w:id="543"/>
      <w:bookmarkEnd w:id="544"/>
    </w:p>
    <w:p w14:paraId="2ED23165" w14:textId="77777777" w:rsidR="004A4C0D" w:rsidRPr="000D633C" w:rsidRDefault="004A4C0D" w:rsidP="004A4C0D">
      <w:pPr>
        <w:pStyle w:val="BodyText"/>
      </w:pPr>
      <w:r w:rsidRPr="000D633C">
        <w:t>The fair values and net fair values of financial instrument assets and liabilities are determined as follows:</w:t>
      </w:r>
    </w:p>
    <w:p w14:paraId="50BDCE2D" w14:textId="77777777" w:rsidR="004A4C0D" w:rsidRPr="004A4C0D" w:rsidRDefault="004A4C0D" w:rsidP="004A4C0D">
      <w:pPr>
        <w:pStyle w:val="ListBullet"/>
        <w:rPr>
          <w:rFonts w:eastAsia="Times New Roman"/>
          <w:b/>
        </w:rPr>
      </w:pPr>
      <w:r w:rsidRPr="000D633C">
        <w:t>level 1: the fair value of financial instrument with standard terms and conditions and traded in active liquid markets are determined with reference to quoted market prices</w:t>
      </w:r>
    </w:p>
    <w:p w14:paraId="1C9B7010" w14:textId="77777777" w:rsidR="004A4C0D" w:rsidRPr="004A4C0D" w:rsidRDefault="004A4C0D" w:rsidP="004A4C0D">
      <w:pPr>
        <w:pStyle w:val="ListBullet"/>
        <w:rPr>
          <w:rFonts w:eastAsia="Times New Roman"/>
          <w:b/>
        </w:rPr>
      </w:pPr>
      <w:r w:rsidRPr="000D633C">
        <w:t>level 2: the fair value is determined using inputs other than quoted prices that are observable for the financial asset or liability, either directly or indirectly</w:t>
      </w:r>
    </w:p>
    <w:p w14:paraId="1226D5E1" w14:textId="77777777" w:rsidR="004A4C0D" w:rsidRPr="004A4C0D" w:rsidRDefault="004A4C0D" w:rsidP="004A4C0D">
      <w:pPr>
        <w:pStyle w:val="ListBullet"/>
        <w:rPr>
          <w:rFonts w:eastAsia="Times New Roman"/>
          <w:b/>
        </w:rPr>
      </w:pPr>
      <w:r w:rsidRPr="000D633C">
        <w:t>level 3: the fair value is determined in accordance with generally accepted pricing models based on discounted cash flow analysis using unobservable market inputs.</w:t>
      </w:r>
    </w:p>
    <w:p w14:paraId="76E7D7D3" w14:textId="77777777" w:rsidR="004A4C0D" w:rsidRPr="000D633C" w:rsidRDefault="004A4C0D" w:rsidP="004A4C0D">
      <w:pPr>
        <w:pStyle w:val="BodyText"/>
      </w:pPr>
      <w:r w:rsidRPr="000D633C">
        <w:t>The following table shows the carrying amounts and fair values of financial assets and financial liabilities.  The fair values are classified as level 2 within the fair value hierarchy with the exception of cash and cash equivalents (classified as level 1).</w:t>
      </w:r>
    </w:p>
    <w:p w14:paraId="75F3E4B3" w14:textId="77777777" w:rsidR="004A4C0D" w:rsidRPr="00914ECB" w:rsidRDefault="004A4C0D" w:rsidP="00914ECB">
      <w:pPr>
        <w:pStyle w:val="BodyText"/>
        <w:rPr>
          <w:rStyle w:val="Bold"/>
        </w:rPr>
      </w:pPr>
      <w:r w:rsidRPr="00914ECB">
        <w:rPr>
          <w:rStyle w:val="Bold"/>
        </w:rPr>
        <w:t>Carrying amounts, fair values and fair value hierarchy</w:t>
      </w:r>
    </w:p>
    <w:tbl>
      <w:tblPr>
        <w:tblStyle w:val="AccessibleTableNumerical"/>
        <w:tblW w:w="5000" w:type="pct"/>
        <w:tblLook w:val="04E0" w:firstRow="1" w:lastRow="1" w:firstColumn="1" w:lastColumn="0" w:noHBand="0" w:noVBand="1"/>
      </w:tblPr>
      <w:tblGrid>
        <w:gridCol w:w="3979"/>
        <w:gridCol w:w="1415"/>
        <w:gridCol w:w="1415"/>
        <w:gridCol w:w="1415"/>
        <w:gridCol w:w="1415"/>
      </w:tblGrid>
      <w:tr w:rsidR="004A4C0D" w:rsidRPr="000D633C" w14:paraId="053FFA05" w14:textId="77777777" w:rsidTr="0066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4" w:type="pct"/>
          </w:tcPr>
          <w:p w14:paraId="4DEA8C81" w14:textId="3188A329" w:rsidR="004A4C0D" w:rsidRPr="00914ECB" w:rsidRDefault="00914ECB" w:rsidP="002F65DF">
            <w:pPr>
              <w:pStyle w:val="TableHeading"/>
              <w:rPr>
                <w:rStyle w:val="Bold"/>
              </w:rPr>
            </w:pPr>
            <w:bookmarkStart w:id="545" w:name="ColumnTitle_84"/>
            <w:r w:rsidRPr="00914ECB">
              <w:rPr>
                <w:rStyle w:val="Bold"/>
              </w:rPr>
              <w:t>Item</w:t>
            </w:r>
          </w:p>
        </w:tc>
        <w:tc>
          <w:tcPr>
            <w:tcW w:w="734" w:type="pct"/>
          </w:tcPr>
          <w:p w14:paraId="5EC0C017" w14:textId="77777777"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2020</w:t>
            </w:r>
          </w:p>
          <w:p w14:paraId="69920EC3" w14:textId="1EC74C24" w:rsidR="004A4C0D" w:rsidRPr="00914ECB" w:rsidRDefault="004A4C0D"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Carrying amount</w:t>
            </w:r>
          </w:p>
          <w:p w14:paraId="3A1D1112" w14:textId="234D4AC6"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 thousands)</w:t>
            </w:r>
          </w:p>
        </w:tc>
        <w:tc>
          <w:tcPr>
            <w:tcW w:w="734" w:type="pct"/>
          </w:tcPr>
          <w:p w14:paraId="7F99A1E5" w14:textId="77777777"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2020</w:t>
            </w:r>
          </w:p>
          <w:p w14:paraId="5FEE147C" w14:textId="6E63A40E" w:rsidR="004A4C0D" w:rsidRPr="00914ECB" w:rsidRDefault="004A4C0D"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Fair value</w:t>
            </w:r>
          </w:p>
          <w:p w14:paraId="0824C213" w14:textId="4B94BC07"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 thousands)</w:t>
            </w:r>
          </w:p>
        </w:tc>
        <w:tc>
          <w:tcPr>
            <w:tcW w:w="734" w:type="pct"/>
          </w:tcPr>
          <w:p w14:paraId="38C81745" w14:textId="77777777"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2019</w:t>
            </w:r>
          </w:p>
          <w:p w14:paraId="37AF5086" w14:textId="7965284D" w:rsidR="004A4C0D" w:rsidRPr="00914ECB" w:rsidRDefault="004A4C0D"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Carrying amount</w:t>
            </w:r>
          </w:p>
          <w:p w14:paraId="053600EA" w14:textId="5BB0E784"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 thousands)</w:t>
            </w:r>
          </w:p>
        </w:tc>
        <w:tc>
          <w:tcPr>
            <w:tcW w:w="734" w:type="pct"/>
          </w:tcPr>
          <w:p w14:paraId="14044C75" w14:textId="77777777"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2019</w:t>
            </w:r>
          </w:p>
          <w:p w14:paraId="436A27BE" w14:textId="41DB4574" w:rsidR="004A4C0D" w:rsidRPr="00914ECB" w:rsidRDefault="004A4C0D"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Fair value</w:t>
            </w:r>
          </w:p>
          <w:p w14:paraId="03CDB25B" w14:textId="5A838342" w:rsidR="00914ECB" w:rsidRPr="00914ECB" w:rsidRDefault="00914EC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14ECB">
              <w:rPr>
                <w:rStyle w:val="Bold"/>
              </w:rPr>
              <w:t>($ thousands)</w:t>
            </w:r>
          </w:p>
        </w:tc>
      </w:tr>
      <w:bookmarkEnd w:id="545"/>
      <w:tr w:rsidR="004A4C0D" w:rsidRPr="000D633C" w14:paraId="0D1314A0"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026744B2" w14:textId="77777777" w:rsidR="004A4C0D" w:rsidRPr="00914ECB" w:rsidRDefault="004A4C0D" w:rsidP="00914ECB">
            <w:pPr>
              <w:pStyle w:val="TableText"/>
              <w:rPr>
                <w:rStyle w:val="Bold"/>
              </w:rPr>
            </w:pPr>
            <w:r w:rsidRPr="00914ECB">
              <w:rPr>
                <w:rStyle w:val="Bold"/>
              </w:rPr>
              <w:t>Financial assets</w:t>
            </w:r>
          </w:p>
        </w:tc>
        <w:tc>
          <w:tcPr>
            <w:tcW w:w="734" w:type="pct"/>
          </w:tcPr>
          <w:p w14:paraId="4EC320F4" w14:textId="4A095F44"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Pr>
          <w:p w14:paraId="2ED404A4" w14:textId="416CF585"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Pr>
          <w:p w14:paraId="16C2C373" w14:textId="5F7D9DBB"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Pr>
          <w:p w14:paraId="48D0CB46" w14:textId="2191F77D"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r>
      <w:tr w:rsidR="004A4C0D" w:rsidRPr="000D633C" w14:paraId="6ED8C195"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300AE996" w14:textId="77777777" w:rsidR="004A4C0D" w:rsidRPr="000D633C" w:rsidRDefault="004A4C0D" w:rsidP="00914ECB">
            <w:pPr>
              <w:pStyle w:val="TableText"/>
            </w:pPr>
            <w:r w:rsidRPr="000D633C">
              <w:t>Cash and cash equivalents</w:t>
            </w:r>
          </w:p>
        </w:tc>
        <w:tc>
          <w:tcPr>
            <w:tcW w:w="734" w:type="pct"/>
          </w:tcPr>
          <w:p w14:paraId="2DAFE075"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14,324</w:t>
            </w:r>
          </w:p>
        </w:tc>
        <w:tc>
          <w:tcPr>
            <w:tcW w:w="734" w:type="pct"/>
          </w:tcPr>
          <w:p w14:paraId="4F42AE7C"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14,324</w:t>
            </w:r>
          </w:p>
        </w:tc>
        <w:tc>
          <w:tcPr>
            <w:tcW w:w="734" w:type="pct"/>
          </w:tcPr>
          <w:p w14:paraId="4C2CBDE9"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17,603</w:t>
            </w:r>
          </w:p>
        </w:tc>
        <w:tc>
          <w:tcPr>
            <w:tcW w:w="734" w:type="pct"/>
          </w:tcPr>
          <w:p w14:paraId="6B7E7EF1"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17,603</w:t>
            </w:r>
          </w:p>
        </w:tc>
      </w:tr>
      <w:tr w:rsidR="004A4C0D" w:rsidRPr="000D633C" w14:paraId="6963E9EF"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0C876FD6" w14:textId="0220E04A" w:rsidR="004A4C0D" w:rsidRPr="000D633C" w:rsidRDefault="004A4C0D" w:rsidP="00914ECB">
            <w:pPr>
              <w:pStyle w:val="TableText"/>
            </w:pPr>
            <w:r w:rsidRPr="000D633C">
              <w:t>Trade debtors</w:t>
            </w:r>
            <w:r w:rsidR="003627AA">
              <w:t xml:space="preserve"> </w:t>
            </w:r>
            <w:r w:rsidRPr="000D633C">
              <w:t>(</w:t>
            </w:r>
            <w:hyperlink w:anchor="Fairvaluedeterminationa" w:history="1">
              <w:r w:rsidR="003627AA" w:rsidRPr="003627AA">
                <w:rPr>
                  <w:rStyle w:val="Hyperlink"/>
                </w:rPr>
                <w:t xml:space="preserve">see note </w:t>
              </w:r>
              <w:r w:rsidRPr="003627AA">
                <w:rPr>
                  <w:rStyle w:val="Hyperlink"/>
                </w:rPr>
                <w:t>a</w:t>
              </w:r>
            </w:hyperlink>
            <w:r w:rsidRPr="000D633C">
              <w:t>)</w:t>
            </w:r>
          </w:p>
        </w:tc>
        <w:tc>
          <w:tcPr>
            <w:tcW w:w="734" w:type="pct"/>
          </w:tcPr>
          <w:p w14:paraId="42DA1E36"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40,983</w:t>
            </w:r>
          </w:p>
        </w:tc>
        <w:tc>
          <w:tcPr>
            <w:tcW w:w="734" w:type="pct"/>
          </w:tcPr>
          <w:p w14:paraId="44C5E3AB"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40,983</w:t>
            </w:r>
          </w:p>
        </w:tc>
        <w:tc>
          <w:tcPr>
            <w:tcW w:w="734" w:type="pct"/>
          </w:tcPr>
          <w:p w14:paraId="76BC0018"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31,510</w:t>
            </w:r>
          </w:p>
        </w:tc>
        <w:tc>
          <w:tcPr>
            <w:tcW w:w="734" w:type="pct"/>
          </w:tcPr>
          <w:p w14:paraId="255C84EB"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31,510</w:t>
            </w:r>
          </w:p>
        </w:tc>
      </w:tr>
      <w:tr w:rsidR="004A4C0D" w:rsidRPr="000D633C" w14:paraId="7660324B" w14:textId="77777777" w:rsidTr="00666C97">
        <w:tc>
          <w:tcPr>
            <w:cnfStyle w:val="001000000000" w:firstRow="0" w:lastRow="0" w:firstColumn="1" w:lastColumn="0" w:oddVBand="0" w:evenVBand="0" w:oddHBand="0" w:evenHBand="0" w:firstRowFirstColumn="0" w:firstRowLastColumn="0" w:lastRowFirstColumn="0" w:lastRowLastColumn="0"/>
            <w:tcW w:w="2064" w:type="pct"/>
            <w:tcBorders>
              <w:bottom w:val="single" w:sz="4" w:space="0" w:color="auto"/>
            </w:tcBorders>
          </w:tcPr>
          <w:p w14:paraId="3912695D" w14:textId="42492DA8" w:rsidR="004A4C0D" w:rsidRPr="000D633C" w:rsidRDefault="004A4C0D" w:rsidP="00914ECB">
            <w:pPr>
              <w:pStyle w:val="TableText"/>
            </w:pPr>
            <w:r w:rsidRPr="000D633C">
              <w:t>Other receivables</w:t>
            </w:r>
            <w:r w:rsidR="003627AA">
              <w:t xml:space="preserve"> </w:t>
            </w:r>
            <w:r w:rsidRPr="000D633C">
              <w:t>(</w:t>
            </w:r>
            <w:hyperlink w:anchor="Fairvaluedeterminationa" w:history="1">
              <w:r w:rsidR="003627AA" w:rsidRPr="003627AA">
                <w:rPr>
                  <w:rStyle w:val="Hyperlink"/>
                </w:rPr>
                <w:t xml:space="preserve">see note </w:t>
              </w:r>
              <w:r w:rsidRPr="003627AA">
                <w:rPr>
                  <w:rStyle w:val="Hyperlink"/>
                </w:rPr>
                <w:t>a</w:t>
              </w:r>
            </w:hyperlink>
            <w:r w:rsidRPr="000D633C">
              <w:t>)</w:t>
            </w:r>
          </w:p>
        </w:tc>
        <w:tc>
          <w:tcPr>
            <w:tcW w:w="734" w:type="pct"/>
            <w:tcBorders>
              <w:bottom w:val="single" w:sz="4" w:space="0" w:color="auto"/>
            </w:tcBorders>
          </w:tcPr>
          <w:p w14:paraId="1260F213"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c>
          <w:tcPr>
            <w:tcW w:w="734" w:type="pct"/>
            <w:tcBorders>
              <w:bottom w:val="single" w:sz="4" w:space="0" w:color="auto"/>
            </w:tcBorders>
          </w:tcPr>
          <w:p w14:paraId="2C337BD9"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47,397</w:t>
            </w:r>
          </w:p>
        </w:tc>
        <w:tc>
          <w:tcPr>
            <w:tcW w:w="734" w:type="pct"/>
            <w:tcBorders>
              <w:bottom w:val="single" w:sz="4" w:space="0" w:color="auto"/>
            </w:tcBorders>
          </w:tcPr>
          <w:p w14:paraId="4E230F78"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50,673</w:t>
            </w:r>
          </w:p>
        </w:tc>
        <w:tc>
          <w:tcPr>
            <w:tcW w:w="734" w:type="pct"/>
            <w:tcBorders>
              <w:bottom w:val="single" w:sz="4" w:space="0" w:color="auto"/>
            </w:tcBorders>
          </w:tcPr>
          <w:p w14:paraId="32154E0E"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50,673</w:t>
            </w:r>
          </w:p>
        </w:tc>
      </w:tr>
      <w:tr w:rsidR="004A4C0D" w:rsidRPr="000D633C" w14:paraId="032108C0" w14:textId="77777777" w:rsidTr="00666C97">
        <w:tc>
          <w:tcPr>
            <w:cnfStyle w:val="001000000000" w:firstRow="0" w:lastRow="0" w:firstColumn="1" w:lastColumn="0" w:oddVBand="0" w:evenVBand="0" w:oddHBand="0" w:evenHBand="0" w:firstRowFirstColumn="0" w:firstRowLastColumn="0" w:lastRowFirstColumn="0" w:lastRowLastColumn="0"/>
            <w:tcW w:w="2064" w:type="pct"/>
            <w:tcBorders>
              <w:top w:val="single" w:sz="4" w:space="0" w:color="auto"/>
              <w:bottom w:val="nil"/>
            </w:tcBorders>
          </w:tcPr>
          <w:p w14:paraId="637664D3" w14:textId="77777777" w:rsidR="004A4C0D" w:rsidRPr="00914ECB" w:rsidRDefault="004A4C0D" w:rsidP="00914ECB">
            <w:pPr>
              <w:pStyle w:val="TableText"/>
              <w:rPr>
                <w:rStyle w:val="Bold"/>
              </w:rPr>
            </w:pPr>
            <w:r w:rsidRPr="00914ECB">
              <w:rPr>
                <w:rStyle w:val="Bold"/>
              </w:rPr>
              <w:t>Total financial assets</w:t>
            </w:r>
          </w:p>
        </w:tc>
        <w:tc>
          <w:tcPr>
            <w:tcW w:w="734" w:type="pct"/>
            <w:tcBorders>
              <w:top w:val="single" w:sz="4" w:space="0" w:color="auto"/>
              <w:bottom w:val="nil"/>
            </w:tcBorders>
          </w:tcPr>
          <w:p w14:paraId="5006DCFA" w14:textId="77777777" w:rsidR="004A4C0D" w:rsidRPr="00914ECB" w:rsidRDefault="004A4C0D"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102,704</w:t>
            </w:r>
          </w:p>
        </w:tc>
        <w:tc>
          <w:tcPr>
            <w:tcW w:w="734" w:type="pct"/>
            <w:tcBorders>
              <w:top w:val="single" w:sz="4" w:space="0" w:color="auto"/>
              <w:bottom w:val="nil"/>
            </w:tcBorders>
          </w:tcPr>
          <w:p w14:paraId="325832FF" w14:textId="77777777" w:rsidR="004A4C0D" w:rsidRPr="00914ECB" w:rsidRDefault="004A4C0D"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102,704</w:t>
            </w:r>
          </w:p>
        </w:tc>
        <w:tc>
          <w:tcPr>
            <w:tcW w:w="734" w:type="pct"/>
            <w:tcBorders>
              <w:top w:val="single" w:sz="4" w:space="0" w:color="auto"/>
              <w:bottom w:val="nil"/>
            </w:tcBorders>
          </w:tcPr>
          <w:p w14:paraId="7CA921BF" w14:textId="77777777" w:rsidR="004A4C0D" w:rsidRPr="00914ECB" w:rsidRDefault="004A4C0D"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99,786</w:t>
            </w:r>
          </w:p>
        </w:tc>
        <w:tc>
          <w:tcPr>
            <w:tcW w:w="734" w:type="pct"/>
            <w:tcBorders>
              <w:top w:val="single" w:sz="4" w:space="0" w:color="auto"/>
              <w:bottom w:val="nil"/>
            </w:tcBorders>
          </w:tcPr>
          <w:p w14:paraId="7F8096AB" w14:textId="77777777" w:rsidR="004A4C0D" w:rsidRPr="00914ECB" w:rsidRDefault="004A4C0D" w:rsidP="00914EC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14ECB">
              <w:rPr>
                <w:rStyle w:val="Bold"/>
              </w:rPr>
              <w:t>99,786</w:t>
            </w:r>
          </w:p>
        </w:tc>
      </w:tr>
      <w:tr w:rsidR="004A4C0D" w:rsidRPr="000D633C" w14:paraId="0D63B307" w14:textId="77777777" w:rsidTr="00666C97">
        <w:tc>
          <w:tcPr>
            <w:cnfStyle w:val="001000000000" w:firstRow="0" w:lastRow="0" w:firstColumn="1" w:lastColumn="0" w:oddVBand="0" w:evenVBand="0" w:oddHBand="0" w:evenHBand="0" w:firstRowFirstColumn="0" w:firstRowLastColumn="0" w:lastRowFirstColumn="0" w:lastRowLastColumn="0"/>
            <w:tcW w:w="2064" w:type="pct"/>
            <w:tcBorders>
              <w:top w:val="nil"/>
            </w:tcBorders>
          </w:tcPr>
          <w:p w14:paraId="25594D26" w14:textId="77777777" w:rsidR="004A4C0D" w:rsidRPr="00914ECB" w:rsidRDefault="004A4C0D" w:rsidP="00914ECB">
            <w:pPr>
              <w:pStyle w:val="TableText"/>
              <w:rPr>
                <w:rStyle w:val="Bold"/>
              </w:rPr>
            </w:pPr>
            <w:r w:rsidRPr="00914ECB">
              <w:rPr>
                <w:rStyle w:val="Bold"/>
              </w:rPr>
              <w:t>Financial liabilities</w:t>
            </w:r>
          </w:p>
        </w:tc>
        <w:tc>
          <w:tcPr>
            <w:tcW w:w="734" w:type="pct"/>
            <w:tcBorders>
              <w:top w:val="nil"/>
            </w:tcBorders>
          </w:tcPr>
          <w:p w14:paraId="6DF16267" w14:textId="7035BCDD"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Borders>
              <w:top w:val="nil"/>
            </w:tcBorders>
          </w:tcPr>
          <w:p w14:paraId="6058F1B7" w14:textId="48EBA55A"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Borders>
              <w:top w:val="nil"/>
            </w:tcBorders>
          </w:tcPr>
          <w:p w14:paraId="4F3DF3B0" w14:textId="54AE6A5A"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Borders>
              <w:top w:val="nil"/>
            </w:tcBorders>
          </w:tcPr>
          <w:p w14:paraId="16BA8A98" w14:textId="552C95F0"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r>
      <w:tr w:rsidR="004A4C0D" w:rsidRPr="000D633C" w14:paraId="707FA3A7"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44D7C3CC" w14:textId="0C695769" w:rsidR="004A4C0D" w:rsidRPr="000D633C" w:rsidRDefault="004A4C0D" w:rsidP="00914ECB">
            <w:pPr>
              <w:pStyle w:val="TableText"/>
            </w:pPr>
            <w:r w:rsidRPr="000D633C">
              <w:t>Trade and other payables</w:t>
            </w:r>
            <w:r w:rsidR="003627AA">
              <w:t xml:space="preserve"> </w:t>
            </w:r>
            <w:r w:rsidRPr="000D633C">
              <w:t>(</w:t>
            </w:r>
            <w:hyperlink w:anchor="Fairvaluedeterminationb" w:history="1">
              <w:r w:rsidR="003627AA" w:rsidRPr="003627AA">
                <w:rPr>
                  <w:rStyle w:val="Hyperlink"/>
                </w:rPr>
                <w:t xml:space="preserve">see note </w:t>
              </w:r>
              <w:r w:rsidRPr="003627AA">
                <w:rPr>
                  <w:rStyle w:val="Hyperlink"/>
                </w:rPr>
                <w:t>b</w:t>
              </w:r>
            </w:hyperlink>
            <w:r w:rsidRPr="000D633C">
              <w:t>)</w:t>
            </w:r>
          </w:p>
        </w:tc>
        <w:tc>
          <w:tcPr>
            <w:tcW w:w="734" w:type="pct"/>
          </w:tcPr>
          <w:p w14:paraId="247F420D"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c>
          <w:tcPr>
            <w:tcW w:w="734" w:type="pct"/>
          </w:tcPr>
          <w:p w14:paraId="4115B780"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322,135</w:t>
            </w:r>
          </w:p>
        </w:tc>
        <w:tc>
          <w:tcPr>
            <w:tcW w:w="734" w:type="pct"/>
          </w:tcPr>
          <w:p w14:paraId="792D8DFA"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c>
          <w:tcPr>
            <w:tcW w:w="734" w:type="pct"/>
          </w:tcPr>
          <w:p w14:paraId="63AC9FE9"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300,546</w:t>
            </w:r>
          </w:p>
        </w:tc>
      </w:tr>
      <w:tr w:rsidR="004A4C0D" w:rsidRPr="000D633C" w14:paraId="50D5FC1D"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6BB64117" w14:textId="4CEFD173" w:rsidR="004A4C0D" w:rsidRPr="000D633C" w:rsidRDefault="00A47E51" w:rsidP="00914ECB">
            <w:pPr>
              <w:pStyle w:val="TableText"/>
            </w:pPr>
            <w:r>
              <w:t>Victorian Desalination Plant</w:t>
            </w:r>
            <w:r w:rsidR="004A4C0D" w:rsidRPr="000D633C">
              <w:t xml:space="preserve"> service concession liability</w:t>
            </w:r>
          </w:p>
        </w:tc>
        <w:tc>
          <w:tcPr>
            <w:tcW w:w="734" w:type="pct"/>
          </w:tcPr>
          <w:p w14:paraId="49EC0046"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3,602,984</w:t>
            </w:r>
          </w:p>
        </w:tc>
        <w:tc>
          <w:tcPr>
            <w:tcW w:w="734" w:type="pct"/>
          </w:tcPr>
          <w:p w14:paraId="7DD34D13"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3,602,984</w:t>
            </w:r>
          </w:p>
        </w:tc>
        <w:tc>
          <w:tcPr>
            <w:tcW w:w="734" w:type="pct"/>
          </w:tcPr>
          <w:p w14:paraId="2E40D554"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3,718,117</w:t>
            </w:r>
          </w:p>
        </w:tc>
        <w:tc>
          <w:tcPr>
            <w:tcW w:w="734" w:type="pct"/>
          </w:tcPr>
          <w:p w14:paraId="0844C213"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3,718,117</w:t>
            </w:r>
          </w:p>
        </w:tc>
      </w:tr>
      <w:tr w:rsidR="004A4C0D" w:rsidRPr="000D633C" w14:paraId="22790C73"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3C35BAA1" w14:textId="77777777" w:rsidR="004A4C0D" w:rsidRPr="000D633C" w:rsidRDefault="004A4C0D" w:rsidP="00914ECB">
            <w:pPr>
              <w:pStyle w:val="TableText"/>
            </w:pPr>
            <w:r w:rsidRPr="000D633C">
              <w:t>Lease liabilities</w:t>
            </w:r>
          </w:p>
        </w:tc>
        <w:tc>
          <w:tcPr>
            <w:tcW w:w="734" w:type="pct"/>
          </w:tcPr>
          <w:p w14:paraId="74458103"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57,444</w:t>
            </w:r>
          </w:p>
        </w:tc>
        <w:tc>
          <w:tcPr>
            <w:tcW w:w="734" w:type="pct"/>
          </w:tcPr>
          <w:p w14:paraId="297337B8"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57,444</w:t>
            </w:r>
          </w:p>
        </w:tc>
        <w:tc>
          <w:tcPr>
            <w:tcW w:w="734" w:type="pct"/>
          </w:tcPr>
          <w:p w14:paraId="442D4969" w14:textId="06B3F29B"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c>
          <w:tcPr>
            <w:tcW w:w="734" w:type="pct"/>
          </w:tcPr>
          <w:p w14:paraId="18662A7F" w14:textId="4D2C6736" w:rsidR="004A4C0D" w:rsidRPr="000D633C" w:rsidRDefault="00914ECB" w:rsidP="00914ECB">
            <w:pPr>
              <w:pStyle w:val="TableText"/>
              <w:cnfStyle w:val="000000000000" w:firstRow="0" w:lastRow="0" w:firstColumn="0" w:lastColumn="0" w:oddVBand="0" w:evenVBand="0" w:oddHBand="0" w:evenHBand="0" w:firstRowFirstColumn="0" w:firstRowLastColumn="0" w:lastRowFirstColumn="0" w:lastRowLastColumn="0"/>
            </w:pPr>
            <w:r>
              <w:t>N/A</w:t>
            </w:r>
          </w:p>
        </w:tc>
      </w:tr>
      <w:tr w:rsidR="004A4C0D" w:rsidRPr="000D633C" w14:paraId="6853DB07"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18DF681A" w14:textId="77777777" w:rsidR="004A4C0D" w:rsidRPr="000D633C" w:rsidRDefault="004A4C0D" w:rsidP="00914ECB">
            <w:pPr>
              <w:pStyle w:val="TableText"/>
            </w:pPr>
            <w:r w:rsidRPr="000D633C">
              <w:t>Short term borrowings</w:t>
            </w:r>
          </w:p>
        </w:tc>
        <w:tc>
          <w:tcPr>
            <w:tcW w:w="734" w:type="pct"/>
          </w:tcPr>
          <w:p w14:paraId="4DA97C7F"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289,300</w:t>
            </w:r>
          </w:p>
        </w:tc>
        <w:tc>
          <w:tcPr>
            <w:tcW w:w="734" w:type="pct"/>
          </w:tcPr>
          <w:p w14:paraId="7A19DFD0"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289,300</w:t>
            </w:r>
          </w:p>
        </w:tc>
        <w:tc>
          <w:tcPr>
            <w:tcW w:w="734" w:type="pct"/>
          </w:tcPr>
          <w:p w14:paraId="4DAC19EF"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206,100</w:t>
            </w:r>
          </w:p>
        </w:tc>
        <w:tc>
          <w:tcPr>
            <w:tcW w:w="734" w:type="pct"/>
          </w:tcPr>
          <w:p w14:paraId="5E6BCAE7"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206,100</w:t>
            </w:r>
          </w:p>
        </w:tc>
      </w:tr>
      <w:tr w:rsidR="004A4C0D" w:rsidRPr="000D633C" w14:paraId="69B44F38"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740696F2" w14:textId="77777777" w:rsidR="004A4C0D" w:rsidRPr="000D633C" w:rsidRDefault="004A4C0D" w:rsidP="00914ECB">
            <w:pPr>
              <w:pStyle w:val="TableText"/>
            </w:pPr>
            <w:r w:rsidRPr="000D633C">
              <w:t>Floating rate notes</w:t>
            </w:r>
          </w:p>
        </w:tc>
        <w:tc>
          <w:tcPr>
            <w:tcW w:w="734" w:type="pct"/>
          </w:tcPr>
          <w:p w14:paraId="3BD9C856"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325,000</w:t>
            </w:r>
          </w:p>
        </w:tc>
        <w:tc>
          <w:tcPr>
            <w:tcW w:w="734" w:type="pct"/>
          </w:tcPr>
          <w:p w14:paraId="2CE75FFD"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325,715</w:t>
            </w:r>
          </w:p>
        </w:tc>
        <w:tc>
          <w:tcPr>
            <w:tcW w:w="734" w:type="pct"/>
          </w:tcPr>
          <w:p w14:paraId="435A3118"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400,000</w:t>
            </w:r>
          </w:p>
        </w:tc>
        <w:tc>
          <w:tcPr>
            <w:tcW w:w="734" w:type="pct"/>
          </w:tcPr>
          <w:p w14:paraId="761A4ACB"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401,224</w:t>
            </w:r>
          </w:p>
        </w:tc>
      </w:tr>
      <w:tr w:rsidR="004A4C0D" w:rsidRPr="000D633C" w14:paraId="4D63D79A" w14:textId="77777777" w:rsidTr="00666C97">
        <w:tc>
          <w:tcPr>
            <w:cnfStyle w:val="001000000000" w:firstRow="0" w:lastRow="0" w:firstColumn="1" w:lastColumn="0" w:oddVBand="0" w:evenVBand="0" w:oddHBand="0" w:evenHBand="0" w:firstRowFirstColumn="0" w:firstRowLastColumn="0" w:lastRowFirstColumn="0" w:lastRowLastColumn="0"/>
            <w:tcW w:w="2064" w:type="pct"/>
          </w:tcPr>
          <w:p w14:paraId="455012C0" w14:textId="77777777" w:rsidR="004A4C0D" w:rsidRPr="000D633C" w:rsidRDefault="004A4C0D" w:rsidP="00914ECB">
            <w:pPr>
              <w:pStyle w:val="TableText"/>
            </w:pPr>
            <w:r w:rsidRPr="000D633C">
              <w:t>Fixed interest</w:t>
            </w:r>
          </w:p>
        </w:tc>
        <w:tc>
          <w:tcPr>
            <w:tcW w:w="734" w:type="pct"/>
          </w:tcPr>
          <w:p w14:paraId="2BEC2FCF"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3,540,000</w:t>
            </w:r>
          </w:p>
        </w:tc>
        <w:tc>
          <w:tcPr>
            <w:tcW w:w="734" w:type="pct"/>
          </w:tcPr>
          <w:p w14:paraId="1EF2ECCC"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3,870,461</w:t>
            </w:r>
          </w:p>
        </w:tc>
        <w:tc>
          <w:tcPr>
            <w:tcW w:w="734" w:type="pct"/>
          </w:tcPr>
          <w:p w14:paraId="6873045B"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3,495,000</w:t>
            </w:r>
          </w:p>
        </w:tc>
        <w:tc>
          <w:tcPr>
            <w:tcW w:w="734" w:type="pct"/>
          </w:tcPr>
          <w:p w14:paraId="1F7B0462" w14:textId="77777777" w:rsidR="004A4C0D" w:rsidRPr="000D633C" w:rsidRDefault="004A4C0D" w:rsidP="00914ECB">
            <w:pPr>
              <w:pStyle w:val="TableText"/>
              <w:cnfStyle w:val="000000000000" w:firstRow="0" w:lastRow="0" w:firstColumn="0" w:lastColumn="0" w:oddVBand="0" w:evenVBand="0" w:oddHBand="0" w:evenHBand="0" w:firstRowFirstColumn="0" w:firstRowLastColumn="0" w:lastRowFirstColumn="0" w:lastRowLastColumn="0"/>
            </w:pPr>
            <w:r w:rsidRPr="000D633C">
              <w:t>3,796,836</w:t>
            </w:r>
          </w:p>
        </w:tc>
      </w:tr>
      <w:tr w:rsidR="004A4C0D" w:rsidRPr="000D633C" w14:paraId="64488A5A" w14:textId="77777777" w:rsidTr="00666C9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4" w:type="pct"/>
          </w:tcPr>
          <w:p w14:paraId="0A530B09" w14:textId="77777777" w:rsidR="004A4C0D" w:rsidRPr="00914ECB" w:rsidRDefault="004A4C0D" w:rsidP="00914ECB">
            <w:pPr>
              <w:pStyle w:val="TableText"/>
              <w:rPr>
                <w:rStyle w:val="Bold"/>
              </w:rPr>
            </w:pPr>
            <w:r w:rsidRPr="00914ECB">
              <w:rPr>
                <w:rStyle w:val="Bold"/>
              </w:rPr>
              <w:t>Total financial liabilities</w:t>
            </w:r>
          </w:p>
        </w:tc>
        <w:tc>
          <w:tcPr>
            <w:tcW w:w="734" w:type="pct"/>
          </w:tcPr>
          <w:p w14:paraId="2EDB14D0" w14:textId="77777777" w:rsidR="004A4C0D" w:rsidRPr="00914ECB" w:rsidRDefault="004A4C0D" w:rsidP="00914EC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14ECB">
              <w:rPr>
                <w:rStyle w:val="Bold"/>
              </w:rPr>
              <w:t>8,136,863</w:t>
            </w:r>
          </w:p>
        </w:tc>
        <w:tc>
          <w:tcPr>
            <w:tcW w:w="734" w:type="pct"/>
          </w:tcPr>
          <w:p w14:paraId="25BA4069" w14:textId="77777777" w:rsidR="004A4C0D" w:rsidRPr="00914ECB" w:rsidRDefault="004A4C0D" w:rsidP="00914EC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14ECB">
              <w:rPr>
                <w:rStyle w:val="Bold"/>
              </w:rPr>
              <w:t>8,468,039</w:t>
            </w:r>
          </w:p>
        </w:tc>
        <w:tc>
          <w:tcPr>
            <w:tcW w:w="734" w:type="pct"/>
          </w:tcPr>
          <w:p w14:paraId="7545D59B" w14:textId="77777777" w:rsidR="004A4C0D" w:rsidRPr="00914ECB" w:rsidRDefault="004A4C0D" w:rsidP="00914EC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14ECB">
              <w:rPr>
                <w:rStyle w:val="Bold"/>
              </w:rPr>
              <w:t>8,119,763</w:t>
            </w:r>
          </w:p>
        </w:tc>
        <w:tc>
          <w:tcPr>
            <w:tcW w:w="734" w:type="pct"/>
          </w:tcPr>
          <w:p w14:paraId="132096DE" w14:textId="77777777" w:rsidR="004A4C0D" w:rsidRPr="00914ECB" w:rsidRDefault="004A4C0D" w:rsidP="00914EC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14ECB">
              <w:rPr>
                <w:rStyle w:val="Bold"/>
              </w:rPr>
              <w:t>8,422,823</w:t>
            </w:r>
          </w:p>
        </w:tc>
      </w:tr>
    </w:tbl>
    <w:p w14:paraId="6045E67E" w14:textId="77777777" w:rsidR="00914ECB" w:rsidRDefault="004A4C0D" w:rsidP="0097162B">
      <w:pPr>
        <w:pStyle w:val="ListAlpha1"/>
        <w:numPr>
          <w:ilvl w:val="0"/>
          <w:numId w:val="28"/>
        </w:numPr>
      </w:pPr>
      <w:bookmarkStart w:id="546" w:name="Fairvaluedeterminationa"/>
      <w:bookmarkEnd w:id="546"/>
      <w:r w:rsidRPr="000D633C">
        <w:lastRenderedPageBreak/>
        <w:t>2018-19 other receivables have been re-classified to include accrued revenue previously included in trade debtors.</w:t>
      </w:r>
    </w:p>
    <w:p w14:paraId="62A631B8" w14:textId="0AB51727" w:rsidR="004A4C0D" w:rsidRPr="000D633C" w:rsidRDefault="004A4C0D" w:rsidP="0097162B">
      <w:pPr>
        <w:pStyle w:val="ListAlpha1"/>
        <w:numPr>
          <w:ilvl w:val="0"/>
          <w:numId w:val="28"/>
        </w:numPr>
      </w:pPr>
      <w:bookmarkStart w:id="547" w:name="Fairvaluedeterminationb"/>
      <w:bookmarkEnd w:id="547"/>
      <w:r w:rsidRPr="000D633C">
        <w:t>2018-19 comparatives have been restated to exclude unearned revenue for consistency with the current year.</w:t>
      </w:r>
    </w:p>
    <w:p w14:paraId="5AFD7ACF" w14:textId="77777777" w:rsidR="004A4C0D" w:rsidRPr="000D633C" w:rsidRDefault="004A4C0D" w:rsidP="005F2EA5">
      <w:pPr>
        <w:pStyle w:val="Heading3"/>
      </w:pPr>
      <w:bookmarkStart w:id="548" w:name="_6.3_Contingent_assets"/>
      <w:bookmarkStart w:id="549" w:name="_Toc74591762"/>
      <w:bookmarkEnd w:id="548"/>
      <w:r>
        <w:t xml:space="preserve">6.3 </w:t>
      </w:r>
      <w:r w:rsidRPr="000D633C">
        <w:t>Contingent assets and liabilities</w:t>
      </w:r>
      <w:bookmarkEnd w:id="549"/>
    </w:p>
    <w:p w14:paraId="495D3DC7" w14:textId="77777777" w:rsidR="004A4C0D" w:rsidRPr="000D633C" w:rsidRDefault="004A4C0D" w:rsidP="004A4C0D">
      <w:pPr>
        <w:pStyle w:val="BodyText"/>
      </w:pPr>
      <w:r w:rsidRPr="004A4C0D">
        <w:rPr>
          <w:b/>
        </w:rPr>
        <w:t xml:space="preserve">Contingent assets </w:t>
      </w:r>
      <w:r w:rsidRPr="000D633C">
        <w:t>are possible assets that arise from past events, whose existence will be confirmed only by the occurrence or non-occurrence of one or more uncertain future events not wholly within the control of the entity.</w:t>
      </w:r>
    </w:p>
    <w:p w14:paraId="1917C852" w14:textId="77777777" w:rsidR="004A4C0D" w:rsidRPr="000D633C" w:rsidRDefault="004A4C0D" w:rsidP="00F177E3">
      <w:pPr>
        <w:pStyle w:val="BodyText"/>
        <w:rPr>
          <w:b/>
        </w:rPr>
      </w:pPr>
      <w:r w:rsidRPr="00F177E3">
        <w:rPr>
          <w:rStyle w:val="Bold"/>
        </w:rPr>
        <w:t>Contingent liabilities</w:t>
      </w:r>
      <w:r w:rsidRPr="000D633C">
        <w:t xml:space="preserve"> are:</w:t>
      </w:r>
    </w:p>
    <w:p w14:paraId="406CC123" w14:textId="77777777" w:rsidR="004A4C0D" w:rsidRPr="004A4C0D" w:rsidRDefault="004A4C0D" w:rsidP="004A4C0D">
      <w:pPr>
        <w:pStyle w:val="ListBullet"/>
        <w:rPr>
          <w:rFonts w:eastAsia="Times New Roman"/>
          <w:b/>
        </w:rPr>
      </w:pPr>
      <w:r w:rsidRPr="000D633C">
        <w:t>possible obligations that arise from past events, whose existence will be confirmed only by the occurrence or non-occurrence of one or more uncertain future events not wholly within the control of the entity (eg: potential litigation or climate-related risks).</w:t>
      </w:r>
    </w:p>
    <w:p w14:paraId="273A4345" w14:textId="77777777" w:rsidR="004A4C0D" w:rsidRPr="004A4C0D" w:rsidRDefault="004A4C0D" w:rsidP="004A4C0D">
      <w:pPr>
        <w:pStyle w:val="ListBullet"/>
        <w:rPr>
          <w:rFonts w:eastAsia="Times New Roman"/>
          <w:b/>
        </w:rPr>
      </w:pPr>
      <w:r w:rsidRPr="000D633C">
        <w:t>present obligations that arise from past events but are not recognised because:</w:t>
      </w:r>
    </w:p>
    <w:p w14:paraId="01336298" w14:textId="77777777" w:rsidR="004A4C0D" w:rsidRPr="000D633C" w:rsidRDefault="004A4C0D" w:rsidP="004A4C0D">
      <w:pPr>
        <w:pStyle w:val="ListBullet2"/>
      </w:pPr>
      <w:r w:rsidRPr="000D633C">
        <w:t>it is not probable that an outflow of resources embodying economic benefits will be required to settle the obligations</w:t>
      </w:r>
    </w:p>
    <w:p w14:paraId="2B5A215C" w14:textId="77777777" w:rsidR="004A4C0D" w:rsidRPr="000D633C" w:rsidRDefault="004A4C0D" w:rsidP="004A4C0D">
      <w:pPr>
        <w:pStyle w:val="ListBullet2"/>
      </w:pPr>
      <w:r w:rsidRPr="000D633C">
        <w:t>the amount of the obligations cannot be measured with sufficient reliability.</w:t>
      </w:r>
    </w:p>
    <w:p w14:paraId="3BBE8C7B" w14:textId="77777777" w:rsidR="004A4C0D" w:rsidRPr="000D633C" w:rsidRDefault="004A4C0D" w:rsidP="004A4C0D">
      <w:pPr>
        <w:pStyle w:val="BodyText"/>
      </w:pPr>
      <w:r w:rsidRPr="000D633C">
        <w:t>Contingent assets and liabilities are not recognised in the Statement of Financial Position, but if quantifiable are disclosed below.</w:t>
      </w:r>
    </w:p>
    <w:tbl>
      <w:tblPr>
        <w:tblStyle w:val="AccessibleTableNumerical"/>
        <w:tblW w:w="5000" w:type="pct"/>
        <w:tblLook w:val="04A0" w:firstRow="1" w:lastRow="0" w:firstColumn="1" w:lastColumn="0" w:noHBand="0" w:noVBand="1"/>
      </w:tblPr>
      <w:tblGrid>
        <w:gridCol w:w="4687"/>
        <w:gridCol w:w="2476"/>
        <w:gridCol w:w="2476"/>
      </w:tblGrid>
      <w:tr w:rsidR="004A4C0D" w:rsidRPr="000D633C" w14:paraId="538DBF4A"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1" w:type="pct"/>
          </w:tcPr>
          <w:p w14:paraId="487736D3" w14:textId="44B95C5E" w:rsidR="004A4C0D" w:rsidRPr="000D633C" w:rsidRDefault="005F2EA5" w:rsidP="002F65DF">
            <w:pPr>
              <w:pStyle w:val="TableHeading"/>
            </w:pPr>
            <w:bookmarkStart w:id="550" w:name="ColumnTitle_85"/>
            <w:r>
              <w:t>Item</w:t>
            </w:r>
          </w:p>
        </w:tc>
        <w:tc>
          <w:tcPr>
            <w:tcW w:w="1284" w:type="pct"/>
          </w:tcPr>
          <w:p w14:paraId="7B65778E" w14:textId="77777777" w:rsidR="004A4C0D" w:rsidRDefault="004A4C0D"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4A4C0D">
              <w:rPr>
                <w:b/>
              </w:rPr>
              <w:t>2020</w:t>
            </w:r>
          </w:p>
          <w:p w14:paraId="207F1838" w14:textId="7EA86DA8" w:rsidR="005F2EA5" w:rsidRPr="000D633C" w:rsidRDefault="005F2EA5" w:rsidP="002F65DF">
            <w:pPr>
              <w:pStyle w:val="TableHeading"/>
              <w:cnfStyle w:val="100000000000" w:firstRow="1" w:lastRow="0" w:firstColumn="0" w:lastColumn="0" w:oddVBand="0" w:evenVBand="0" w:oddHBand="0" w:evenHBand="0" w:firstRowFirstColumn="0" w:firstRowLastColumn="0" w:lastRowFirstColumn="0" w:lastRowLastColumn="0"/>
            </w:pPr>
            <w:r w:rsidRPr="004A4C0D">
              <w:t>($ thousands)</w:t>
            </w:r>
          </w:p>
        </w:tc>
        <w:tc>
          <w:tcPr>
            <w:tcW w:w="1284" w:type="pct"/>
          </w:tcPr>
          <w:p w14:paraId="3DDA9A41" w14:textId="77777777" w:rsidR="004A4C0D" w:rsidRDefault="004A4C0D"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4A4C0D">
              <w:rPr>
                <w:b/>
              </w:rPr>
              <w:t>2019</w:t>
            </w:r>
          </w:p>
          <w:p w14:paraId="46D0CE78" w14:textId="065C8A21" w:rsidR="005F2EA5" w:rsidRPr="004A4C0D" w:rsidRDefault="005F2EA5"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4A4C0D">
              <w:t>($ thousands)</w:t>
            </w:r>
          </w:p>
        </w:tc>
      </w:tr>
      <w:bookmarkEnd w:id="550"/>
      <w:tr w:rsidR="004A4C0D" w:rsidRPr="000D633C" w14:paraId="40DB9DD8" w14:textId="77777777" w:rsidTr="000E62E3">
        <w:tc>
          <w:tcPr>
            <w:cnfStyle w:val="001000000000" w:firstRow="0" w:lastRow="0" w:firstColumn="1" w:lastColumn="0" w:oddVBand="0" w:evenVBand="0" w:oddHBand="0" w:evenHBand="0" w:firstRowFirstColumn="0" w:firstRowLastColumn="0" w:lastRowFirstColumn="0" w:lastRowLastColumn="0"/>
            <w:tcW w:w="2431" w:type="pct"/>
          </w:tcPr>
          <w:p w14:paraId="7FF050B9" w14:textId="77777777" w:rsidR="004A4C0D" w:rsidRPr="000D633C" w:rsidRDefault="004A4C0D" w:rsidP="002C540D">
            <w:r w:rsidRPr="000D633C">
              <w:t>Contingent assets</w:t>
            </w:r>
          </w:p>
        </w:tc>
        <w:tc>
          <w:tcPr>
            <w:tcW w:w="1284" w:type="pct"/>
          </w:tcPr>
          <w:p w14:paraId="4155B70D"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15,257</w:t>
            </w:r>
          </w:p>
        </w:tc>
        <w:tc>
          <w:tcPr>
            <w:tcW w:w="1284" w:type="pct"/>
          </w:tcPr>
          <w:p w14:paraId="105C52A8"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19,345</w:t>
            </w:r>
          </w:p>
        </w:tc>
      </w:tr>
      <w:tr w:rsidR="004A4C0D" w:rsidRPr="000D633C" w14:paraId="5656A378" w14:textId="77777777" w:rsidTr="000E62E3">
        <w:tc>
          <w:tcPr>
            <w:cnfStyle w:val="001000000000" w:firstRow="0" w:lastRow="0" w:firstColumn="1" w:lastColumn="0" w:oddVBand="0" w:evenVBand="0" w:oddHBand="0" w:evenHBand="0" w:firstRowFirstColumn="0" w:firstRowLastColumn="0" w:lastRowFirstColumn="0" w:lastRowLastColumn="0"/>
            <w:tcW w:w="2431" w:type="pct"/>
          </w:tcPr>
          <w:p w14:paraId="444344C1" w14:textId="404B054D" w:rsidR="004A4C0D" w:rsidRPr="000D633C" w:rsidRDefault="004A4C0D" w:rsidP="002C540D">
            <w:r w:rsidRPr="000D633C">
              <w:t>Contingent liabilities</w:t>
            </w:r>
            <w:r w:rsidR="003627AA">
              <w:t xml:space="preserve"> </w:t>
            </w:r>
            <w:r w:rsidRPr="000D633C">
              <w:t>(</w:t>
            </w:r>
            <w:hyperlink w:anchor="Contingentassetsandliabilitiesa" w:history="1">
              <w:r w:rsidR="003627AA" w:rsidRPr="003627AA">
                <w:rPr>
                  <w:rStyle w:val="Hyperlink"/>
                </w:rPr>
                <w:t xml:space="preserve">see note </w:t>
              </w:r>
              <w:r w:rsidRPr="003627AA">
                <w:rPr>
                  <w:rStyle w:val="Hyperlink"/>
                </w:rPr>
                <w:t>a</w:t>
              </w:r>
            </w:hyperlink>
            <w:r w:rsidRPr="000D633C">
              <w:t>)</w:t>
            </w:r>
          </w:p>
        </w:tc>
        <w:tc>
          <w:tcPr>
            <w:tcW w:w="1284" w:type="pct"/>
          </w:tcPr>
          <w:p w14:paraId="63B17F6C"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45,146</w:t>
            </w:r>
          </w:p>
        </w:tc>
        <w:tc>
          <w:tcPr>
            <w:tcW w:w="1284" w:type="pct"/>
          </w:tcPr>
          <w:p w14:paraId="2B722DE0"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30,410</w:t>
            </w:r>
          </w:p>
        </w:tc>
      </w:tr>
    </w:tbl>
    <w:p w14:paraId="54CA1C2B" w14:textId="77777777" w:rsidR="004A4C0D" w:rsidRPr="000D633C" w:rsidRDefault="004A4C0D" w:rsidP="00666C97">
      <w:pPr>
        <w:pStyle w:val="BodyText"/>
      </w:pPr>
      <w:r w:rsidRPr="000D633C">
        <w:t>Note:</w:t>
      </w:r>
    </w:p>
    <w:p w14:paraId="68A774D6" w14:textId="3799A0AE" w:rsidR="004A4C0D" w:rsidRPr="000D633C" w:rsidRDefault="004A4C0D" w:rsidP="00806D48">
      <w:pPr>
        <w:pStyle w:val="ListAlpha1"/>
        <w:numPr>
          <w:ilvl w:val="0"/>
          <w:numId w:val="29"/>
        </w:numPr>
      </w:pPr>
      <w:bookmarkStart w:id="551" w:name="Contingentassetsandliabilitiesa"/>
      <w:bookmarkEnd w:id="551"/>
      <w:r w:rsidRPr="000D633C">
        <w:t>Contingent liabilities primarily relate to compulsory land acquisitions where the Corporation will receive an equivalent land asset.  Compulsory land acquisitions have not been included as contingent assets.  Given the significant estimation uncertainty, compulsory land acquisitions are not treated as provisions.  The Corporation only recognises assets and liabilities once the Notice of Acquisition has been issued to the landowner.  Total compulsory land acquisitions for 2019-20 are $40.9 million (2018-19: $30.3 million).</w:t>
      </w:r>
    </w:p>
    <w:p w14:paraId="26691792" w14:textId="77777777" w:rsidR="004A4C0D" w:rsidRPr="000D633C" w:rsidRDefault="004A4C0D" w:rsidP="00666C97">
      <w:pPr>
        <w:pStyle w:val="Heading2"/>
        <w:pageBreakBefore/>
      </w:pPr>
      <w:bookmarkStart w:id="552" w:name="_Other_Disclosures"/>
      <w:bookmarkStart w:id="553" w:name="_Ref74248624"/>
      <w:bookmarkStart w:id="554" w:name="_Toc74591763"/>
      <w:bookmarkEnd w:id="552"/>
      <w:r w:rsidRPr="000D633C">
        <w:lastRenderedPageBreak/>
        <w:t>Other Disclosures</w:t>
      </w:r>
      <w:bookmarkEnd w:id="553"/>
      <w:bookmarkEnd w:id="554"/>
    </w:p>
    <w:p w14:paraId="28BA150E" w14:textId="77777777" w:rsidR="004A4C0D" w:rsidRPr="000D633C" w:rsidRDefault="004A4C0D" w:rsidP="005F2EA5">
      <w:pPr>
        <w:pStyle w:val="Heading3"/>
      </w:pPr>
      <w:bookmarkStart w:id="555" w:name="_Toc74591764"/>
      <w:r w:rsidRPr="000D633C">
        <w:t>Introduction</w:t>
      </w:r>
      <w:bookmarkEnd w:id="555"/>
    </w:p>
    <w:p w14:paraId="05C68BD6" w14:textId="39B35B09" w:rsidR="004A4C0D" w:rsidRDefault="004A4C0D" w:rsidP="004A4C0D">
      <w:pPr>
        <w:pStyle w:val="BodyText"/>
      </w:pPr>
      <w:r w:rsidRPr="000D633C">
        <w:t>This section includes those additional disclosures required by Australian Accounting Standards or otherwise, that are material, for the understanding of this financial report.</w:t>
      </w:r>
    </w:p>
    <w:p w14:paraId="30B841CF" w14:textId="0B72F611" w:rsidR="0034016B" w:rsidRDefault="0034016B" w:rsidP="0034016B">
      <w:pPr>
        <w:pStyle w:val="Heading3"/>
      </w:pPr>
      <w:bookmarkStart w:id="556" w:name="_Toc74591765"/>
      <w:r>
        <w:t>Structure</w:t>
      </w:r>
      <w:bookmarkEnd w:id="556"/>
    </w:p>
    <w:p w14:paraId="1A9894AD" w14:textId="1917309E" w:rsidR="0034016B" w:rsidRDefault="0034016B" w:rsidP="0034016B">
      <w:r>
        <w:t>7.1</w:t>
      </w:r>
      <w:r>
        <w:tab/>
      </w:r>
      <w:hyperlink w:anchor="_7.1_Superannuation_–" w:history="1">
        <w:r w:rsidRPr="00BC36C3">
          <w:rPr>
            <w:rStyle w:val="Hyperlink"/>
          </w:rPr>
          <w:t>Superannuation - defined benefit plan</w:t>
        </w:r>
      </w:hyperlink>
    </w:p>
    <w:p w14:paraId="6A8C769B" w14:textId="29B0E87A" w:rsidR="0034016B" w:rsidRDefault="0034016B" w:rsidP="0034016B">
      <w:r>
        <w:t>7.2</w:t>
      </w:r>
      <w:r>
        <w:tab/>
      </w:r>
      <w:hyperlink w:anchor="_7.2_Responsible_persons" w:history="1">
        <w:r w:rsidRPr="00BC36C3">
          <w:rPr>
            <w:rStyle w:val="Hyperlink"/>
          </w:rPr>
          <w:t>Responsible persons</w:t>
        </w:r>
      </w:hyperlink>
    </w:p>
    <w:p w14:paraId="29AEF645" w14:textId="02D36A50" w:rsidR="0034016B" w:rsidRDefault="0034016B" w:rsidP="0034016B">
      <w:r>
        <w:t>7.3</w:t>
      </w:r>
      <w:r>
        <w:tab/>
      </w:r>
      <w:hyperlink w:anchor="_7.3_Remuneration_of" w:history="1">
        <w:r w:rsidRPr="00BC36C3">
          <w:rPr>
            <w:rStyle w:val="Hyperlink"/>
          </w:rPr>
          <w:t>Remuneration of executives</w:t>
        </w:r>
      </w:hyperlink>
    </w:p>
    <w:p w14:paraId="382A865D" w14:textId="03A23850" w:rsidR="0034016B" w:rsidRDefault="0034016B" w:rsidP="0034016B">
      <w:r>
        <w:t>7.4</w:t>
      </w:r>
      <w:r>
        <w:tab/>
      </w:r>
      <w:hyperlink w:anchor="_7.4_Related_parties" w:history="1">
        <w:r w:rsidRPr="00BC36C3">
          <w:rPr>
            <w:rStyle w:val="Hyperlink"/>
          </w:rPr>
          <w:t>Related parties</w:t>
        </w:r>
      </w:hyperlink>
    </w:p>
    <w:p w14:paraId="52717AB2" w14:textId="0156FFDA" w:rsidR="0034016B" w:rsidRDefault="0034016B" w:rsidP="0034016B">
      <w:r>
        <w:t>7.5</w:t>
      </w:r>
      <w:r>
        <w:tab/>
      </w:r>
      <w:hyperlink w:anchor="_7.5_Remuneration_of" w:history="1">
        <w:r w:rsidRPr="00BC36C3">
          <w:rPr>
            <w:rStyle w:val="Hyperlink"/>
          </w:rPr>
          <w:t>Remuneration of auditors</w:t>
        </w:r>
      </w:hyperlink>
    </w:p>
    <w:p w14:paraId="667CE17E" w14:textId="01A20DCE" w:rsidR="0034016B" w:rsidRDefault="0034016B" w:rsidP="0034016B">
      <w:r>
        <w:t>7.6</w:t>
      </w:r>
      <w:r>
        <w:tab/>
      </w:r>
      <w:hyperlink w:anchor="_7.6_Ex-gratia_expenses" w:history="1">
        <w:r w:rsidRPr="00BC36C3">
          <w:rPr>
            <w:rStyle w:val="Hyperlink"/>
          </w:rPr>
          <w:t>Ex-gratia expenses</w:t>
        </w:r>
      </w:hyperlink>
    </w:p>
    <w:p w14:paraId="5FE38F04" w14:textId="40F84439" w:rsidR="0034016B" w:rsidRDefault="0034016B" w:rsidP="0034016B">
      <w:r>
        <w:t>7.7</w:t>
      </w:r>
      <w:r>
        <w:tab/>
      </w:r>
      <w:hyperlink w:anchor="_7.7_Subsequent_events" w:history="1">
        <w:r w:rsidRPr="00BC36C3">
          <w:rPr>
            <w:rStyle w:val="Hyperlink"/>
          </w:rPr>
          <w:t>Subsequent events</w:t>
        </w:r>
      </w:hyperlink>
    </w:p>
    <w:p w14:paraId="37F26A0A" w14:textId="0F5E1979" w:rsidR="0034016B" w:rsidRDefault="0034016B" w:rsidP="0034016B">
      <w:r>
        <w:t>7.8</w:t>
      </w:r>
      <w:r>
        <w:tab/>
      </w:r>
      <w:hyperlink w:anchor="_7.8_Prospective_accounting" w:history="1">
        <w:r w:rsidRPr="00BC36C3">
          <w:rPr>
            <w:rStyle w:val="Hyperlink"/>
          </w:rPr>
          <w:t>Prospective accounting and reporting changes</w:t>
        </w:r>
      </w:hyperlink>
    </w:p>
    <w:p w14:paraId="5456AD29" w14:textId="2803FFF0" w:rsidR="0034016B" w:rsidRPr="000D633C" w:rsidRDefault="0034016B" w:rsidP="0034016B">
      <w:r>
        <w:t>7.9</w:t>
      </w:r>
      <w:r>
        <w:tab/>
      </w:r>
      <w:hyperlink w:anchor="_7.9_Change_in" w:history="1">
        <w:r w:rsidRPr="00BC36C3">
          <w:rPr>
            <w:rStyle w:val="Hyperlink"/>
          </w:rPr>
          <w:t>Change in accounting standards</w:t>
        </w:r>
      </w:hyperlink>
    </w:p>
    <w:p w14:paraId="09C1C175" w14:textId="77777777" w:rsidR="004A4C0D" w:rsidRPr="000D633C" w:rsidRDefault="004A4C0D" w:rsidP="005F2EA5">
      <w:pPr>
        <w:pStyle w:val="Heading3"/>
      </w:pPr>
      <w:bookmarkStart w:id="557" w:name="_7.1_Superannuation_–"/>
      <w:bookmarkStart w:id="558" w:name="_Ref74248610"/>
      <w:bookmarkStart w:id="559" w:name="_Toc74591766"/>
      <w:bookmarkEnd w:id="557"/>
      <w:r w:rsidRPr="000D633C">
        <w:t>7.1 Superannuation – defined benefit plan</w:t>
      </w:r>
      <w:bookmarkEnd w:id="558"/>
      <w:bookmarkEnd w:id="559"/>
    </w:p>
    <w:p w14:paraId="69276557" w14:textId="77777777" w:rsidR="004A4C0D" w:rsidRPr="000D633C" w:rsidRDefault="004A4C0D" w:rsidP="004A4C0D">
      <w:pPr>
        <w:pStyle w:val="BodyText"/>
      </w:pPr>
      <w:r w:rsidRPr="000D633C">
        <w:t>The Defined benefit plan within Equipsuper (the Plan) provides lump sum benefits based on length of service and final superannuable salary for employees engaged prior to 31 December 1993.  Employees contribute at rates between 0% to 7.5% of their superannuable salary.  The Corporation contributes to the Plan based on the Corporation's commitments under the Employee Participation Agreement and Contribution Policy with the Trustee of the Plan.</w:t>
      </w:r>
    </w:p>
    <w:p w14:paraId="2767B185" w14:textId="77777777" w:rsidR="004A4C0D" w:rsidRPr="000D633C" w:rsidRDefault="004A4C0D" w:rsidP="004A4C0D">
      <w:pPr>
        <w:pStyle w:val="BodyText"/>
      </w:pPr>
      <w:r w:rsidRPr="000D633C">
        <w:t>Defined benefit members receive lump sum benefits on retirement, death, disablement and withdrawal.  Some defined benefit members are also eligible for pension benefits in some cases.  The defined benefit section of the Plan is closed to new members.  At each reporting date, a liability or asset in respect of defined benefit superannuation obligations is recognised.  This is measured as the difference between the present value of the defined benefit obligations at the reporting date and the net market value of the Plan's assets.</w:t>
      </w:r>
    </w:p>
    <w:p w14:paraId="5011F8E8" w14:textId="77777777" w:rsidR="004A4C0D" w:rsidRPr="000D633C" w:rsidRDefault="004A4C0D" w:rsidP="004A4C0D">
      <w:pPr>
        <w:pStyle w:val="BodyText"/>
      </w:pPr>
      <w:r w:rsidRPr="000D633C">
        <w:t>The present value of defined benefit obligations is based upon future payments, which are expected to arise due to membership of the Plan to date, taking into account the taxes payable by the Plan.</w:t>
      </w:r>
    </w:p>
    <w:p w14:paraId="5C86C1F5" w14:textId="77777777" w:rsidR="004A4C0D" w:rsidRPr="000D633C" w:rsidRDefault="004A4C0D" w:rsidP="004A4C0D">
      <w:pPr>
        <w:pStyle w:val="BodyText"/>
      </w:pPr>
      <w:r w:rsidRPr="000D633C">
        <w:t>Consideration is given to expected future salary levels and employee departures.  Expected future payments are</w:t>
      </w:r>
      <w:r>
        <w:t xml:space="preserve"> </w:t>
      </w:r>
      <w:r w:rsidRPr="000D633C">
        <w:t>discounted to present values using yields applying to long- term Commonwealth Government Bonds.  Furthermore, the</w:t>
      </w:r>
      <w:r>
        <w:t xml:space="preserve"> </w:t>
      </w:r>
      <w:r w:rsidRPr="000D633C">
        <w:t>inflation assumption is based upon the relationship between nominal and index linked bond yields of similar duration.</w:t>
      </w:r>
      <w:r>
        <w:t xml:space="preserve"> </w:t>
      </w:r>
      <w:r w:rsidRPr="000D633C">
        <w:t>This approach ensures that the inflation assumption reflects market expectations and is compatible with the market-based discount rate that is used to value the outstanding liability.</w:t>
      </w:r>
    </w:p>
    <w:p w14:paraId="38CBC080" w14:textId="77777777" w:rsidR="004A4C0D" w:rsidRPr="000D633C" w:rsidRDefault="004A4C0D" w:rsidP="004A4C0D">
      <w:pPr>
        <w:pStyle w:val="BodyText"/>
      </w:pPr>
      <w:r w:rsidRPr="000D633C">
        <w:t>Remeasurements of the net defined liability or asset, which comprise actuarial gains and losses, return on the Plan assets (excluding interest) and effect of the asset ceiling (if any, excluding interest), are recognised immediately in Other Comprehensive Income.  The Corporation determines the</w:t>
      </w:r>
      <w:r>
        <w:t xml:space="preserve"> </w:t>
      </w:r>
      <w:r w:rsidRPr="000D633C">
        <w:t>net interest expense on the net defined benefit liability for the period by applying the discount rate used to measure the defined benefit obligation at the beginning of the annual period to the net defined benefit liability or asset taking into</w:t>
      </w:r>
      <w:r>
        <w:t xml:space="preserve"> </w:t>
      </w:r>
      <w:r w:rsidRPr="000D633C">
        <w:t>account contributions and benefit payments during the period.  Net interest expense and other expenses related to defined benefit plans are recognised in the Statement of Profit or Loss and Other Comprehensive Income.</w:t>
      </w:r>
    </w:p>
    <w:p w14:paraId="7BA4C8EF" w14:textId="77777777" w:rsidR="004A4C0D" w:rsidRPr="000D633C" w:rsidRDefault="004A4C0D" w:rsidP="004A4C0D">
      <w:pPr>
        <w:pStyle w:val="BodyText"/>
      </w:pPr>
      <w:r w:rsidRPr="000D633C">
        <w:t xml:space="preserve">When the benefits of the Plan are changed or when a plan is curtailed, the resulting change in benefit that relates to past service or the gain or loss on curtailment is recognised immediately in the Statement of Profit </w:t>
      </w:r>
      <w:r w:rsidRPr="000D633C">
        <w:lastRenderedPageBreak/>
        <w:t>or Loss and Other</w:t>
      </w:r>
      <w:r>
        <w:t xml:space="preserve"> </w:t>
      </w:r>
      <w:r w:rsidRPr="000D633C">
        <w:t>Comprehensive Income.  The Corporation recognises gains and losses on settlement when it occurs.</w:t>
      </w:r>
    </w:p>
    <w:p w14:paraId="28C7C4F2" w14:textId="77777777" w:rsidR="004A4C0D" w:rsidRPr="000D633C" w:rsidRDefault="004A4C0D" w:rsidP="004A4C0D">
      <w:pPr>
        <w:pStyle w:val="BodyText"/>
      </w:pPr>
      <w:r w:rsidRPr="004A4C0D">
        <w:rPr>
          <w:b/>
        </w:rPr>
        <w:t xml:space="preserve">The Superannuation Industry Supervision (SIS) </w:t>
      </w:r>
      <w:r w:rsidRPr="000D633C">
        <w:t>legislation governs the superannuation industry and provides the framework within which superannuation plans operate.  The SIS regulations require an actuarial valuation to be performed for each defined benefit superannuation plan every three years, or every year if the plan pays defined benefit pensions.</w:t>
      </w:r>
    </w:p>
    <w:p w14:paraId="12DB33A3" w14:textId="77777777" w:rsidR="004A4C0D" w:rsidRPr="000D633C" w:rsidRDefault="004A4C0D" w:rsidP="004A4C0D">
      <w:pPr>
        <w:pStyle w:val="BodyText"/>
      </w:pPr>
      <w:r w:rsidRPr="000D633C">
        <w:t>The Plan's Trustee is responsible for the governance of the Plan.  The Trustee has a legal obligation to act solely in</w:t>
      </w:r>
    </w:p>
    <w:p w14:paraId="7E589EC5" w14:textId="77777777" w:rsidR="004A4C0D" w:rsidRPr="000D633C" w:rsidRDefault="004A4C0D" w:rsidP="004A4C0D">
      <w:pPr>
        <w:pStyle w:val="BodyText"/>
      </w:pPr>
      <w:r w:rsidRPr="000D633C">
        <w:t>the best interests of Plan beneficiaries.  The Trustee has the following roles:</w:t>
      </w:r>
    </w:p>
    <w:p w14:paraId="28CFF25D" w14:textId="77777777" w:rsidR="004A4C0D" w:rsidRPr="000D633C" w:rsidRDefault="004A4C0D" w:rsidP="004A4C0D">
      <w:pPr>
        <w:pStyle w:val="ListBullet"/>
      </w:pPr>
      <w:r w:rsidRPr="000D633C">
        <w:t>administration of the Plan and payment to the beneficiaries from Plan assets when required in accordance with the Plan rules</w:t>
      </w:r>
    </w:p>
    <w:p w14:paraId="4C91AAEF" w14:textId="77777777" w:rsidR="004A4C0D" w:rsidRPr="000D633C" w:rsidRDefault="004A4C0D" w:rsidP="004A4C0D">
      <w:pPr>
        <w:pStyle w:val="ListBullet"/>
      </w:pPr>
      <w:r w:rsidRPr="000D633C">
        <w:t>management and investment of the Plan assets</w:t>
      </w:r>
    </w:p>
    <w:p w14:paraId="0B5761CD" w14:textId="77777777" w:rsidR="004A4C0D" w:rsidRPr="000D633C" w:rsidRDefault="004A4C0D" w:rsidP="004A4C0D">
      <w:pPr>
        <w:pStyle w:val="ListBullet"/>
      </w:pPr>
      <w:r w:rsidRPr="000D633C">
        <w:t>compliance with superannuation law and other applicable regulations.</w:t>
      </w:r>
    </w:p>
    <w:p w14:paraId="324FBA2F" w14:textId="77777777" w:rsidR="004A4C0D" w:rsidRPr="000D633C" w:rsidRDefault="004A4C0D" w:rsidP="004A4C0D">
      <w:pPr>
        <w:pStyle w:val="BodyText"/>
      </w:pPr>
      <w:r w:rsidRPr="000D633C">
        <w:t>The prudential regulator, the Australian Prudential Regulation Authority (APRA), licenses and supervises regulated superannuation plans.</w:t>
      </w:r>
    </w:p>
    <w:p w14:paraId="37A66634" w14:textId="77777777" w:rsidR="004A4C0D" w:rsidRPr="000D633C" w:rsidRDefault="004A4C0D" w:rsidP="004A4C0D">
      <w:pPr>
        <w:pStyle w:val="BodyText"/>
      </w:pPr>
      <w:r w:rsidRPr="000D633C">
        <w:t>There are a number of risks to which the Plan exposes the Corporation.  The more significant risks relating to the defined benefits are:</w:t>
      </w:r>
    </w:p>
    <w:p w14:paraId="05ABBD86" w14:textId="77777777" w:rsidR="004A4C0D" w:rsidRPr="000D633C" w:rsidRDefault="004A4C0D" w:rsidP="004A4C0D">
      <w:pPr>
        <w:pStyle w:val="BodyText"/>
      </w:pPr>
      <w:r w:rsidRPr="004A4C0D">
        <w:rPr>
          <w:b/>
        </w:rPr>
        <w:t xml:space="preserve">Investment risk </w:t>
      </w:r>
      <w:r w:rsidRPr="000D633C">
        <w:t>– The risk that investment returns will be lower than assumed and the Corporation will need to increase contributions to offset this shortfall.</w:t>
      </w:r>
    </w:p>
    <w:p w14:paraId="28926EFC" w14:textId="77777777" w:rsidR="004A4C0D" w:rsidRPr="000D633C" w:rsidRDefault="004A4C0D" w:rsidP="004A4C0D">
      <w:pPr>
        <w:pStyle w:val="BodyText"/>
      </w:pPr>
      <w:r w:rsidRPr="004A4C0D">
        <w:rPr>
          <w:b/>
        </w:rPr>
        <w:t xml:space="preserve">Salary growth risk </w:t>
      </w:r>
      <w:r w:rsidRPr="000D633C">
        <w:t>– The risk that wages/salaries (on which future benefit amounts will be based) will rise more rapidly than assumed, increasing defined benefit amounts and thereby requiring additional employer contributions.</w:t>
      </w:r>
    </w:p>
    <w:p w14:paraId="14B880F5" w14:textId="77777777" w:rsidR="004A4C0D" w:rsidRPr="000D633C" w:rsidRDefault="004A4C0D" w:rsidP="004A4C0D">
      <w:pPr>
        <w:pStyle w:val="BodyText"/>
      </w:pPr>
      <w:r w:rsidRPr="004A4C0D">
        <w:rPr>
          <w:b/>
        </w:rPr>
        <w:t xml:space="preserve">Legislative risk </w:t>
      </w:r>
      <w:r w:rsidRPr="000D633C">
        <w:t>– The risk that legislative changes could be made which could increase the cost of providing the defined benefits.</w:t>
      </w:r>
    </w:p>
    <w:p w14:paraId="0537EE74" w14:textId="77777777" w:rsidR="004A4C0D" w:rsidRPr="000D633C" w:rsidRDefault="004A4C0D" w:rsidP="004A4C0D">
      <w:pPr>
        <w:pStyle w:val="BodyText"/>
      </w:pPr>
      <w:r w:rsidRPr="004A4C0D">
        <w:rPr>
          <w:b/>
        </w:rPr>
        <w:t xml:space="preserve">Pension risk </w:t>
      </w:r>
      <w:r w:rsidRPr="000D633C">
        <w:t>– The risk is firstly that pensioner mortality will be lower than expected, resulting in pensions being paid for a longer period.  Secondly, the risk that a greater proportion of eligible members will elect to take a pension benefit, which is generally more valuable than the corresponding lump sum benefit.</w:t>
      </w:r>
    </w:p>
    <w:p w14:paraId="4DC39B80" w14:textId="77777777" w:rsidR="004A4C0D" w:rsidRPr="000D633C" w:rsidRDefault="004A4C0D" w:rsidP="004A4C0D">
      <w:pPr>
        <w:pStyle w:val="BodyText"/>
      </w:pPr>
      <w:r w:rsidRPr="000D633C">
        <w:t>The Plan assets are invested by the Trustee in a pool of assets with plans providing defined benefits for other employers.  The allocation both globally and across sectors is diversified.</w:t>
      </w:r>
    </w:p>
    <w:p w14:paraId="25D50651" w14:textId="77777777" w:rsidR="004A4C0D" w:rsidRPr="005F2EA5" w:rsidRDefault="004A4C0D" w:rsidP="005F2EA5">
      <w:pPr>
        <w:pStyle w:val="BodyText"/>
        <w:rPr>
          <w:rStyle w:val="Bold"/>
        </w:rPr>
      </w:pPr>
      <w:r w:rsidRPr="005F2EA5">
        <w:rPr>
          <w:rStyle w:val="Bold"/>
        </w:rPr>
        <w:t>Reconciliation of the present value of the defined benefit superannuation obligation</w:t>
      </w:r>
    </w:p>
    <w:tbl>
      <w:tblPr>
        <w:tblStyle w:val="AccessibleTableNumerical"/>
        <w:tblW w:w="5000" w:type="pct"/>
        <w:tblLook w:val="04E0" w:firstRow="1" w:lastRow="1" w:firstColumn="1" w:lastColumn="0" w:noHBand="0" w:noVBand="1"/>
      </w:tblPr>
      <w:tblGrid>
        <w:gridCol w:w="6237"/>
        <w:gridCol w:w="1700"/>
        <w:gridCol w:w="1702"/>
      </w:tblGrid>
      <w:tr w:rsidR="004A4C0D" w:rsidRPr="000D633C" w14:paraId="752FEBF3" w14:textId="77777777" w:rsidTr="0066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5" w:type="pct"/>
          </w:tcPr>
          <w:p w14:paraId="5692B722" w14:textId="6B7972F3" w:rsidR="004A4C0D" w:rsidRPr="0097162B" w:rsidRDefault="005F2EA5" w:rsidP="002F65DF">
            <w:pPr>
              <w:pStyle w:val="TableHeading"/>
            </w:pPr>
            <w:bookmarkStart w:id="560" w:name="ColumnTitle_86"/>
            <w:r w:rsidRPr="0097162B">
              <w:t>Item</w:t>
            </w:r>
          </w:p>
        </w:tc>
        <w:tc>
          <w:tcPr>
            <w:tcW w:w="882" w:type="pct"/>
          </w:tcPr>
          <w:p w14:paraId="619E8E24" w14:textId="77777777" w:rsidR="004A4C0D" w:rsidRPr="0097162B" w:rsidRDefault="004A4C0D" w:rsidP="002F65DF">
            <w:pPr>
              <w:pStyle w:val="TableHeading"/>
              <w:cnfStyle w:val="100000000000" w:firstRow="1" w:lastRow="0" w:firstColumn="0" w:lastColumn="0" w:oddVBand="0" w:evenVBand="0" w:oddHBand="0" w:evenHBand="0" w:firstRowFirstColumn="0" w:firstRowLastColumn="0" w:lastRowFirstColumn="0" w:lastRowLastColumn="0"/>
            </w:pPr>
            <w:r w:rsidRPr="0097162B">
              <w:t>2020</w:t>
            </w:r>
          </w:p>
          <w:p w14:paraId="558886D1" w14:textId="1ABFF85C" w:rsidR="005F2EA5" w:rsidRPr="0097162B" w:rsidRDefault="005F2EA5" w:rsidP="002F65DF">
            <w:pPr>
              <w:pStyle w:val="TableHeading"/>
              <w:cnfStyle w:val="100000000000" w:firstRow="1" w:lastRow="0" w:firstColumn="0" w:lastColumn="0" w:oddVBand="0" w:evenVBand="0" w:oddHBand="0" w:evenHBand="0" w:firstRowFirstColumn="0" w:firstRowLastColumn="0" w:lastRowFirstColumn="0" w:lastRowLastColumn="0"/>
            </w:pPr>
            <w:r w:rsidRPr="0097162B">
              <w:t>($ thousands)</w:t>
            </w:r>
          </w:p>
        </w:tc>
        <w:tc>
          <w:tcPr>
            <w:tcW w:w="883" w:type="pct"/>
          </w:tcPr>
          <w:p w14:paraId="2912DEAC" w14:textId="77777777" w:rsidR="004A4C0D" w:rsidRPr="0097162B" w:rsidRDefault="004A4C0D" w:rsidP="002F65DF">
            <w:pPr>
              <w:pStyle w:val="TableHeading"/>
              <w:cnfStyle w:val="100000000000" w:firstRow="1" w:lastRow="0" w:firstColumn="0" w:lastColumn="0" w:oddVBand="0" w:evenVBand="0" w:oddHBand="0" w:evenHBand="0" w:firstRowFirstColumn="0" w:firstRowLastColumn="0" w:lastRowFirstColumn="0" w:lastRowLastColumn="0"/>
            </w:pPr>
            <w:r w:rsidRPr="0097162B">
              <w:t>2019</w:t>
            </w:r>
          </w:p>
          <w:p w14:paraId="71A8D63E" w14:textId="53F52C19" w:rsidR="005F2EA5" w:rsidRPr="0097162B" w:rsidRDefault="005F2EA5" w:rsidP="002F65DF">
            <w:pPr>
              <w:pStyle w:val="TableHeading"/>
              <w:cnfStyle w:val="100000000000" w:firstRow="1" w:lastRow="0" w:firstColumn="0" w:lastColumn="0" w:oddVBand="0" w:evenVBand="0" w:oddHBand="0" w:evenHBand="0" w:firstRowFirstColumn="0" w:firstRowLastColumn="0" w:lastRowFirstColumn="0" w:lastRowLastColumn="0"/>
            </w:pPr>
            <w:r w:rsidRPr="0097162B">
              <w:t>($ thousands)</w:t>
            </w:r>
          </w:p>
        </w:tc>
      </w:tr>
      <w:bookmarkEnd w:id="560"/>
      <w:tr w:rsidR="004A4C0D" w:rsidRPr="000D633C" w14:paraId="049DF0F4"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4A7BCAFA" w14:textId="77777777" w:rsidR="004A4C0D" w:rsidRPr="000D633C" w:rsidRDefault="004A4C0D" w:rsidP="0097162B">
            <w:pPr>
              <w:pStyle w:val="TableText"/>
            </w:pPr>
            <w:r w:rsidRPr="000D633C">
              <w:t>Present value of defined benefit obligation at beginning of the year</w:t>
            </w:r>
          </w:p>
        </w:tc>
        <w:tc>
          <w:tcPr>
            <w:tcW w:w="882" w:type="pct"/>
          </w:tcPr>
          <w:p w14:paraId="0A26C2D9"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62,381</w:t>
            </w:r>
          </w:p>
        </w:tc>
        <w:tc>
          <w:tcPr>
            <w:tcW w:w="883" w:type="pct"/>
          </w:tcPr>
          <w:p w14:paraId="0C0DB323"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61,265</w:t>
            </w:r>
          </w:p>
        </w:tc>
      </w:tr>
      <w:tr w:rsidR="004A4C0D" w:rsidRPr="000D633C" w14:paraId="7212EC1C"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3A316CB3" w14:textId="77777777" w:rsidR="004A4C0D" w:rsidRPr="000D633C" w:rsidRDefault="004A4C0D" w:rsidP="0097162B">
            <w:pPr>
              <w:pStyle w:val="TableText"/>
            </w:pPr>
            <w:r w:rsidRPr="000D633C">
              <w:t>Current service cost</w:t>
            </w:r>
          </w:p>
        </w:tc>
        <w:tc>
          <w:tcPr>
            <w:tcW w:w="882" w:type="pct"/>
          </w:tcPr>
          <w:p w14:paraId="1523E160"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2,126</w:t>
            </w:r>
          </w:p>
        </w:tc>
        <w:tc>
          <w:tcPr>
            <w:tcW w:w="883" w:type="pct"/>
          </w:tcPr>
          <w:p w14:paraId="1C89EB41"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5,502</w:t>
            </w:r>
          </w:p>
        </w:tc>
      </w:tr>
      <w:tr w:rsidR="004A4C0D" w:rsidRPr="000D633C" w14:paraId="38C4167B"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5AF8E3A8" w14:textId="77777777" w:rsidR="004A4C0D" w:rsidRPr="000D633C" w:rsidRDefault="004A4C0D" w:rsidP="0097162B">
            <w:pPr>
              <w:pStyle w:val="TableText"/>
            </w:pPr>
            <w:r w:rsidRPr="000D633C">
              <w:t>Interest cost</w:t>
            </w:r>
          </w:p>
        </w:tc>
        <w:tc>
          <w:tcPr>
            <w:tcW w:w="882" w:type="pct"/>
          </w:tcPr>
          <w:p w14:paraId="19429D0B"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713</w:t>
            </w:r>
          </w:p>
        </w:tc>
        <w:tc>
          <w:tcPr>
            <w:tcW w:w="883" w:type="pct"/>
          </w:tcPr>
          <w:p w14:paraId="2B8F6FE3"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1,481</w:t>
            </w:r>
          </w:p>
        </w:tc>
      </w:tr>
      <w:tr w:rsidR="004A4C0D" w:rsidRPr="000D633C" w14:paraId="4429C347"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559F3D4E" w14:textId="77777777" w:rsidR="004A4C0D" w:rsidRPr="000D633C" w:rsidRDefault="004A4C0D" w:rsidP="0097162B">
            <w:pPr>
              <w:pStyle w:val="TableText"/>
            </w:pPr>
            <w:r w:rsidRPr="000D633C">
              <w:t>Contributions by Plan participants</w:t>
            </w:r>
          </w:p>
        </w:tc>
        <w:tc>
          <w:tcPr>
            <w:tcW w:w="882" w:type="pct"/>
          </w:tcPr>
          <w:p w14:paraId="58FFC442"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581</w:t>
            </w:r>
          </w:p>
        </w:tc>
        <w:tc>
          <w:tcPr>
            <w:tcW w:w="883" w:type="pct"/>
          </w:tcPr>
          <w:p w14:paraId="6718F988"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616</w:t>
            </w:r>
          </w:p>
        </w:tc>
      </w:tr>
      <w:tr w:rsidR="004A4C0D" w:rsidRPr="000D633C" w14:paraId="2F3C3ADC"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113551B7" w14:textId="77777777" w:rsidR="004A4C0D" w:rsidRPr="000D633C" w:rsidRDefault="004A4C0D" w:rsidP="0097162B">
            <w:pPr>
              <w:pStyle w:val="TableText"/>
            </w:pPr>
            <w:r w:rsidRPr="000D633C">
              <w:t>Benefits paid</w:t>
            </w:r>
          </w:p>
        </w:tc>
        <w:tc>
          <w:tcPr>
            <w:tcW w:w="882" w:type="pct"/>
          </w:tcPr>
          <w:p w14:paraId="458C8191"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(4,846)</w:t>
            </w:r>
          </w:p>
        </w:tc>
        <w:tc>
          <w:tcPr>
            <w:tcW w:w="883" w:type="pct"/>
          </w:tcPr>
          <w:p w14:paraId="3A537855"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(8,772)</w:t>
            </w:r>
          </w:p>
        </w:tc>
      </w:tr>
      <w:tr w:rsidR="004A4C0D" w:rsidRPr="000D633C" w14:paraId="0C0AC4B3"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34AAC591" w14:textId="77777777" w:rsidR="004A4C0D" w:rsidRPr="000D633C" w:rsidRDefault="004A4C0D" w:rsidP="0097162B">
            <w:pPr>
              <w:pStyle w:val="TableText"/>
            </w:pPr>
            <w:r w:rsidRPr="000D633C">
              <w:t>Taxes and premiums paid</w:t>
            </w:r>
          </w:p>
        </w:tc>
        <w:tc>
          <w:tcPr>
            <w:tcW w:w="882" w:type="pct"/>
          </w:tcPr>
          <w:p w14:paraId="166A15A2"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(292)</w:t>
            </w:r>
          </w:p>
        </w:tc>
        <w:tc>
          <w:tcPr>
            <w:tcW w:w="883" w:type="pct"/>
          </w:tcPr>
          <w:p w14:paraId="7ECCA60A"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(293)</w:t>
            </w:r>
          </w:p>
        </w:tc>
      </w:tr>
      <w:tr w:rsidR="004A4C0D" w:rsidRPr="000D633C" w14:paraId="5E5D21AB"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1428AC45" w14:textId="77777777" w:rsidR="004A4C0D" w:rsidRPr="000D633C" w:rsidRDefault="004A4C0D" w:rsidP="0097162B">
            <w:pPr>
              <w:pStyle w:val="TableText"/>
            </w:pPr>
            <w:r w:rsidRPr="000D633C">
              <w:t>Actuarial losses/(gains) arising from changes in demographic assumptions</w:t>
            </w:r>
          </w:p>
        </w:tc>
        <w:tc>
          <w:tcPr>
            <w:tcW w:w="882" w:type="pct"/>
          </w:tcPr>
          <w:p w14:paraId="7765911B"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4,021</w:t>
            </w:r>
          </w:p>
        </w:tc>
        <w:tc>
          <w:tcPr>
            <w:tcW w:w="883" w:type="pct"/>
          </w:tcPr>
          <w:p w14:paraId="0E7CA1F0" w14:textId="195A3CF4" w:rsidR="004A4C0D" w:rsidRPr="000D633C" w:rsidRDefault="0097162B" w:rsidP="0097162B">
            <w:pPr>
              <w:pStyle w:val="TableText"/>
              <w:cnfStyle w:val="000000000000" w:firstRow="0" w:lastRow="0" w:firstColumn="0" w:lastColumn="0" w:oddVBand="0" w:evenVBand="0" w:oddHBand="0" w:evenHBand="0" w:firstRowFirstColumn="0" w:firstRowLastColumn="0" w:lastRowFirstColumn="0" w:lastRowLastColumn="0"/>
            </w:pPr>
            <w:r>
              <w:t>N/A</w:t>
            </w:r>
          </w:p>
        </w:tc>
      </w:tr>
      <w:tr w:rsidR="004A4C0D" w:rsidRPr="000D633C" w14:paraId="4D53C8F7"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35E180C7" w14:textId="77777777" w:rsidR="004A4C0D" w:rsidRPr="000D633C" w:rsidRDefault="004A4C0D" w:rsidP="0097162B">
            <w:pPr>
              <w:pStyle w:val="TableText"/>
            </w:pPr>
            <w:r w:rsidRPr="000D633C">
              <w:lastRenderedPageBreak/>
              <w:t>Actuarial (gains)/losses arising from changes in financial assumptions</w:t>
            </w:r>
          </w:p>
        </w:tc>
        <w:tc>
          <w:tcPr>
            <w:tcW w:w="882" w:type="pct"/>
          </w:tcPr>
          <w:p w14:paraId="27161C19"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(42)</w:t>
            </w:r>
          </w:p>
        </w:tc>
        <w:tc>
          <w:tcPr>
            <w:tcW w:w="883" w:type="pct"/>
          </w:tcPr>
          <w:p w14:paraId="1640C1B4"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4,162</w:t>
            </w:r>
          </w:p>
        </w:tc>
      </w:tr>
      <w:tr w:rsidR="004A4C0D" w:rsidRPr="000D633C" w14:paraId="232A5684"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22519CE0" w14:textId="77777777" w:rsidR="004A4C0D" w:rsidRPr="000D633C" w:rsidRDefault="004A4C0D" w:rsidP="0097162B">
            <w:pPr>
              <w:pStyle w:val="TableText"/>
            </w:pPr>
            <w:r w:rsidRPr="000D633C">
              <w:t>Actuarial (gains)/losses arising from liability experience</w:t>
            </w:r>
          </w:p>
        </w:tc>
        <w:tc>
          <w:tcPr>
            <w:tcW w:w="882" w:type="pct"/>
          </w:tcPr>
          <w:p w14:paraId="2FFBFB7E"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(2,047)</w:t>
            </w:r>
          </w:p>
        </w:tc>
        <w:tc>
          <w:tcPr>
            <w:tcW w:w="883" w:type="pct"/>
          </w:tcPr>
          <w:p w14:paraId="70EBDA80"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1,891</w:t>
            </w:r>
          </w:p>
        </w:tc>
      </w:tr>
      <w:tr w:rsidR="004A4C0D" w:rsidRPr="000D633C" w14:paraId="312F93AC"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2A45BCBA" w14:textId="3C7E70E1" w:rsidR="004A4C0D" w:rsidRPr="000D633C" w:rsidRDefault="004A4C0D" w:rsidP="0097162B">
            <w:pPr>
              <w:pStyle w:val="TableText"/>
            </w:pPr>
            <w:r w:rsidRPr="000D633C">
              <w:t>Contributions to accumulation section</w:t>
            </w:r>
            <w:r w:rsidR="003627AA">
              <w:t xml:space="preserve"> </w:t>
            </w:r>
            <w:r w:rsidRPr="000D633C">
              <w:t>(</w:t>
            </w:r>
            <w:hyperlink w:anchor="Reconciliationa" w:history="1">
              <w:r w:rsidR="003627AA" w:rsidRPr="003627AA">
                <w:rPr>
                  <w:rStyle w:val="Hyperlink"/>
                </w:rPr>
                <w:t xml:space="preserve">see note </w:t>
              </w:r>
              <w:r w:rsidRPr="003627AA">
                <w:rPr>
                  <w:rStyle w:val="Hyperlink"/>
                </w:rPr>
                <w:t>a</w:t>
              </w:r>
            </w:hyperlink>
            <w:r w:rsidRPr="000D633C">
              <w:t>)</w:t>
            </w:r>
          </w:p>
        </w:tc>
        <w:tc>
          <w:tcPr>
            <w:tcW w:w="882" w:type="pct"/>
          </w:tcPr>
          <w:p w14:paraId="5065FCF1"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(345)</w:t>
            </w:r>
          </w:p>
        </w:tc>
        <w:tc>
          <w:tcPr>
            <w:tcW w:w="883" w:type="pct"/>
          </w:tcPr>
          <w:p w14:paraId="73A58D6D"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(3,211)</w:t>
            </w:r>
          </w:p>
        </w:tc>
      </w:tr>
      <w:tr w:rsidR="004A4C0D" w:rsidRPr="000D633C" w14:paraId="11930E0D" w14:textId="77777777" w:rsidTr="00666C97">
        <w:tc>
          <w:tcPr>
            <w:cnfStyle w:val="001000000000" w:firstRow="0" w:lastRow="0" w:firstColumn="1" w:lastColumn="0" w:oddVBand="0" w:evenVBand="0" w:oddHBand="0" w:evenHBand="0" w:firstRowFirstColumn="0" w:firstRowLastColumn="0" w:lastRowFirstColumn="0" w:lastRowLastColumn="0"/>
            <w:tcW w:w="3235" w:type="pct"/>
          </w:tcPr>
          <w:p w14:paraId="0940F7BE" w14:textId="59BD47A5" w:rsidR="004A4C0D" w:rsidRPr="000D633C" w:rsidRDefault="004A4C0D" w:rsidP="0097162B">
            <w:pPr>
              <w:pStyle w:val="TableText"/>
            </w:pPr>
            <w:r w:rsidRPr="000D633C">
              <w:t>Contributions to accumulation section in relation to prior year</w:t>
            </w:r>
            <w:r w:rsidR="003627AA">
              <w:t xml:space="preserve"> </w:t>
            </w:r>
            <w:r w:rsidRPr="000D633C">
              <w:t>(</w:t>
            </w:r>
            <w:hyperlink w:anchor="Reconciliationa" w:history="1">
              <w:r w:rsidR="003627AA" w:rsidRPr="003627AA">
                <w:rPr>
                  <w:rStyle w:val="Hyperlink"/>
                </w:rPr>
                <w:t xml:space="preserve">see note </w:t>
              </w:r>
              <w:r w:rsidRPr="003627AA">
                <w:rPr>
                  <w:rStyle w:val="Hyperlink"/>
                </w:rPr>
                <w:t>a</w:t>
              </w:r>
            </w:hyperlink>
            <w:r w:rsidRPr="000D633C">
              <w:t>)</w:t>
            </w:r>
          </w:p>
        </w:tc>
        <w:tc>
          <w:tcPr>
            <w:tcW w:w="882" w:type="pct"/>
          </w:tcPr>
          <w:p w14:paraId="1C6CE7BA" w14:textId="26EDB822" w:rsidR="004A4C0D" w:rsidRPr="000D633C" w:rsidRDefault="0097162B" w:rsidP="0097162B">
            <w:pPr>
              <w:pStyle w:val="Table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19028AC9"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(260)</w:t>
            </w:r>
          </w:p>
        </w:tc>
      </w:tr>
      <w:tr w:rsidR="004A4C0D" w:rsidRPr="000D633C" w14:paraId="254BE436" w14:textId="77777777" w:rsidTr="00666C9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pct"/>
          </w:tcPr>
          <w:p w14:paraId="518EB1B5" w14:textId="77777777" w:rsidR="004A4C0D" w:rsidRPr="0097162B" w:rsidRDefault="004A4C0D" w:rsidP="0097162B">
            <w:pPr>
              <w:pStyle w:val="TableText"/>
              <w:rPr>
                <w:rStyle w:val="Bold"/>
              </w:rPr>
            </w:pPr>
            <w:r w:rsidRPr="0097162B">
              <w:rPr>
                <w:rStyle w:val="Bold"/>
              </w:rPr>
              <w:t>Present value of the defined benefit obligation at year end</w:t>
            </w:r>
          </w:p>
        </w:tc>
        <w:tc>
          <w:tcPr>
            <w:tcW w:w="882" w:type="pct"/>
          </w:tcPr>
          <w:p w14:paraId="6A44544D" w14:textId="77777777" w:rsidR="004A4C0D" w:rsidRPr="0097162B" w:rsidRDefault="004A4C0D" w:rsidP="0097162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7162B">
              <w:rPr>
                <w:rStyle w:val="Bold"/>
              </w:rPr>
              <w:t>62,250</w:t>
            </w:r>
          </w:p>
        </w:tc>
        <w:tc>
          <w:tcPr>
            <w:tcW w:w="883" w:type="pct"/>
          </w:tcPr>
          <w:p w14:paraId="5A630F39" w14:textId="77777777" w:rsidR="004A4C0D" w:rsidRPr="0097162B" w:rsidRDefault="004A4C0D" w:rsidP="0097162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7162B">
              <w:rPr>
                <w:rStyle w:val="Bold"/>
              </w:rPr>
              <w:t>62,381</w:t>
            </w:r>
          </w:p>
        </w:tc>
      </w:tr>
    </w:tbl>
    <w:p w14:paraId="6B7EB1AC" w14:textId="77777777" w:rsidR="004A4C0D" w:rsidRPr="0097162B" w:rsidRDefault="004A4C0D" w:rsidP="0097162B">
      <w:pPr>
        <w:pStyle w:val="BodyText"/>
        <w:rPr>
          <w:rStyle w:val="Bold"/>
        </w:rPr>
      </w:pPr>
      <w:r w:rsidRPr="0097162B">
        <w:rPr>
          <w:rStyle w:val="Bold"/>
        </w:rPr>
        <w:t>Reconciliation of the fair value of Plan assets</w:t>
      </w:r>
    </w:p>
    <w:tbl>
      <w:tblPr>
        <w:tblStyle w:val="AccessibleTableNumerical"/>
        <w:tblW w:w="5000" w:type="pct"/>
        <w:tblLook w:val="04E0" w:firstRow="1" w:lastRow="1" w:firstColumn="1" w:lastColumn="0" w:noHBand="0" w:noVBand="1"/>
      </w:tblPr>
      <w:tblGrid>
        <w:gridCol w:w="6239"/>
        <w:gridCol w:w="1700"/>
        <w:gridCol w:w="1700"/>
      </w:tblGrid>
      <w:tr w:rsidR="0097162B" w:rsidRPr="000D633C" w14:paraId="27927373" w14:textId="77777777" w:rsidTr="0066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6" w:type="pct"/>
          </w:tcPr>
          <w:p w14:paraId="209436D6" w14:textId="3AB079E8" w:rsidR="0097162B" w:rsidRPr="0097162B" w:rsidRDefault="0097162B" w:rsidP="002F65DF">
            <w:pPr>
              <w:pStyle w:val="TableHeading"/>
            </w:pPr>
            <w:bookmarkStart w:id="561" w:name="ColumnTitle_87"/>
            <w:r w:rsidRPr="0097162B">
              <w:t>Item</w:t>
            </w:r>
          </w:p>
        </w:tc>
        <w:tc>
          <w:tcPr>
            <w:tcW w:w="882" w:type="pct"/>
          </w:tcPr>
          <w:p w14:paraId="3117C50C" w14:textId="77777777"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sidRPr="0097162B">
              <w:t>2020</w:t>
            </w:r>
          </w:p>
          <w:p w14:paraId="7108847C" w14:textId="77EF3339"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sidRPr="0097162B">
              <w:t>($ thousands)</w:t>
            </w:r>
          </w:p>
        </w:tc>
        <w:tc>
          <w:tcPr>
            <w:tcW w:w="882" w:type="pct"/>
          </w:tcPr>
          <w:p w14:paraId="75E09EC9" w14:textId="77777777"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sidRPr="0097162B">
              <w:t>2019</w:t>
            </w:r>
          </w:p>
          <w:p w14:paraId="6ECF7398" w14:textId="45386CB8"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sidRPr="0097162B">
              <w:t>($ thousands)</w:t>
            </w:r>
          </w:p>
        </w:tc>
      </w:tr>
      <w:bookmarkEnd w:id="561"/>
      <w:tr w:rsidR="004A4C0D" w:rsidRPr="000D633C" w14:paraId="3AE57C3C"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3863C58A" w14:textId="77777777" w:rsidR="004A4C0D" w:rsidRPr="000D633C" w:rsidRDefault="004A4C0D" w:rsidP="0097162B">
            <w:pPr>
              <w:pStyle w:val="TableText"/>
            </w:pPr>
            <w:r w:rsidRPr="000D633C">
              <w:t>Fair value of Plan assets at beginning of the year</w:t>
            </w:r>
          </w:p>
        </w:tc>
        <w:tc>
          <w:tcPr>
            <w:tcW w:w="882" w:type="pct"/>
          </w:tcPr>
          <w:p w14:paraId="669E12E7"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77,374</w:t>
            </w:r>
          </w:p>
        </w:tc>
        <w:tc>
          <w:tcPr>
            <w:tcW w:w="882" w:type="pct"/>
          </w:tcPr>
          <w:p w14:paraId="5948049A"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85,030</w:t>
            </w:r>
          </w:p>
        </w:tc>
      </w:tr>
      <w:tr w:rsidR="004A4C0D" w:rsidRPr="000D633C" w14:paraId="1959FC0E"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10DBE00B" w14:textId="77777777" w:rsidR="004A4C0D" w:rsidRPr="000D633C" w:rsidRDefault="004A4C0D" w:rsidP="0097162B">
            <w:pPr>
              <w:pStyle w:val="TableText"/>
            </w:pPr>
            <w:r w:rsidRPr="000D633C">
              <w:t>Contributions by Plan participants</w:t>
            </w:r>
          </w:p>
        </w:tc>
        <w:tc>
          <w:tcPr>
            <w:tcW w:w="882" w:type="pct"/>
          </w:tcPr>
          <w:p w14:paraId="5E2EBC18"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581</w:t>
            </w:r>
          </w:p>
        </w:tc>
        <w:tc>
          <w:tcPr>
            <w:tcW w:w="882" w:type="pct"/>
          </w:tcPr>
          <w:p w14:paraId="41F2C41A"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616</w:t>
            </w:r>
          </w:p>
        </w:tc>
      </w:tr>
      <w:tr w:rsidR="004A4C0D" w:rsidRPr="000D633C" w14:paraId="70C8BA8A"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2C275A10" w14:textId="77777777" w:rsidR="004A4C0D" w:rsidRPr="000D633C" w:rsidRDefault="004A4C0D" w:rsidP="0097162B">
            <w:pPr>
              <w:pStyle w:val="TableText"/>
            </w:pPr>
            <w:r w:rsidRPr="000D633C">
              <w:t>Benefits paid</w:t>
            </w:r>
          </w:p>
        </w:tc>
        <w:tc>
          <w:tcPr>
            <w:tcW w:w="882" w:type="pct"/>
          </w:tcPr>
          <w:p w14:paraId="7CB6DB65"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(4,846)</w:t>
            </w:r>
          </w:p>
        </w:tc>
        <w:tc>
          <w:tcPr>
            <w:tcW w:w="882" w:type="pct"/>
          </w:tcPr>
          <w:p w14:paraId="0E0BABC1"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(8,772)</w:t>
            </w:r>
          </w:p>
        </w:tc>
      </w:tr>
      <w:tr w:rsidR="004A4C0D" w:rsidRPr="000D633C" w14:paraId="59593B33"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5FA93F82" w14:textId="77777777" w:rsidR="004A4C0D" w:rsidRPr="000D633C" w:rsidRDefault="004A4C0D" w:rsidP="0097162B">
            <w:pPr>
              <w:pStyle w:val="TableText"/>
            </w:pPr>
            <w:r w:rsidRPr="000D633C">
              <w:t>Taxes and premiums paid</w:t>
            </w:r>
          </w:p>
        </w:tc>
        <w:tc>
          <w:tcPr>
            <w:tcW w:w="882" w:type="pct"/>
          </w:tcPr>
          <w:p w14:paraId="7AF65655"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(292)</w:t>
            </w:r>
          </w:p>
        </w:tc>
        <w:tc>
          <w:tcPr>
            <w:tcW w:w="882" w:type="pct"/>
          </w:tcPr>
          <w:p w14:paraId="575B0199"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(293)</w:t>
            </w:r>
          </w:p>
        </w:tc>
      </w:tr>
      <w:tr w:rsidR="004A4C0D" w:rsidRPr="000D633C" w14:paraId="32423F0C"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4F40ED97" w14:textId="77777777" w:rsidR="004A4C0D" w:rsidRPr="000D633C" w:rsidRDefault="004A4C0D" w:rsidP="0097162B">
            <w:pPr>
              <w:pStyle w:val="TableText"/>
            </w:pPr>
            <w:r w:rsidRPr="000D633C">
              <w:t>Interest income</w:t>
            </w:r>
          </w:p>
        </w:tc>
        <w:tc>
          <w:tcPr>
            <w:tcW w:w="882" w:type="pct"/>
          </w:tcPr>
          <w:p w14:paraId="08E7A070"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868</w:t>
            </w:r>
          </w:p>
        </w:tc>
        <w:tc>
          <w:tcPr>
            <w:tcW w:w="882" w:type="pct"/>
          </w:tcPr>
          <w:p w14:paraId="39028F5A"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1,996</w:t>
            </w:r>
          </w:p>
        </w:tc>
      </w:tr>
      <w:tr w:rsidR="004A4C0D" w:rsidRPr="000D633C" w14:paraId="01B2AEE4"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3279708C" w14:textId="77777777" w:rsidR="004A4C0D" w:rsidRPr="000D633C" w:rsidRDefault="004A4C0D" w:rsidP="0097162B">
            <w:pPr>
              <w:pStyle w:val="TableText"/>
            </w:pPr>
            <w:r w:rsidRPr="000D633C">
              <w:t>Actual return on Plan assets less interest income</w:t>
            </w:r>
          </w:p>
        </w:tc>
        <w:tc>
          <w:tcPr>
            <w:tcW w:w="882" w:type="pct"/>
          </w:tcPr>
          <w:p w14:paraId="77DF85BF"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817</w:t>
            </w:r>
          </w:p>
        </w:tc>
        <w:tc>
          <w:tcPr>
            <w:tcW w:w="882" w:type="pct"/>
          </w:tcPr>
          <w:p w14:paraId="551AD6E3"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2,008</w:t>
            </w:r>
          </w:p>
        </w:tc>
      </w:tr>
      <w:tr w:rsidR="004A4C0D" w:rsidRPr="000D633C" w14:paraId="500C6830"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3EEC0DEF" w14:textId="4D7271F6" w:rsidR="004A4C0D" w:rsidRPr="000D633C" w:rsidRDefault="004A4C0D" w:rsidP="0097162B">
            <w:pPr>
              <w:pStyle w:val="TableText"/>
            </w:pPr>
            <w:r w:rsidRPr="000D633C">
              <w:t>Contributions to accumulation section</w:t>
            </w:r>
            <w:r w:rsidR="003627AA">
              <w:t xml:space="preserve"> </w:t>
            </w:r>
            <w:r w:rsidRPr="000D633C">
              <w:t>(</w:t>
            </w:r>
            <w:hyperlink w:anchor="Reconciliationa" w:history="1">
              <w:r w:rsidR="003627AA" w:rsidRPr="003627AA">
                <w:rPr>
                  <w:rStyle w:val="Hyperlink"/>
                </w:rPr>
                <w:t xml:space="preserve">see note </w:t>
              </w:r>
              <w:r w:rsidRPr="003627AA">
                <w:rPr>
                  <w:rStyle w:val="Hyperlink"/>
                </w:rPr>
                <w:t>a</w:t>
              </w:r>
            </w:hyperlink>
            <w:r w:rsidRPr="000D633C">
              <w:t>)</w:t>
            </w:r>
          </w:p>
        </w:tc>
        <w:tc>
          <w:tcPr>
            <w:tcW w:w="882" w:type="pct"/>
          </w:tcPr>
          <w:p w14:paraId="00DF7102"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(345)</w:t>
            </w:r>
          </w:p>
        </w:tc>
        <w:tc>
          <w:tcPr>
            <w:tcW w:w="882" w:type="pct"/>
          </w:tcPr>
          <w:p w14:paraId="16FF026A"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(3,211)</w:t>
            </w:r>
          </w:p>
        </w:tc>
      </w:tr>
      <w:tr w:rsidR="004A4C0D" w:rsidRPr="000D633C" w14:paraId="5A6507B0" w14:textId="77777777" w:rsidTr="00666C9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6" w:type="pct"/>
          </w:tcPr>
          <w:p w14:paraId="0705C9F4" w14:textId="3A8ACF39" w:rsidR="004A4C0D" w:rsidRPr="0097162B" w:rsidRDefault="004A4C0D" w:rsidP="0097162B">
            <w:pPr>
              <w:pStyle w:val="TableText"/>
              <w:rPr>
                <w:rStyle w:val="Bold"/>
              </w:rPr>
            </w:pPr>
            <w:r w:rsidRPr="0097162B">
              <w:rPr>
                <w:rStyle w:val="Bold"/>
              </w:rPr>
              <w:t>Fair value of Plan assets at year end</w:t>
            </w:r>
            <w:r w:rsidR="003627AA">
              <w:rPr>
                <w:rStyle w:val="Bold"/>
              </w:rPr>
              <w:t xml:space="preserve"> </w:t>
            </w:r>
            <w:r w:rsidRPr="0097162B">
              <w:rPr>
                <w:rStyle w:val="Bold"/>
              </w:rPr>
              <w:t>(</w:t>
            </w:r>
            <w:hyperlink w:anchor="Reconciliationintangibleassetsb" w:history="1">
              <w:r w:rsidR="003627AA" w:rsidRPr="003627AA">
                <w:rPr>
                  <w:rStyle w:val="Hyperlink"/>
                  <w:rFonts w:ascii="Arial Bold" w:hAnsi="Arial Bold"/>
                </w:rPr>
                <w:t xml:space="preserve">see note </w:t>
              </w:r>
              <w:r w:rsidRPr="003627AA">
                <w:rPr>
                  <w:rStyle w:val="Hyperlink"/>
                  <w:rFonts w:ascii="Arial Bold" w:hAnsi="Arial Bold"/>
                </w:rPr>
                <w:t>b</w:t>
              </w:r>
            </w:hyperlink>
            <w:r w:rsidRPr="0097162B">
              <w:rPr>
                <w:rStyle w:val="Bold"/>
              </w:rPr>
              <w:t>)</w:t>
            </w:r>
          </w:p>
        </w:tc>
        <w:tc>
          <w:tcPr>
            <w:tcW w:w="882" w:type="pct"/>
          </w:tcPr>
          <w:p w14:paraId="04213C9B" w14:textId="77777777" w:rsidR="004A4C0D" w:rsidRPr="0097162B" w:rsidRDefault="004A4C0D" w:rsidP="0097162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7162B">
              <w:rPr>
                <w:rStyle w:val="Bold"/>
              </w:rPr>
              <w:t>74,157</w:t>
            </w:r>
          </w:p>
        </w:tc>
        <w:tc>
          <w:tcPr>
            <w:tcW w:w="882" w:type="pct"/>
          </w:tcPr>
          <w:p w14:paraId="0A1ECB2C" w14:textId="77777777" w:rsidR="004A4C0D" w:rsidRPr="0097162B" w:rsidRDefault="004A4C0D" w:rsidP="0097162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7162B">
              <w:rPr>
                <w:rStyle w:val="Bold"/>
              </w:rPr>
              <w:t>77,374</w:t>
            </w:r>
          </w:p>
        </w:tc>
      </w:tr>
    </w:tbl>
    <w:p w14:paraId="70E4C752" w14:textId="77777777" w:rsidR="004A4C0D" w:rsidRPr="0097162B" w:rsidRDefault="004A4C0D" w:rsidP="00C35602">
      <w:pPr>
        <w:pStyle w:val="BodyText"/>
        <w:keepNext/>
        <w:rPr>
          <w:rStyle w:val="Bold"/>
        </w:rPr>
      </w:pPr>
      <w:r w:rsidRPr="0097162B">
        <w:rPr>
          <w:rStyle w:val="Bold"/>
        </w:rPr>
        <w:t>Reconciliation of the assets and liabilities recognised in the Statement of Financial Position</w:t>
      </w:r>
    </w:p>
    <w:tbl>
      <w:tblPr>
        <w:tblStyle w:val="AccessibleTableNumerical"/>
        <w:tblW w:w="5000" w:type="pct"/>
        <w:tblLook w:val="04E0" w:firstRow="1" w:lastRow="1" w:firstColumn="1" w:lastColumn="0" w:noHBand="0" w:noVBand="1"/>
      </w:tblPr>
      <w:tblGrid>
        <w:gridCol w:w="6239"/>
        <w:gridCol w:w="1700"/>
        <w:gridCol w:w="1700"/>
      </w:tblGrid>
      <w:tr w:rsidR="0097162B" w:rsidRPr="000D633C" w14:paraId="7002B21D" w14:textId="77777777" w:rsidTr="0066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6" w:type="pct"/>
          </w:tcPr>
          <w:p w14:paraId="5C01A0B5" w14:textId="7B1C1B14" w:rsidR="0097162B" w:rsidRPr="0097162B" w:rsidRDefault="0097162B" w:rsidP="00C35602">
            <w:pPr>
              <w:pStyle w:val="TableHeading"/>
              <w:keepNext/>
            </w:pPr>
            <w:bookmarkStart w:id="562" w:name="ColumnTitle_88"/>
            <w:r w:rsidRPr="0097162B">
              <w:t>Item</w:t>
            </w:r>
          </w:p>
        </w:tc>
        <w:tc>
          <w:tcPr>
            <w:tcW w:w="882" w:type="pct"/>
          </w:tcPr>
          <w:p w14:paraId="5F2A3382" w14:textId="77777777" w:rsidR="0097162B" w:rsidRPr="0097162B" w:rsidRDefault="0097162B" w:rsidP="00C35602">
            <w:pPr>
              <w:pStyle w:val="TableHeading"/>
              <w:keepNext/>
              <w:cnfStyle w:val="100000000000" w:firstRow="1" w:lastRow="0" w:firstColumn="0" w:lastColumn="0" w:oddVBand="0" w:evenVBand="0" w:oddHBand="0" w:evenHBand="0" w:firstRowFirstColumn="0" w:firstRowLastColumn="0" w:lastRowFirstColumn="0" w:lastRowLastColumn="0"/>
            </w:pPr>
            <w:r w:rsidRPr="0097162B">
              <w:t>2020</w:t>
            </w:r>
          </w:p>
          <w:p w14:paraId="457F280E" w14:textId="7106E162" w:rsidR="0097162B" w:rsidRPr="0097162B" w:rsidRDefault="0097162B" w:rsidP="00C35602">
            <w:pPr>
              <w:pStyle w:val="TableHeading"/>
              <w:keepNext/>
              <w:cnfStyle w:val="100000000000" w:firstRow="1" w:lastRow="0" w:firstColumn="0" w:lastColumn="0" w:oddVBand="0" w:evenVBand="0" w:oddHBand="0" w:evenHBand="0" w:firstRowFirstColumn="0" w:firstRowLastColumn="0" w:lastRowFirstColumn="0" w:lastRowLastColumn="0"/>
            </w:pPr>
            <w:r w:rsidRPr="0097162B">
              <w:t>($ thousands)</w:t>
            </w:r>
          </w:p>
        </w:tc>
        <w:tc>
          <w:tcPr>
            <w:tcW w:w="882" w:type="pct"/>
          </w:tcPr>
          <w:p w14:paraId="420E28B4" w14:textId="77777777" w:rsidR="0097162B" w:rsidRPr="0097162B" w:rsidRDefault="0097162B" w:rsidP="00C35602">
            <w:pPr>
              <w:pStyle w:val="TableHeading"/>
              <w:keepNext/>
              <w:cnfStyle w:val="100000000000" w:firstRow="1" w:lastRow="0" w:firstColumn="0" w:lastColumn="0" w:oddVBand="0" w:evenVBand="0" w:oddHBand="0" w:evenHBand="0" w:firstRowFirstColumn="0" w:firstRowLastColumn="0" w:lastRowFirstColumn="0" w:lastRowLastColumn="0"/>
            </w:pPr>
            <w:r w:rsidRPr="0097162B">
              <w:t>2019</w:t>
            </w:r>
          </w:p>
          <w:p w14:paraId="3A3074EE" w14:textId="343C5935" w:rsidR="0097162B" w:rsidRPr="0097162B" w:rsidRDefault="0097162B" w:rsidP="00C35602">
            <w:pPr>
              <w:pStyle w:val="TableHeading"/>
              <w:keepNext/>
              <w:cnfStyle w:val="100000000000" w:firstRow="1" w:lastRow="0" w:firstColumn="0" w:lastColumn="0" w:oddVBand="0" w:evenVBand="0" w:oddHBand="0" w:evenHBand="0" w:firstRowFirstColumn="0" w:firstRowLastColumn="0" w:lastRowFirstColumn="0" w:lastRowLastColumn="0"/>
            </w:pPr>
            <w:r w:rsidRPr="0097162B">
              <w:t>($ thousands)</w:t>
            </w:r>
          </w:p>
        </w:tc>
      </w:tr>
      <w:bookmarkEnd w:id="562"/>
      <w:tr w:rsidR="004A4C0D" w:rsidRPr="000D633C" w14:paraId="5EEB4FCA"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3277F2B4" w14:textId="77777777" w:rsidR="004A4C0D" w:rsidRPr="000D633C" w:rsidRDefault="004A4C0D" w:rsidP="00C35602">
            <w:pPr>
              <w:pStyle w:val="TableText"/>
              <w:keepNext/>
            </w:pPr>
            <w:r w:rsidRPr="000D633C">
              <w:t>Net defined benefit (asset)/liability at start of year</w:t>
            </w:r>
          </w:p>
        </w:tc>
        <w:tc>
          <w:tcPr>
            <w:tcW w:w="882" w:type="pct"/>
          </w:tcPr>
          <w:p w14:paraId="3EA6BA15" w14:textId="77777777" w:rsidR="004A4C0D" w:rsidRPr="000D633C" w:rsidRDefault="004A4C0D"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(14,993)</w:t>
            </w:r>
          </w:p>
        </w:tc>
        <w:tc>
          <w:tcPr>
            <w:tcW w:w="882" w:type="pct"/>
          </w:tcPr>
          <w:p w14:paraId="1D3D978A" w14:textId="77777777" w:rsidR="004A4C0D" w:rsidRPr="000D633C" w:rsidRDefault="004A4C0D"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(23,765)</w:t>
            </w:r>
          </w:p>
        </w:tc>
      </w:tr>
      <w:tr w:rsidR="004A4C0D" w:rsidRPr="000D633C" w14:paraId="661AEC85"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0460DD3E" w14:textId="77777777" w:rsidR="004A4C0D" w:rsidRPr="000D633C" w:rsidRDefault="004A4C0D" w:rsidP="00C35602">
            <w:pPr>
              <w:pStyle w:val="TableText"/>
              <w:keepNext/>
            </w:pPr>
            <w:r w:rsidRPr="000D633C">
              <w:t>Current service cost</w:t>
            </w:r>
          </w:p>
        </w:tc>
        <w:tc>
          <w:tcPr>
            <w:tcW w:w="882" w:type="pct"/>
          </w:tcPr>
          <w:p w14:paraId="1314335F" w14:textId="77777777" w:rsidR="004A4C0D" w:rsidRPr="000D633C" w:rsidRDefault="004A4C0D"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2,126</w:t>
            </w:r>
          </w:p>
        </w:tc>
        <w:tc>
          <w:tcPr>
            <w:tcW w:w="882" w:type="pct"/>
          </w:tcPr>
          <w:p w14:paraId="09037E8F" w14:textId="77777777" w:rsidR="004A4C0D" w:rsidRPr="000D633C" w:rsidRDefault="004A4C0D"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5,502</w:t>
            </w:r>
          </w:p>
        </w:tc>
      </w:tr>
      <w:tr w:rsidR="004A4C0D" w:rsidRPr="000D633C" w14:paraId="6E414EC6"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31F0897A" w14:textId="77777777" w:rsidR="004A4C0D" w:rsidRPr="000D633C" w:rsidRDefault="004A4C0D" w:rsidP="00C35602">
            <w:pPr>
              <w:pStyle w:val="TableText"/>
              <w:keepNext/>
            </w:pPr>
            <w:r w:rsidRPr="000D633C">
              <w:t>Net interest</w:t>
            </w:r>
          </w:p>
        </w:tc>
        <w:tc>
          <w:tcPr>
            <w:tcW w:w="882" w:type="pct"/>
          </w:tcPr>
          <w:p w14:paraId="73D6DB05" w14:textId="77777777" w:rsidR="004A4C0D" w:rsidRPr="000D633C" w:rsidRDefault="004A4C0D"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(155)</w:t>
            </w:r>
          </w:p>
        </w:tc>
        <w:tc>
          <w:tcPr>
            <w:tcW w:w="882" w:type="pct"/>
          </w:tcPr>
          <w:p w14:paraId="149D3685" w14:textId="77777777" w:rsidR="004A4C0D" w:rsidRPr="000D633C" w:rsidRDefault="004A4C0D"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(515)</w:t>
            </w:r>
          </w:p>
        </w:tc>
      </w:tr>
      <w:tr w:rsidR="004A4C0D" w:rsidRPr="000D633C" w14:paraId="55592602"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5A78068D" w14:textId="7A3C83E9" w:rsidR="004A4C0D" w:rsidRPr="000D633C" w:rsidRDefault="004A4C0D" w:rsidP="0097162B">
            <w:pPr>
              <w:pStyle w:val="TableText"/>
            </w:pPr>
            <w:r w:rsidRPr="000D633C">
              <w:t>Actual return on Plan assets less interest income</w:t>
            </w:r>
            <w:r w:rsidR="003627AA">
              <w:t xml:space="preserve"> </w:t>
            </w:r>
            <w:r w:rsidRPr="000D633C">
              <w:t>(</w:t>
            </w:r>
            <w:hyperlink w:anchor="Reconciliationc" w:history="1">
              <w:r w:rsidR="003627AA" w:rsidRPr="003627AA">
                <w:rPr>
                  <w:rStyle w:val="Hyperlink"/>
                </w:rPr>
                <w:t xml:space="preserve">see note </w:t>
              </w:r>
              <w:r w:rsidRPr="003627AA">
                <w:rPr>
                  <w:rStyle w:val="Hyperlink"/>
                </w:rPr>
                <w:t>c</w:t>
              </w:r>
            </w:hyperlink>
            <w:r w:rsidRPr="000D633C">
              <w:t>)</w:t>
            </w:r>
          </w:p>
        </w:tc>
        <w:tc>
          <w:tcPr>
            <w:tcW w:w="882" w:type="pct"/>
          </w:tcPr>
          <w:p w14:paraId="49A03C8B"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(817)</w:t>
            </w:r>
          </w:p>
        </w:tc>
        <w:tc>
          <w:tcPr>
            <w:tcW w:w="882" w:type="pct"/>
          </w:tcPr>
          <w:p w14:paraId="233F7ADD"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(2,008)</w:t>
            </w:r>
          </w:p>
        </w:tc>
      </w:tr>
      <w:tr w:rsidR="004A4C0D" w:rsidRPr="000D633C" w14:paraId="143732F8"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5813FDA1" w14:textId="77777777" w:rsidR="004A4C0D" w:rsidRPr="000D633C" w:rsidRDefault="004A4C0D" w:rsidP="0097162B">
            <w:pPr>
              <w:pStyle w:val="TableText"/>
            </w:pPr>
            <w:r w:rsidRPr="000D633C">
              <w:t>Actuarial losses/(gains) arising from changes in demographic assumptions</w:t>
            </w:r>
          </w:p>
        </w:tc>
        <w:tc>
          <w:tcPr>
            <w:tcW w:w="882" w:type="pct"/>
          </w:tcPr>
          <w:p w14:paraId="11F600B4"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4,021</w:t>
            </w:r>
          </w:p>
        </w:tc>
        <w:tc>
          <w:tcPr>
            <w:tcW w:w="882" w:type="pct"/>
          </w:tcPr>
          <w:p w14:paraId="2585AC7E" w14:textId="75DCF815" w:rsidR="004A4C0D" w:rsidRPr="000D633C" w:rsidRDefault="0097162B" w:rsidP="0097162B">
            <w:pPr>
              <w:pStyle w:val="TableText"/>
              <w:cnfStyle w:val="000000000000" w:firstRow="0" w:lastRow="0" w:firstColumn="0" w:lastColumn="0" w:oddVBand="0" w:evenVBand="0" w:oddHBand="0" w:evenHBand="0" w:firstRowFirstColumn="0" w:firstRowLastColumn="0" w:lastRowFirstColumn="0" w:lastRowLastColumn="0"/>
            </w:pPr>
            <w:r>
              <w:t>N/A</w:t>
            </w:r>
            <w:r w:rsidR="004A4C0D" w:rsidRPr="000D633C">
              <w:t>-</w:t>
            </w:r>
          </w:p>
        </w:tc>
      </w:tr>
      <w:tr w:rsidR="004A4C0D" w:rsidRPr="000D633C" w14:paraId="37F4B7FF"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24AB1BBA" w14:textId="7E9D8969" w:rsidR="004A4C0D" w:rsidRPr="000D633C" w:rsidRDefault="004A4C0D" w:rsidP="0097162B">
            <w:pPr>
              <w:pStyle w:val="TableText"/>
            </w:pPr>
            <w:r w:rsidRPr="000D633C">
              <w:t>Actuarial losses/(gains) arising from changes in financial assumptions</w:t>
            </w:r>
            <w:r w:rsidR="003627AA">
              <w:t xml:space="preserve"> </w:t>
            </w:r>
            <w:r w:rsidRPr="000D633C">
              <w:t>(</w:t>
            </w:r>
            <w:hyperlink w:anchor="Reconciliationc" w:history="1">
              <w:r w:rsidR="003627AA" w:rsidRPr="003627AA">
                <w:rPr>
                  <w:rStyle w:val="Hyperlink"/>
                </w:rPr>
                <w:t xml:space="preserve">see note </w:t>
              </w:r>
              <w:r w:rsidRPr="003627AA">
                <w:rPr>
                  <w:rStyle w:val="Hyperlink"/>
                </w:rPr>
                <w:t>c</w:t>
              </w:r>
            </w:hyperlink>
            <w:r w:rsidRPr="000D633C">
              <w:t>)</w:t>
            </w:r>
          </w:p>
        </w:tc>
        <w:tc>
          <w:tcPr>
            <w:tcW w:w="882" w:type="pct"/>
          </w:tcPr>
          <w:p w14:paraId="53537AEC"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(42)</w:t>
            </w:r>
          </w:p>
        </w:tc>
        <w:tc>
          <w:tcPr>
            <w:tcW w:w="882" w:type="pct"/>
          </w:tcPr>
          <w:p w14:paraId="449F8D18"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4,162</w:t>
            </w:r>
          </w:p>
        </w:tc>
      </w:tr>
      <w:tr w:rsidR="004A4C0D" w:rsidRPr="000D633C" w14:paraId="2DC68EB3"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42438927" w14:textId="7CAD8670" w:rsidR="004A4C0D" w:rsidRPr="000D633C" w:rsidRDefault="004A4C0D" w:rsidP="0097162B">
            <w:pPr>
              <w:pStyle w:val="TableText"/>
            </w:pPr>
            <w:r w:rsidRPr="000D633C">
              <w:t>Actuarial losses/(gains) arising from liability experience</w:t>
            </w:r>
            <w:r w:rsidR="003627AA">
              <w:t xml:space="preserve"> </w:t>
            </w:r>
            <w:r w:rsidRPr="000D633C">
              <w:t>(</w:t>
            </w:r>
            <w:hyperlink w:anchor="Reconciliationc" w:history="1">
              <w:r w:rsidR="003627AA" w:rsidRPr="003627AA">
                <w:rPr>
                  <w:rStyle w:val="Hyperlink"/>
                </w:rPr>
                <w:t xml:space="preserve">see note </w:t>
              </w:r>
              <w:r w:rsidRPr="003627AA">
                <w:rPr>
                  <w:rStyle w:val="Hyperlink"/>
                </w:rPr>
                <w:t>c</w:t>
              </w:r>
            </w:hyperlink>
            <w:r w:rsidRPr="000D633C">
              <w:t>)</w:t>
            </w:r>
          </w:p>
        </w:tc>
        <w:tc>
          <w:tcPr>
            <w:tcW w:w="882" w:type="pct"/>
          </w:tcPr>
          <w:p w14:paraId="33F17D01"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(2,047)</w:t>
            </w:r>
          </w:p>
        </w:tc>
        <w:tc>
          <w:tcPr>
            <w:tcW w:w="882" w:type="pct"/>
          </w:tcPr>
          <w:p w14:paraId="52554F0D"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1,891</w:t>
            </w:r>
          </w:p>
        </w:tc>
      </w:tr>
      <w:tr w:rsidR="004A4C0D" w:rsidRPr="000D633C" w14:paraId="519F53CC" w14:textId="77777777" w:rsidTr="00666C97">
        <w:tc>
          <w:tcPr>
            <w:cnfStyle w:val="001000000000" w:firstRow="0" w:lastRow="0" w:firstColumn="1" w:lastColumn="0" w:oddVBand="0" w:evenVBand="0" w:oddHBand="0" w:evenHBand="0" w:firstRowFirstColumn="0" w:firstRowLastColumn="0" w:lastRowFirstColumn="0" w:lastRowLastColumn="0"/>
            <w:tcW w:w="3236" w:type="pct"/>
          </w:tcPr>
          <w:p w14:paraId="355D2EDD" w14:textId="77777777" w:rsidR="004A4C0D" w:rsidRPr="000D633C" w:rsidRDefault="004A4C0D" w:rsidP="0097162B">
            <w:pPr>
              <w:pStyle w:val="TableText"/>
            </w:pPr>
            <w:r w:rsidRPr="000D633C">
              <w:t>Contributions to accumulation section in relation to prior year</w:t>
            </w:r>
          </w:p>
        </w:tc>
        <w:tc>
          <w:tcPr>
            <w:tcW w:w="882" w:type="pct"/>
          </w:tcPr>
          <w:p w14:paraId="52DB92D9" w14:textId="7D9F271C" w:rsidR="004A4C0D" w:rsidRPr="000D633C" w:rsidRDefault="0097162B" w:rsidP="0097162B">
            <w:pPr>
              <w:pStyle w:val="TableText"/>
              <w:cnfStyle w:val="000000000000" w:firstRow="0" w:lastRow="0" w:firstColumn="0" w:lastColumn="0" w:oddVBand="0" w:evenVBand="0" w:oddHBand="0" w:evenHBand="0" w:firstRowFirstColumn="0" w:firstRowLastColumn="0" w:lastRowFirstColumn="0" w:lastRowLastColumn="0"/>
            </w:pPr>
            <w:r>
              <w:t>N/A</w:t>
            </w:r>
          </w:p>
        </w:tc>
        <w:tc>
          <w:tcPr>
            <w:tcW w:w="882" w:type="pct"/>
          </w:tcPr>
          <w:p w14:paraId="4C9D825F" w14:textId="77777777" w:rsidR="004A4C0D" w:rsidRPr="000D633C" w:rsidRDefault="004A4C0D" w:rsidP="0097162B">
            <w:pPr>
              <w:pStyle w:val="TableText"/>
              <w:cnfStyle w:val="000000000000" w:firstRow="0" w:lastRow="0" w:firstColumn="0" w:lastColumn="0" w:oddVBand="0" w:evenVBand="0" w:oddHBand="0" w:evenHBand="0" w:firstRowFirstColumn="0" w:firstRowLastColumn="0" w:lastRowFirstColumn="0" w:lastRowLastColumn="0"/>
            </w:pPr>
            <w:r w:rsidRPr="000D633C">
              <w:t>(260)</w:t>
            </w:r>
          </w:p>
        </w:tc>
      </w:tr>
      <w:tr w:rsidR="004A4C0D" w:rsidRPr="000D633C" w14:paraId="35DFD126" w14:textId="77777777" w:rsidTr="00666C9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6" w:type="pct"/>
          </w:tcPr>
          <w:p w14:paraId="685E986B" w14:textId="77777777" w:rsidR="004A4C0D" w:rsidRPr="0097162B" w:rsidRDefault="004A4C0D" w:rsidP="0097162B">
            <w:pPr>
              <w:pStyle w:val="TableText"/>
              <w:rPr>
                <w:rStyle w:val="Bold"/>
              </w:rPr>
            </w:pPr>
            <w:r w:rsidRPr="0097162B">
              <w:rPr>
                <w:rStyle w:val="Bold"/>
              </w:rPr>
              <w:t>Net defined benefit asset at year end</w:t>
            </w:r>
          </w:p>
        </w:tc>
        <w:tc>
          <w:tcPr>
            <w:tcW w:w="882" w:type="pct"/>
          </w:tcPr>
          <w:p w14:paraId="100A1C83" w14:textId="77777777" w:rsidR="004A4C0D" w:rsidRPr="0097162B" w:rsidRDefault="004A4C0D" w:rsidP="0097162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7162B">
              <w:rPr>
                <w:rStyle w:val="Bold"/>
              </w:rPr>
              <w:t>(11,907)</w:t>
            </w:r>
          </w:p>
        </w:tc>
        <w:tc>
          <w:tcPr>
            <w:tcW w:w="882" w:type="pct"/>
          </w:tcPr>
          <w:p w14:paraId="6EF486AF" w14:textId="77777777" w:rsidR="004A4C0D" w:rsidRPr="0097162B" w:rsidRDefault="004A4C0D" w:rsidP="0097162B">
            <w:pPr>
              <w:pStyle w:val="TableText"/>
              <w:cnfStyle w:val="010000000000" w:firstRow="0" w:lastRow="1" w:firstColumn="0" w:lastColumn="0" w:oddVBand="0" w:evenVBand="0" w:oddHBand="0" w:evenHBand="0" w:firstRowFirstColumn="0" w:firstRowLastColumn="0" w:lastRowFirstColumn="0" w:lastRowLastColumn="0"/>
              <w:rPr>
                <w:rStyle w:val="Bold"/>
              </w:rPr>
            </w:pPr>
            <w:r w:rsidRPr="0097162B">
              <w:rPr>
                <w:rStyle w:val="Bold"/>
              </w:rPr>
              <w:t>(14,993)</w:t>
            </w:r>
          </w:p>
        </w:tc>
      </w:tr>
    </w:tbl>
    <w:p w14:paraId="66677618" w14:textId="77777777" w:rsidR="004A4C0D" w:rsidRPr="000D633C" w:rsidRDefault="004A4C0D" w:rsidP="00806D48">
      <w:pPr>
        <w:pStyle w:val="ListAlpha1"/>
        <w:numPr>
          <w:ilvl w:val="0"/>
          <w:numId w:val="30"/>
        </w:numPr>
      </w:pPr>
      <w:bookmarkStart w:id="563" w:name="Reconciliationa"/>
      <w:bookmarkEnd w:id="563"/>
      <w:r w:rsidRPr="000D633C">
        <w:t>Includes contributions of $0.3 million (2018-19: $3.2 million) to accumulation section of the Plan financed from defined benefit assets.</w:t>
      </w:r>
    </w:p>
    <w:p w14:paraId="2A2A6803" w14:textId="77777777" w:rsidR="004A4C0D" w:rsidRPr="000D633C" w:rsidRDefault="004A4C0D" w:rsidP="00806D48">
      <w:pPr>
        <w:pStyle w:val="ListAlpha1"/>
        <w:numPr>
          <w:ilvl w:val="0"/>
          <w:numId w:val="30"/>
        </w:numPr>
      </w:pPr>
      <w:bookmarkStart w:id="564" w:name="Reconciliationb"/>
      <w:bookmarkEnd w:id="564"/>
      <w:r w:rsidRPr="000D633C">
        <w:t>Fair value based on level 2 inputs using observable market data (either directly using prices or indirectly derived from prices).</w:t>
      </w:r>
    </w:p>
    <w:p w14:paraId="37E50725" w14:textId="77777777" w:rsidR="004A4C0D" w:rsidRPr="000D633C" w:rsidRDefault="004A4C0D" w:rsidP="00806D48">
      <w:pPr>
        <w:pStyle w:val="ListAlpha1"/>
        <w:numPr>
          <w:ilvl w:val="0"/>
          <w:numId w:val="30"/>
        </w:numPr>
      </w:pPr>
      <w:bookmarkStart w:id="565" w:name="Reconciliationc"/>
      <w:bookmarkEnd w:id="565"/>
      <w:r w:rsidRPr="000D633C">
        <w:t>Net actuarial losses before tax were $1.1 million (2018-19: losses of $4.0 million) and after tax losses of $0.8 million (2018-19: losses of $2.8 million).</w:t>
      </w:r>
    </w:p>
    <w:p w14:paraId="470961DB" w14:textId="77777777" w:rsidR="004A4C0D" w:rsidRPr="000D633C" w:rsidRDefault="004A4C0D" w:rsidP="004A4C0D">
      <w:pPr>
        <w:pStyle w:val="BodyText"/>
      </w:pPr>
      <w:r w:rsidRPr="000D633C">
        <w:lastRenderedPageBreak/>
        <w:t>The Corporation has recognised an asset in the Statement of Financial Position in respect of its defined benefit</w:t>
      </w:r>
      <w:r>
        <w:t xml:space="preserve"> </w:t>
      </w:r>
      <w:r w:rsidRPr="000D633C">
        <w:t>superannuation Plan arrangements at 30 June 2020 (2018-19: asset).  If the Plan is in surplus, the Corporation may reduce the required contribution rate, depending on the advice of the Plan's actuary.  If a deficit exists in the Plan, the Corporation</w:t>
      </w:r>
      <w:r>
        <w:t xml:space="preserve"> </w:t>
      </w:r>
      <w:r w:rsidRPr="000D633C">
        <w:t>may be required to increase the contribution rate, depending on the advice of the Plan's actuary consistent with the Plan's deed.</w:t>
      </w:r>
    </w:p>
    <w:p w14:paraId="4DFBE5A0" w14:textId="77777777" w:rsidR="004A4C0D" w:rsidRPr="000D633C" w:rsidRDefault="004A4C0D" w:rsidP="004A4C0D">
      <w:pPr>
        <w:pStyle w:val="BodyText"/>
      </w:pPr>
      <w:r w:rsidRPr="000D633C">
        <w:t>During 2019-20, the contributions rate continued to be zero due to sufficient surplus in the Plan (2018-19: zero).</w:t>
      </w:r>
    </w:p>
    <w:p w14:paraId="4D7A44B2" w14:textId="77777777" w:rsidR="004A4C0D" w:rsidRPr="0097162B" w:rsidRDefault="004A4C0D" w:rsidP="0097162B">
      <w:pPr>
        <w:pStyle w:val="BodyText"/>
        <w:rPr>
          <w:rStyle w:val="Bold"/>
        </w:rPr>
      </w:pPr>
      <w:r w:rsidRPr="0097162B">
        <w:rPr>
          <w:rStyle w:val="Bold"/>
        </w:rPr>
        <w:t>Significant actuarial assumptions at the balance sheet date</w:t>
      </w:r>
    </w:p>
    <w:tbl>
      <w:tblPr>
        <w:tblStyle w:val="AccessibleTableNumerical"/>
        <w:tblW w:w="5000" w:type="pct"/>
        <w:tblLook w:val="04A0" w:firstRow="1" w:lastRow="0" w:firstColumn="1" w:lastColumn="0" w:noHBand="0" w:noVBand="1"/>
      </w:tblPr>
      <w:tblGrid>
        <w:gridCol w:w="6243"/>
        <w:gridCol w:w="1698"/>
        <w:gridCol w:w="1698"/>
      </w:tblGrid>
      <w:tr w:rsidR="004A4C0D" w:rsidRPr="000D633C" w14:paraId="51981B0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7" w:type="pct"/>
          </w:tcPr>
          <w:p w14:paraId="033D6747" w14:textId="78DE5C04" w:rsidR="004A4C0D" w:rsidRPr="0097162B" w:rsidRDefault="0097162B" w:rsidP="002F65DF">
            <w:pPr>
              <w:pStyle w:val="TableHeading"/>
            </w:pPr>
            <w:bookmarkStart w:id="566" w:name="ColumnTitle_89"/>
            <w:r w:rsidRPr="0097162B">
              <w:t>Item</w:t>
            </w:r>
          </w:p>
        </w:tc>
        <w:tc>
          <w:tcPr>
            <w:tcW w:w="881" w:type="pct"/>
          </w:tcPr>
          <w:p w14:paraId="268DCEA0" w14:textId="77777777" w:rsidR="004A4C0D" w:rsidRPr="0097162B" w:rsidRDefault="004A4C0D" w:rsidP="002F65DF">
            <w:pPr>
              <w:pStyle w:val="TableHeading"/>
              <w:cnfStyle w:val="100000000000" w:firstRow="1" w:lastRow="0" w:firstColumn="0" w:lastColumn="0" w:oddVBand="0" w:evenVBand="0" w:oddHBand="0" w:evenHBand="0" w:firstRowFirstColumn="0" w:firstRowLastColumn="0" w:lastRowFirstColumn="0" w:lastRowLastColumn="0"/>
            </w:pPr>
            <w:r w:rsidRPr="0097162B">
              <w:t>2020</w:t>
            </w:r>
          </w:p>
          <w:p w14:paraId="65AFAF3C" w14:textId="293C9895"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sidRPr="0097162B">
              <w:t>($ thousands)</w:t>
            </w:r>
          </w:p>
        </w:tc>
        <w:tc>
          <w:tcPr>
            <w:tcW w:w="881" w:type="pct"/>
          </w:tcPr>
          <w:p w14:paraId="326A642D" w14:textId="77777777" w:rsidR="004A4C0D" w:rsidRPr="0097162B" w:rsidRDefault="004A4C0D" w:rsidP="002F65DF">
            <w:pPr>
              <w:pStyle w:val="TableHeading"/>
              <w:cnfStyle w:val="100000000000" w:firstRow="1" w:lastRow="0" w:firstColumn="0" w:lastColumn="0" w:oddVBand="0" w:evenVBand="0" w:oddHBand="0" w:evenHBand="0" w:firstRowFirstColumn="0" w:firstRowLastColumn="0" w:lastRowFirstColumn="0" w:lastRowLastColumn="0"/>
            </w:pPr>
            <w:r w:rsidRPr="0097162B">
              <w:t>2019</w:t>
            </w:r>
          </w:p>
          <w:p w14:paraId="1FE28F17" w14:textId="3691D662"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sidRPr="0097162B">
              <w:t>($ thousands)</w:t>
            </w:r>
          </w:p>
        </w:tc>
      </w:tr>
      <w:bookmarkEnd w:id="566"/>
      <w:tr w:rsidR="004A4C0D" w:rsidRPr="000D633C" w14:paraId="2CD6AD4B"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5350D14D" w14:textId="77777777" w:rsidR="004A4C0D" w:rsidRPr="0097162B" w:rsidRDefault="004A4C0D" w:rsidP="002C540D">
            <w:pPr>
              <w:rPr>
                <w:rStyle w:val="Bold"/>
              </w:rPr>
            </w:pPr>
            <w:r w:rsidRPr="0097162B">
              <w:rPr>
                <w:rStyle w:val="Bold"/>
              </w:rPr>
              <w:t>Assumptions to determine defined benefit cost</w:t>
            </w:r>
          </w:p>
        </w:tc>
        <w:tc>
          <w:tcPr>
            <w:tcW w:w="881" w:type="pct"/>
          </w:tcPr>
          <w:p w14:paraId="5E7A4BF1" w14:textId="0DA4943F" w:rsidR="004A4C0D" w:rsidRPr="000D633C" w:rsidRDefault="0097162B" w:rsidP="002C540D">
            <w:pPr>
              <w:cnfStyle w:val="000000000000" w:firstRow="0" w:lastRow="0" w:firstColumn="0" w:lastColumn="0" w:oddVBand="0" w:evenVBand="0" w:oddHBand="0" w:evenHBand="0" w:firstRowFirstColumn="0" w:firstRowLastColumn="0" w:lastRowFirstColumn="0" w:lastRowLastColumn="0"/>
            </w:pPr>
            <w:r>
              <w:t>N/A</w:t>
            </w:r>
          </w:p>
        </w:tc>
        <w:tc>
          <w:tcPr>
            <w:tcW w:w="881" w:type="pct"/>
          </w:tcPr>
          <w:p w14:paraId="14C035A5" w14:textId="58345C7E" w:rsidR="004A4C0D" w:rsidRPr="000D633C" w:rsidRDefault="0097162B" w:rsidP="002C540D">
            <w:pPr>
              <w:cnfStyle w:val="000000000000" w:firstRow="0" w:lastRow="0" w:firstColumn="0" w:lastColumn="0" w:oddVBand="0" w:evenVBand="0" w:oddHBand="0" w:evenHBand="0" w:firstRowFirstColumn="0" w:firstRowLastColumn="0" w:lastRowFirstColumn="0" w:lastRowLastColumn="0"/>
            </w:pPr>
            <w:r>
              <w:t>N/A</w:t>
            </w:r>
          </w:p>
        </w:tc>
      </w:tr>
      <w:tr w:rsidR="004A4C0D" w:rsidRPr="000D633C" w14:paraId="43392285"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42C2F27C" w14:textId="77777777" w:rsidR="004A4C0D" w:rsidRPr="000D633C" w:rsidRDefault="004A4C0D" w:rsidP="002C540D">
            <w:r w:rsidRPr="000D633C">
              <w:t>Discount rate</w:t>
            </w:r>
          </w:p>
        </w:tc>
        <w:tc>
          <w:tcPr>
            <w:tcW w:w="881" w:type="pct"/>
          </w:tcPr>
          <w:p w14:paraId="4BDD4986"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1.20%</w:t>
            </w:r>
          </w:p>
        </w:tc>
        <w:tc>
          <w:tcPr>
            <w:tcW w:w="881" w:type="pct"/>
          </w:tcPr>
          <w:p w14:paraId="035A88A7"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2.50%</w:t>
            </w:r>
          </w:p>
        </w:tc>
      </w:tr>
      <w:tr w:rsidR="004A4C0D" w:rsidRPr="000D633C" w14:paraId="6EFA5DC0"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01EE1679" w14:textId="77777777" w:rsidR="004A4C0D" w:rsidRPr="000D633C" w:rsidRDefault="004A4C0D" w:rsidP="002C540D">
            <w:r w:rsidRPr="000D633C">
              <w:t>Expected salary increase rate</w:t>
            </w:r>
          </w:p>
        </w:tc>
        <w:tc>
          <w:tcPr>
            <w:tcW w:w="881" w:type="pct"/>
          </w:tcPr>
          <w:p w14:paraId="25E0BE61"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2.60%</w:t>
            </w:r>
          </w:p>
        </w:tc>
        <w:tc>
          <w:tcPr>
            <w:tcW w:w="881" w:type="pct"/>
          </w:tcPr>
          <w:p w14:paraId="39F45F57"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3.25%</w:t>
            </w:r>
          </w:p>
        </w:tc>
      </w:tr>
      <w:tr w:rsidR="004A4C0D" w:rsidRPr="000D633C" w14:paraId="0CE50CC0"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15EB8417" w14:textId="77777777" w:rsidR="004A4C0D" w:rsidRPr="000D633C" w:rsidRDefault="004A4C0D" w:rsidP="002C540D">
            <w:r w:rsidRPr="000D633C">
              <w:t>Expected pension increase rate</w:t>
            </w:r>
          </w:p>
        </w:tc>
        <w:tc>
          <w:tcPr>
            <w:tcW w:w="881" w:type="pct"/>
          </w:tcPr>
          <w:p w14:paraId="07372B38"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2.50%</w:t>
            </w:r>
          </w:p>
        </w:tc>
        <w:tc>
          <w:tcPr>
            <w:tcW w:w="881" w:type="pct"/>
          </w:tcPr>
          <w:p w14:paraId="6A81B40B"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2.50%</w:t>
            </w:r>
          </w:p>
        </w:tc>
      </w:tr>
      <w:tr w:rsidR="004A4C0D" w:rsidRPr="000D633C" w14:paraId="0022BD0B"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4E984633" w14:textId="77777777" w:rsidR="004A4C0D" w:rsidRPr="0097162B" w:rsidRDefault="004A4C0D" w:rsidP="002C540D">
            <w:pPr>
              <w:rPr>
                <w:rStyle w:val="Bold"/>
              </w:rPr>
            </w:pPr>
            <w:r w:rsidRPr="0097162B">
              <w:rPr>
                <w:rStyle w:val="Bold"/>
              </w:rPr>
              <w:t>Assumptions to determine defined benefit obligation</w:t>
            </w:r>
          </w:p>
        </w:tc>
        <w:tc>
          <w:tcPr>
            <w:tcW w:w="881" w:type="pct"/>
          </w:tcPr>
          <w:p w14:paraId="42C9ED7E" w14:textId="5DEB9604" w:rsidR="004A4C0D" w:rsidRPr="000D633C" w:rsidRDefault="0097162B" w:rsidP="002C540D">
            <w:pPr>
              <w:cnfStyle w:val="000000000000" w:firstRow="0" w:lastRow="0" w:firstColumn="0" w:lastColumn="0" w:oddVBand="0" w:evenVBand="0" w:oddHBand="0" w:evenHBand="0" w:firstRowFirstColumn="0" w:firstRowLastColumn="0" w:lastRowFirstColumn="0" w:lastRowLastColumn="0"/>
            </w:pPr>
            <w:r>
              <w:t>N/A</w:t>
            </w:r>
          </w:p>
        </w:tc>
        <w:tc>
          <w:tcPr>
            <w:tcW w:w="881" w:type="pct"/>
          </w:tcPr>
          <w:p w14:paraId="57A8C1E1" w14:textId="5658D789" w:rsidR="004A4C0D" w:rsidRPr="000D633C" w:rsidRDefault="0097162B" w:rsidP="002C540D">
            <w:pPr>
              <w:cnfStyle w:val="000000000000" w:firstRow="0" w:lastRow="0" w:firstColumn="0" w:lastColumn="0" w:oddVBand="0" w:evenVBand="0" w:oddHBand="0" w:evenHBand="0" w:firstRowFirstColumn="0" w:firstRowLastColumn="0" w:lastRowFirstColumn="0" w:lastRowLastColumn="0"/>
            </w:pPr>
            <w:r>
              <w:t>N/A</w:t>
            </w:r>
          </w:p>
        </w:tc>
      </w:tr>
      <w:tr w:rsidR="004A4C0D" w:rsidRPr="000D633C" w14:paraId="2ECCA6EA"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4FBAFC7A" w14:textId="77777777" w:rsidR="004A4C0D" w:rsidRPr="000D633C" w:rsidRDefault="004A4C0D" w:rsidP="002C540D">
            <w:r w:rsidRPr="000D633C">
              <w:t>Discount rate</w:t>
            </w:r>
          </w:p>
        </w:tc>
        <w:tc>
          <w:tcPr>
            <w:tcW w:w="881" w:type="pct"/>
          </w:tcPr>
          <w:p w14:paraId="5374B7FA"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0.80%</w:t>
            </w:r>
          </w:p>
        </w:tc>
        <w:tc>
          <w:tcPr>
            <w:tcW w:w="881" w:type="pct"/>
          </w:tcPr>
          <w:p w14:paraId="3FC2CA03"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1.20%</w:t>
            </w:r>
          </w:p>
        </w:tc>
      </w:tr>
      <w:tr w:rsidR="004A4C0D" w:rsidRPr="000D633C" w14:paraId="0F5C9C44"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7C2C1FF8" w14:textId="2374976D" w:rsidR="004A4C0D" w:rsidRPr="000D633C" w:rsidRDefault="004A4C0D" w:rsidP="002C540D">
            <w:r w:rsidRPr="000D633C">
              <w:t>Expected salary increase rate</w:t>
            </w:r>
            <w:r w:rsidR="007A706C">
              <w:t xml:space="preserve"> (</w:t>
            </w:r>
            <w:r w:rsidR="007A706C" w:rsidRPr="0097162B">
              <w:t>2% per annum for the next five years and 2.5% per annum thereafter</w:t>
            </w:r>
            <w:r w:rsidR="007A706C">
              <w:t>)</w:t>
            </w:r>
          </w:p>
        </w:tc>
        <w:tc>
          <w:tcPr>
            <w:tcW w:w="881" w:type="pct"/>
          </w:tcPr>
          <w:p w14:paraId="43D35971"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2.00%</w:t>
            </w:r>
          </w:p>
        </w:tc>
        <w:tc>
          <w:tcPr>
            <w:tcW w:w="881" w:type="pct"/>
          </w:tcPr>
          <w:p w14:paraId="1E1B10B4"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2.60%</w:t>
            </w:r>
          </w:p>
        </w:tc>
      </w:tr>
      <w:tr w:rsidR="004A4C0D" w:rsidRPr="000D633C" w14:paraId="1514118D"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6EE38C21" w14:textId="77777777" w:rsidR="004A4C0D" w:rsidRPr="000D633C" w:rsidRDefault="004A4C0D" w:rsidP="002C540D">
            <w:r w:rsidRPr="000D633C">
              <w:t>Expected pension increase rate</w:t>
            </w:r>
          </w:p>
        </w:tc>
        <w:tc>
          <w:tcPr>
            <w:tcW w:w="881" w:type="pct"/>
          </w:tcPr>
          <w:p w14:paraId="2A83CD5E"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2.00%</w:t>
            </w:r>
          </w:p>
        </w:tc>
        <w:tc>
          <w:tcPr>
            <w:tcW w:w="881" w:type="pct"/>
          </w:tcPr>
          <w:p w14:paraId="1D6A60E6"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2.50%</w:t>
            </w:r>
          </w:p>
        </w:tc>
      </w:tr>
      <w:tr w:rsidR="004A4C0D" w:rsidRPr="000D633C" w14:paraId="4BCAB955" w14:textId="77777777" w:rsidTr="000E62E3">
        <w:tc>
          <w:tcPr>
            <w:cnfStyle w:val="001000000000" w:firstRow="0" w:lastRow="0" w:firstColumn="1" w:lastColumn="0" w:oddVBand="0" w:evenVBand="0" w:oddHBand="0" w:evenHBand="0" w:firstRowFirstColumn="0" w:firstRowLastColumn="0" w:lastRowFirstColumn="0" w:lastRowLastColumn="0"/>
            <w:tcW w:w="3237" w:type="pct"/>
          </w:tcPr>
          <w:p w14:paraId="3DF21854" w14:textId="77777777" w:rsidR="004A4C0D" w:rsidRPr="000D633C" w:rsidRDefault="004A4C0D" w:rsidP="002C540D">
            <w:r w:rsidRPr="000D633C">
              <w:t>Pension take up rate</w:t>
            </w:r>
          </w:p>
        </w:tc>
        <w:tc>
          <w:tcPr>
            <w:tcW w:w="881" w:type="pct"/>
          </w:tcPr>
          <w:p w14:paraId="0B9C1AA5"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25.0%</w:t>
            </w:r>
          </w:p>
        </w:tc>
        <w:tc>
          <w:tcPr>
            <w:tcW w:w="881" w:type="pct"/>
          </w:tcPr>
          <w:p w14:paraId="7EB6F465" w14:textId="77777777" w:rsidR="004A4C0D" w:rsidRPr="000D633C" w:rsidRDefault="004A4C0D" w:rsidP="002C540D">
            <w:pPr>
              <w:cnfStyle w:val="000000000000" w:firstRow="0" w:lastRow="0" w:firstColumn="0" w:lastColumn="0" w:oddVBand="0" w:evenVBand="0" w:oddHBand="0" w:evenHBand="0" w:firstRowFirstColumn="0" w:firstRowLastColumn="0" w:lastRowFirstColumn="0" w:lastRowLastColumn="0"/>
            </w:pPr>
            <w:r w:rsidRPr="000D633C">
              <w:t>0.0%</w:t>
            </w:r>
          </w:p>
        </w:tc>
      </w:tr>
    </w:tbl>
    <w:p w14:paraId="3C550C68" w14:textId="77777777" w:rsidR="00E55EFF" w:rsidRPr="000D633C" w:rsidRDefault="00E55EFF" w:rsidP="0097162B">
      <w:pPr>
        <w:pStyle w:val="Heading3"/>
      </w:pPr>
      <w:bookmarkStart w:id="567" w:name="_7.2_Responsible_persons"/>
      <w:bookmarkStart w:id="568" w:name="_Ref74248573"/>
      <w:bookmarkStart w:id="569" w:name="_Ref74248653"/>
      <w:bookmarkStart w:id="570" w:name="_Toc74591767"/>
      <w:bookmarkEnd w:id="567"/>
      <w:r>
        <w:t xml:space="preserve">7.2 </w:t>
      </w:r>
      <w:r w:rsidRPr="000D633C">
        <w:t>Responsible persons</w:t>
      </w:r>
      <w:bookmarkEnd w:id="568"/>
      <w:bookmarkEnd w:id="569"/>
      <w:bookmarkEnd w:id="570"/>
    </w:p>
    <w:p w14:paraId="25C9C34E" w14:textId="77777777" w:rsidR="00E55EFF" w:rsidRPr="000D633C" w:rsidRDefault="00E55EFF" w:rsidP="00E55EFF">
      <w:pPr>
        <w:pStyle w:val="BodyText"/>
      </w:pPr>
      <w:r w:rsidRPr="000D633C">
        <w:t xml:space="preserve">The relevant Portfolio Minister and directors of the Corporation are deemed to be the responsible persons by Ministerial Direction pursuant to the provisions of the </w:t>
      </w:r>
      <w:r w:rsidRPr="000D633C">
        <w:rPr>
          <w:i/>
        </w:rPr>
        <w:t xml:space="preserve">Financial Management Act 1994.  </w:t>
      </w:r>
      <w:r w:rsidRPr="000D633C">
        <w:t>In accordance with those Directions, the following disclosures are made regarding responsible persons for the reporting period.</w:t>
      </w:r>
    </w:p>
    <w:p w14:paraId="485652CA" w14:textId="77777777" w:rsidR="00E55EFF" w:rsidRPr="000D633C" w:rsidRDefault="00E55EFF" w:rsidP="00E55EFF">
      <w:pPr>
        <w:pStyle w:val="BodyText"/>
      </w:pPr>
      <w:r w:rsidRPr="000D633C">
        <w:t>The names of persons who were responsible persons at any time during the financial year were:</w:t>
      </w:r>
    </w:p>
    <w:tbl>
      <w:tblPr>
        <w:tblStyle w:val="AccessibleTableNumerical"/>
        <w:tblW w:w="5000" w:type="pct"/>
        <w:tblLook w:val="04A0" w:firstRow="1" w:lastRow="0" w:firstColumn="1" w:lastColumn="0" w:noHBand="0" w:noVBand="1"/>
      </w:tblPr>
      <w:tblGrid>
        <w:gridCol w:w="3492"/>
        <w:gridCol w:w="3325"/>
        <w:gridCol w:w="2822"/>
      </w:tblGrid>
      <w:tr w:rsidR="00465FA5" w:rsidRPr="00465FA5" w14:paraId="32297BA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1" w:type="pct"/>
          </w:tcPr>
          <w:p w14:paraId="6C774B86" w14:textId="26B52011" w:rsidR="00465FA5" w:rsidRPr="00465FA5" w:rsidRDefault="00465FA5" w:rsidP="002F65DF">
            <w:pPr>
              <w:pStyle w:val="TableHeading"/>
            </w:pPr>
            <w:bookmarkStart w:id="571" w:name="ColumnTitle_90"/>
            <w:r w:rsidRPr="00465FA5">
              <w:t>Position</w:t>
            </w:r>
          </w:p>
        </w:tc>
        <w:tc>
          <w:tcPr>
            <w:tcW w:w="1725" w:type="pct"/>
          </w:tcPr>
          <w:p w14:paraId="37994319" w14:textId="738B3735" w:rsidR="00465FA5" w:rsidRPr="00465FA5" w:rsidRDefault="00465FA5" w:rsidP="002F65DF">
            <w:pPr>
              <w:pStyle w:val="TableHeading"/>
              <w:jc w:val="left"/>
              <w:cnfStyle w:val="100000000000" w:firstRow="1" w:lastRow="0" w:firstColumn="0" w:lastColumn="0" w:oddVBand="0" w:evenVBand="0" w:oddHBand="0" w:evenHBand="0" w:firstRowFirstColumn="0" w:firstRowLastColumn="0" w:lastRowFirstColumn="0" w:lastRowLastColumn="0"/>
            </w:pPr>
            <w:r w:rsidRPr="00465FA5">
              <w:t>Name</w:t>
            </w:r>
          </w:p>
        </w:tc>
        <w:tc>
          <w:tcPr>
            <w:tcW w:w="1464" w:type="pct"/>
          </w:tcPr>
          <w:p w14:paraId="0DAFF3D2" w14:textId="61D3FE25" w:rsidR="00465FA5" w:rsidRPr="00465FA5" w:rsidRDefault="00465FA5" w:rsidP="002F65DF">
            <w:pPr>
              <w:pStyle w:val="TableHeading"/>
              <w:jc w:val="left"/>
              <w:cnfStyle w:val="100000000000" w:firstRow="1" w:lastRow="0" w:firstColumn="0" w:lastColumn="0" w:oddVBand="0" w:evenVBand="0" w:oddHBand="0" w:evenHBand="0" w:firstRowFirstColumn="0" w:firstRowLastColumn="0" w:lastRowFirstColumn="0" w:lastRowLastColumn="0"/>
            </w:pPr>
            <w:r w:rsidRPr="00465FA5">
              <w:t>Duration</w:t>
            </w:r>
          </w:p>
        </w:tc>
      </w:tr>
      <w:bookmarkEnd w:id="571"/>
      <w:tr w:rsidR="00E55EFF" w:rsidRPr="00465FA5" w14:paraId="6B713896"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32B2E5DA" w14:textId="4F362A6E" w:rsidR="00E55EFF" w:rsidRPr="00465FA5" w:rsidRDefault="00E55EFF" w:rsidP="00465FA5">
            <w:pPr>
              <w:pStyle w:val="TableText"/>
            </w:pPr>
            <w:r w:rsidRPr="00465FA5">
              <w:t>Minister for Water</w:t>
            </w:r>
          </w:p>
        </w:tc>
        <w:tc>
          <w:tcPr>
            <w:tcW w:w="1725" w:type="pct"/>
          </w:tcPr>
          <w:p w14:paraId="1428A734" w14:textId="0A7818FE"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Hon Lisa Neville, MP</w:t>
            </w:r>
          </w:p>
        </w:tc>
        <w:tc>
          <w:tcPr>
            <w:tcW w:w="1464" w:type="pct"/>
          </w:tcPr>
          <w:p w14:paraId="76A3228B"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35EA1A95"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7194C9B3" w14:textId="77777777" w:rsidR="00E55EFF" w:rsidRPr="00465FA5" w:rsidRDefault="00E55EFF" w:rsidP="00465FA5">
            <w:pPr>
              <w:pStyle w:val="TableText"/>
            </w:pPr>
            <w:r w:rsidRPr="00465FA5">
              <w:t>Chair</w:t>
            </w:r>
          </w:p>
        </w:tc>
        <w:tc>
          <w:tcPr>
            <w:tcW w:w="1725" w:type="pct"/>
          </w:tcPr>
          <w:p w14:paraId="740AD7ED"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John Thwaites</w:t>
            </w:r>
          </w:p>
        </w:tc>
        <w:tc>
          <w:tcPr>
            <w:tcW w:w="1464" w:type="pct"/>
          </w:tcPr>
          <w:p w14:paraId="5F0AA1B2"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0DF00F8A"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710A95B3" w14:textId="77777777" w:rsidR="00E55EFF" w:rsidRPr="00465FA5" w:rsidRDefault="00E55EFF" w:rsidP="00465FA5">
            <w:pPr>
              <w:pStyle w:val="TableText"/>
            </w:pPr>
            <w:r w:rsidRPr="00465FA5">
              <w:t>Managing Director</w:t>
            </w:r>
          </w:p>
        </w:tc>
        <w:tc>
          <w:tcPr>
            <w:tcW w:w="1725" w:type="pct"/>
          </w:tcPr>
          <w:p w14:paraId="3E1DF07C"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Michael Wandmaker</w:t>
            </w:r>
          </w:p>
        </w:tc>
        <w:tc>
          <w:tcPr>
            <w:tcW w:w="1464" w:type="pct"/>
          </w:tcPr>
          <w:p w14:paraId="1D9F93A6"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382F8D31"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4D90D881" w14:textId="77777777" w:rsidR="00E55EFF" w:rsidRPr="00465FA5" w:rsidRDefault="00E55EFF" w:rsidP="00465FA5">
            <w:pPr>
              <w:pStyle w:val="TableText"/>
            </w:pPr>
            <w:r w:rsidRPr="00465FA5">
              <w:t>Deputy Chair</w:t>
            </w:r>
          </w:p>
        </w:tc>
        <w:tc>
          <w:tcPr>
            <w:tcW w:w="1725" w:type="pct"/>
          </w:tcPr>
          <w:p w14:paraId="48CEAF9E"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Merran Kelsall</w:t>
            </w:r>
          </w:p>
        </w:tc>
        <w:tc>
          <w:tcPr>
            <w:tcW w:w="1464" w:type="pct"/>
          </w:tcPr>
          <w:p w14:paraId="3C3429AC"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719CE234"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1348653F" w14:textId="77777777" w:rsidR="00E55EFF" w:rsidRPr="00465FA5" w:rsidRDefault="00E55EFF" w:rsidP="00465FA5">
            <w:pPr>
              <w:pStyle w:val="TableText"/>
            </w:pPr>
            <w:r w:rsidRPr="00465FA5">
              <w:t>Director</w:t>
            </w:r>
          </w:p>
        </w:tc>
        <w:tc>
          <w:tcPr>
            <w:tcW w:w="1725" w:type="pct"/>
          </w:tcPr>
          <w:p w14:paraId="5B60F08F"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Kathleen Bailey-Lord</w:t>
            </w:r>
          </w:p>
        </w:tc>
        <w:tc>
          <w:tcPr>
            <w:tcW w:w="1464" w:type="pct"/>
          </w:tcPr>
          <w:p w14:paraId="30F99383"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2FA7504A"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2A9EC806" w14:textId="77777777" w:rsidR="00E55EFF" w:rsidRPr="00465FA5" w:rsidRDefault="00E55EFF" w:rsidP="00465FA5">
            <w:pPr>
              <w:pStyle w:val="TableText"/>
            </w:pPr>
            <w:r w:rsidRPr="00465FA5">
              <w:t>Director</w:t>
            </w:r>
          </w:p>
        </w:tc>
        <w:tc>
          <w:tcPr>
            <w:tcW w:w="1725" w:type="pct"/>
          </w:tcPr>
          <w:p w14:paraId="286C4DA5"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Hugh Gleeson</w:t>
            </w:r>
          </w:p>
        </w:tc>
        <w:tc>
          <w:tcPr>
            <w:tcW w:w="1464" w:type="pct"/>
          </w:tcPr>
          <w:p w14:paraId="5DEB8702"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7CFE0A5D"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40BFE453" w14:textId="77777777" w:rsidR="00E55EFF" w:rsidRPr="00465FA5" w:rsidRDefault="00E55EFF" w:rsidP="00465FA5">
            <w:pPr>
              <w:pStyle w:val="TableText"/>
            </w:pPr>
            <w:r w:rsidRPr="00465FA5">
              <w:t>Director</w:t>
            </w:r>
          </w:p>
        </w:tc>
        <w:tc>
          <w:tcPr>
            <w:tcW w:w="1725" w:type="pct"/>
          </w:tcPr>
          <w:p w14:paraId="1CA71BE5"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Robyn McLeod</w:t>
            </w:r>
          </w:p>
        </w:tc>
        <w:tc>
          <w:tcPr>
            <w:tcW w:w="1464" w:type="pct"/>
          </w:tcPr>
          <w:p w14:paraId="51E5EE91"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473451BA"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38E07BE2" w14:textId="77777777" w:rsidR="00E55EFF" w:rsidRPr="00465FA5" w:rsidRDefault="00E55EFF" w:rsidP="00465FA5">
            <w:pPr>
              <w:pStyle w:val="TableText"/>
            </w:pPr>
            <w:r w:rsidRPr="00465FA5">
              <w:t>Director</w:t>
            </w:r>
          </w:p>
        </w:tc>
        <w:tc>
          <w:tcPr>
            <w:tcW w:w="1725" w:type="pct"/>
          </w:tcPr>
          <w:p w14:paraId="16FD6EBC"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Garry Smith</w:t>
            </w:r>
          </w:p>
        </w:tc>
        <w:tc>
          <w:tcPr>
            <w:tcW w:w="1464" w:type="pct"/>
          </w:tcPr>
          <w:p w14:paraId="138DEFC7"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465FA5" w14:paraId="55D8F5FE"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3D301B65" w14:textId="77777777" w:rsidR="00E55EFF" w:rsidRPr="00465FA5" w:rsidRDefault="00E55EFF" w:rsidP="00465FA5">
            <w:pPr>
              <w:pStyle w:val="TableText"/>
            </w:pPr>
            <w:r w:rsidRPr="00465FA5">
              <w:t>Director</w:t>
            </w:r>
          </w:p>
        </w:tc>
        <w:tc>
          <w:tcPr>
            <w:tcW w:w="1725" w:type="pct"/>
          </w:tcPr>
          <w:p w14:paraId="7997CED3"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Russell Anderson</w:t>
            </w:r>
          </w:p>
        </w:tc>
        <w:tc>
          <w:tcPr>
            <w:tcW w:w="1464" w:type="pct"/>
          </w:tcPr>
          <w:p w14:paraId="4FE66C63"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r w:rsidR="00E55EFF" w:rsidRPr="009D0A19" w14:paraId="3381FE02" w14:textId="77777777" w:rsidTr="000E62E3">
        <w:tc>
          <w:tcPr>
            <w:cnfStyle w:val="001000000000" w:firstRow="0" w:lastRow="0" w:firstColumn="1" w:lastColumn="0" w:oddVBand="0" w:evenVBand="0" w:oddHBand="0" w:evenHBand="0" w:firstRowFirstColumn="0" w:firstRowLastColumn="0" w:lastRowFirstColumn="0" w:lastRowLastColumn="0"/>
            <w:tcW w:w="1811" w:type="pct"/>
          </w:tcPr>
          <w:p w14:paraId="7F61FDEA" w14:textId="77777777" w:rsidR="00E55EFF" w:rsidRPr="00465FA5" w:rsidRDefault="00E55EFF" w:rsidP="00465FA5">
            <w:pPr>
              <w:pStyle w:val="TableText"/>
            </w:pPr>
            <w:r w:rsidRPr="00465FA5">
              <w:t>Director</w:t>
            </w:r>
          </w:p>
        </w:tc>
        <w:tc>
          <w:tcPr>
            <w:tcW w:w="1725" w:type="pct"/>
          </w:tcPr>
          <w:p w14:paraId="6D5708BE" w14:textId="77777777" w:rsidR="00E55EFF" w:rsidRPr="00465FA5"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Fiona Rowland</w:t>
            </w:r>
          </w:p>
        </w:tc>
        <w:tc>
          <w:tcPr>
            <w:tcW w:w="1464" w:type="pct"/>
          </w:tcPr>
          <w:p w14:paraId="3EF76246" w14:textId="77777777" w:rsidR="00E55EFF" w:rsidRPr="009D0A19" w:rsidRDefault="00E55EFF" w:rsidP="00465FA5">
            <w:pPr>
              <w:pStyle w:val="TableText"/>
              <w:jc w:val="left"/>
              <w:cnfStyle w:val="000000000000" w:firstRow="0" w:lastRow="0" w:firstColumn="0" w:lastColumn="0" w:oddVBand="0" w:evenVBand="0" w:oddHBand="0" w:evenHBand="0" w:firstRowFirstColumn="0" w:firstRowLastColumn="0" w:lastRowFirstColumn="0" w:lastRowLastColumn="0"/>
            </w:pPr>
            <w:r w:rsidRPr="00465FA5">
              <w:t>1 July 2019 to 30 June 2020</w:t>
            </w:r>
          </w:p>
        </w:tc>
      </w:tr>
    </w:tbl>
    <w:p w14:paraId="26120F15" w14:textId="77777777" w:rsidR="00E55EFF" w:rsidRPr="0097162B" w:rsidRDefault="00E55EFF" w:rsidP="00666C97">
      <w:pPr>
        <w:pStyle w:val="BodyText"/>
        <w:keepNext/>
        <w:rPr>
          <w:rStyle w:val="Bold"/>
        </w:rPr>
      </w:pPr>
      <w:r w:rsidRPr="0097162B">
        <w:rPr>
          <w:rStyle w:val="Bold"/>
        </w:rPr>
        <w:lastRenderedPageBreak/>
        <w:t>Remuneration</w:t>
      </w:r>
    </w:p>
    <w:p w14:paraId="1DD96DAD" w14:textId="77777777" w:rsidR="00E55EFF" w:rsidRPr="000D633C" w:rsidRDefault="00E55EFF" w:rsidP="00E55EFF">
      <w:pPr>
        <w:pStyle w:val="BodyText"/>
      </w:pPr>
      <w:r w:rsidRPr="000D633C">
        <w:t xml:space="preserve">The Minister’s remuneration and allowances is set by the Parliamentary </w:t>
      </w:r>
      <w:r w:rsidRPr="000D633C">
        <w:rPr>
          <w:i/>
        </w:rPr>
        <w:t xml:space="preserve">Salaries and Superannuation Act 1968 </w:t>
      </w:r>
      <w:r w:rsidRPr="000D633C">
        <w:t>and is reported within the Department of Parliamentary Services, Financial Report.  Other relevant interests are declared in the Register of Members' Interests which each Member of Parliament completes.</w:t>
      </w:r>
    </w:p>
    <w:p w14:paraId="39513F8B" w14:textId="77777777" w:rsidR="00E55EFF" w:rsidRPr="000D633C" w:rsidRDefault="00E55EFF" w:rsidP="00E55EFF">
      <w:pPr>
        <w:pStyle w:val="BodyText"/>
      </w:pPr>
      <w:r w:rsidRPr="000D633C">
        <w:t>The number of responsible persons whose remuneration from the Corporation was within the specified bands were as follows:</w:t>
      </w:r>
    </w:p>
    <w:tbl>
      <w:tblPr>
        <w:tblStyle w:val="AccessibleTableNumerical"/>
        <w:tblW w:w="5000" w:type="pct"/>
        <w:tblLook w:val="04A0" w:firstRow="1" w:lastRow="0" w:firstColumn="1" w:lastColumn="0" w:noHBand="0" w:noVBand="1"/>
      </w:tblPr>
      <w:tblGrid>
        <w:gridCol w:w="4633"/>
        <w:gridCol w:w="2880"/>
        <w:gridCol w:w="2126"/>
      </w:tblGrid>
      <w:tr w:rsidR="00E55EFF" w:rsidRPr="000D633C" w14:paraId="68A93B0F" w14:textId="77777777" w:rsidTr="0066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3" w:type="pct"/>
          </w:tcPr>
          <w:p w14:paraId="14CCCAB4" w14:textId="69738FF7" w:rsidR="00E55EFF" w:rsidRPr="000D633C" w:rsidRDefault="0097162B" w:rsidP="002F65DF">
            <w:pPr>
              <w:pStyle w:val="TableHeading"/>
            </w:pPr>
            <w:bookmarkStart w:id="572" w:name="ColumnTitle_91"/>
            <w:r w:rsidRPr="000D633C">
              <w:t>Income Band ($)</w:t>
            </w:r>
          </w:p>
        </w:tc>
        <w:tc>
          <w:tcPr>
            <w:tcW w:w="1494" w:type="pct"/>
          </w:tcPr>
          <w:p w14:paraId="65227897" w14:textId="77777777" w:rsid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E55EFF">
              <w:t>Total Remuneration</w:t>
            </w:r>
            <w:r w:rsidRPr="00BC3198">
              <w:rPr>
                <w:b/>
              </w:rPr>
              <w:t xml:space="preserve"> </w:t>
            </w:r>
          </w:p>
          <w:p w14:paraId="33280283" w14:textId="77777777" w:rsidR="00E55EFF" w:rsidRDefault="00E55EFF"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BC3198">
              <w:rPr>
                <w:b/>
              </w:rPr>
              <w:t>2020</w:t>
            </w:r>
          </w:p>
          <w:p w14:paraId="0F891CA8" w14:textId="2EFB893D" w:rsidR="0097162B" w:rsidRPr="000D633C" w:rsidRDefault="0097162B" w:rsidP="002F65DF">
            <w:pPr>
              <w:pStyle w:val="TableHeading"/>
              <w:cnfStyle w:val="100000000000" w:firstRow="1" w:lastRow="0" w:firstColumn="0" w:lastColumn="0" w:oddVBand="0" w:evenVBand="0" w:oddHBand="0" w:evenHBand="0" w:firstRowFirstColumn="0" w:firstRowLastColumn="0" w:lastRowFirstColumn="0" w:lastRowLastColumn="0"/>
            </w:pPr>
            <w:r>
              <w:rPr>
                <w:b/>
              </w:rPr>
              <w:t>Number</w:t>
            </w:r>
          </w:p>
        </w:tc>
        <w:tc>
          <w:tcPr>
            <w:tcW w:w="1103" w:type="pct"/>
          </w:tcPr>
          <w:p w14:paraId="00FFA07E" w14:textId="77777777" w:rsid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E55EFF">
              <w:t>Total Remuneration</w:t>
            </w:r>
            <w:r w:rsidRPr="00BC3198">
              <w:rPr>
                <w:b/>
              </w:rPr>
              <w:t xml:space="preserve"> </w:t>
            </w:r>
          </w:p>
          <w:p w14:paraId="7FB8BE57" w14:textId="77777777" w:rsidR="00E55EFF" w:rsidRDefault="00E55EFF" w:rsidP="002F65DF">
            <w:pPr>
              <w:pStyle w:val="TableHeading"/>
              <w:cnfStyle w:val="100000000000" w:firstRow="1" w:lastRow="0" w:firstColumn="0" w:lastColumn="0" w:oddVBand="0" w:evenVBand="0" w:oddHBand="0" w:evenHBand="0" w:firstRowFirstColumn="0" w:firstRowLastColumn="0" w:lastRowFirstColumn="0" w:lastRowLastColumn="0"/>
              <w:rPr>
                <w:b/>
              </w:rPr>
            </w:pPr>
            <w:r w:rsidRPr="00BC3198">
              <w:rPr>
                <w:b/>
              </w:rPr>
              <w:t>2019</w:t>
            </w:r>
          </w:p>
          <w:p w14:paraId="1A1D1487" w14:textId="134F472D" w:rsidR="0097162B" w:rsidRPr="00BC3198" w:rsidRDefault="0097162B" w:rsidP="002F65DF">
            <w:pPr>
              <w:pStyle w:val="TableHeading"/>
              <w:cnfStyle w:val="100000000000" w:firstRow="1" w:lastRow="0" w:firstColumn="0" w:lastColumn="0" w:oddVBand="0" w:evenVBand="0" w:oddHBand="0" w:evenHBand="0" w:firstRowFirstColumn="0" w:firstRowLastColumn="0" w:lastRowFirstColumn="0" w:lastRowLastColumn="0"/>
              <w:rPr>
                <w:b/>
              </w:rPr>
            </w:pPr>
            <w:r>
              <w:rPr>
                <w:b/>
              </w:rPr>
              <w:t>Number</w:t>
            </w:r>
          </w:p>
        </w:tc>
      </w:tr>
      <w:bookmarkEnd w:id="572"/>
      <w:tr w:rsidR="00E55EFF" w:rsidRPr="000D633C" w14:paraId="07AF1706" w14:textId="77777777" w:rsidTr="00666C97">
        <w:tc>
          <w:tcPr>
            <w:cnfStyle w:val="001000000000" w:firstRow="0" w:lastRow="0" w:firstColumn="1" w:lastColumn="0" w:oddVBand="0" w:evenVBand="0" w:oddHBand="0" w:evenHBand="0" w:firstRowFirstColumn="0" w:firstRowLastColumn="0" w:lastRowFirstColumn="0" w:lastRowLastColumn="0"/>
            <w:tcW w:w="2403" w:type="pct"/>
          </w:tcPr>
          <w:p w14:paraId="5C093177" w14:textId="77777777" w:rsidR="00E55EFF" w:rsidRPr="000D633C" w:rsidRDefault="00E55EFF" w:rsidP="002C540D">
            <w:r w:rsidRPr="000D633C">
              <w:t>40,000 - 49,999</w:t>
            </w:r>
          </w:p>
        </w:tc>
        <w:tc>
          <w:tcPr>
            <w:tcW w:w="1494" w:type="pct"/>
          </w:tcPr>
          <w:p w14:paraId="67BB98D7"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2</w:t>
            </w:r>
          </w:p>
        </w:tc>
        <w:tc>
          <w:tcPr>
            <w:tcW w:w="1103" w:type="pct"/>
          </w:tcPr>
          <w:p w14:paraId="22E35E8D"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2</w:t>
            </w:r>
          </w:p>
        </w:tc>
      </w:tr>
      <w:tr w:rsidR="00E55EFF" w:rsidRPr="000D633C" w14:paraId="0E6B0178" w14:textId="77777777" w:rsidTr="00666C97">
        <w:tc>
          <w:tcPr>
            <w:cnfStyle w:val="001000000000" w:firstRow="0" w:lastRow="0" w:firstColumn="1" w:lastColumn="0" w:oddVBand="0" w:evenVBand="0" w:oddHBand="0" w:evenHBand="0" w:firstRowFirstColumn="0" w:firstRowLastColumn="0" w:lastRowFirstColumn="0" w:lastRowLastColumn="0"/>
            <w:tcW w:w="2403" w:type="pct"/>
          </w:tcPr>
          <w:p w14:paraId="631305D0" w14:textId="77777777" w:rsidR="00E55EFF" w:rsidRPr="000D633C" w:rsidRDefault="00E55EFF" w:rsidP="002C540D">
            <w:r w:rsidRPr="000D633C">
              <w:t>50,000 - 59,999</w:t>
            </w:r>
          </w:p>
        </w:tc>
        <w:tc>
          <w:tcPr>
            <w:tcW w:w="1494" w:type="pct"/>
          </w:tcPr>
          <w:p w14:paraId="6BD2E516"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5</w:t>
            </w:r>
          </w:p>
        </w:tc>
        <w:tc>
          <w:tcPr>
            <w:tcW w:w="1103" w:type="pct"/>
          </w:tcPr>
          <w:p w14:paraId="14AB65BF"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5</w:t>
            </w:r>
          </w:p>
        </w:tc>
      </w:tr>
      <w:tr w:rsidR="00E55EFF" w:rsidRPr="000D633C" w14:paraId="42457551" w14:textId="77777777" w:rsidTr="00666C97">
        <w:tc>
          <w:tcPr>
            <w:cnfStyle w:val="001000000000" w:firstRow="0" w:lastRow="0" w:firstColumn="1" w:lastColumn="0" w:oddVBand="0" w:evenVBand="0" w:oddHBand="0" w:evenHBand="0" w:firstRowFirstColumn="0" w:firstRowLastColumn="0" w:lastRowFirstColumn="0" w:lastRowLastColumn="0"/>
            <w:tcW w:w="2403" w:type="pct"/>
          </w:tcPr>
          <w:p w14:paraId="3A240B19" w14:textId="77777777" w:rsidR="00E55EFF" w:rsidRPr="000D633C" w:rsidRDefault="00E55EFF" w:rsidP="002C540D">
            <w:r w:rsidRPr="000D633C">
              <w:t>90,000 - 99,999</w:t>
            </w:r>
          </w:p>
        </w:tc>
        <w:tc>
          <w:tcPr>
            <w:tcW w:w="1494" w:type="pct"/>
          </w:tcPr>
          <w:p w14:paraId="13CA81E5"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1</w:t>
            </w:r>
          </w:p>
        </w:tc>
        <w:tc>
          <w:tcPr>
            <w:tcW w:w="1103" w:type="pct"/>
          </w:tcPr>
          <w:p w14:paraId="5AE5F06D"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1</w:t>
            </w:r>
          </w:p>
        </w:tc>
      </w:tr>
      <w:tr w:rsidR="00E55EFF" w:rsidRPr="000D633C" w14:paraId="59D5D0C0" w14:textId="77777777" w:rsidTr="00666C97">
        <w:tc>
          <w:tcPr>
            <w:cnfStyle w:val="001000000000" w:firstRow="0" w:lastRow="0" w:firstColumn="1" w:lastColumn="0" w:oddVBand="0" w:evenVBand="0" w:oddHBand="0" w:evenHBand="0" w:firstRowFirstColumn="0" w:firstRowLastColumn="0" w:lastRowFirstColumn="0" w:lastRowLastColumn="0"/>
            <w:tcW w:w="2403" w:type="pct"/>
          </w:tcPr>
          <w:p w14:paraId="7DB27798" w14:textId="77777777" w:rsidR="00E55EFF" w:rsidRPr="000D633C" w:rsidRDefault="00E55EFF" w:rsidP="002C540D">
            <w:r w:rsidRPr="000D633C">
              <w:t>530,000 - 539,000</w:t>
            </w:r>
          </w:p>
        </w:tc>
        <w:tc>
          <w:tcPr>
            <w:tcW w:w="1494" w:type="pct"/>
          </w:tcPr>
          <w:p w14:paraId="42A2F3E3"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1</w:t>
            </w:r>
          </w:p>
        </w:tc>
        <w:tc>
          <w:tcPr>
            <w:tcW w:w="1103" w:type="pct"/>
          </w:tcPr>
          <w:p w14:paraId="00731413"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0D633C">
              <w:t>1</w:t>
            </w:r>
          </w:p>
        </w:tc>
      </w:tr>
      <w:tr w:rsidR="00E55EFF" w:rsidRPr="000D633C" w14:paraId="5C96D2E0" w14:textId="77777777" w:rsidTr="00666C97">
        <w:tc>
          <w:tcPr>
            <w:cnfStyle w:val="001000000000" w:firstRow="0" w:lastRow="0" w:firstColumn="1" w:lastColumn="0" w:oddVBand="0" w:evenVBand="0" w:oddHBand="0" w:evenHBand="0" w:firstRowFirstColumn="0" w:firstRowLastColumn="0" w:lastRowFirstColumn="0" w:lastRowLastColumn="0"/>
            <w:tcW w:w="2403" w:type="pct"/>
          </w:tcPr>
          <w:p w14:paraId="7AB64A43" w14:textId="77777777" w:rsidR="00E55EFF" w:rsidRPr="000D633C" w:rsidRDefault="00E55EFF" w:rsidP="002C540D">
            <w:r w:rsidRPr="00BC3198">
              <w:rPr>
                <w:b/>
              </w:rPr>
              <w:t>Total numbers</w:t>
            </w:r>
          </w:p>
        </w:tc>
        <w:tc>
          <w:tcPr>
            <w:tcW w:w="1494" w:type="pct"/>
          </w:tcPr>
          <w:p w14:paraId="3E4BE2F4"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BC3198">
              <w:rPr>
                <w:b/>
              </w:rPr>
              <w:t>9</w:t>
            </w:r>
          </w:p>
        </w:tc>
        <w:tc>
          <w:tcPr>
            <w:tcW w:w="1103" w:type="pct"/>
          </w:tcPr>
          <w:p w14:paraId="004E72CD" w14:textId="77777777" w:rsidR="00E55EFF" w:rsidRPr="00BC3198" w:rsidRDefault="00E55EFF" w:rsidP="002C540D">
            <w:pPr>
              <w:cnfStyle w:val="000000000000" w:firstRow="0" w:lastRow="0" w:firstColumn="0" w:lastColumn="0" w:oddVBand="0" w:evenVBand="0" w:oddHBand="0" w:evenHBand="0" w:firstRowFirstColumn="0" w:firstRowLastColumn="0" w:lastRowFirstColumn="0" w:lastRowLastColumn="0"/>
              <w:rPr>
                <w:b/>
              </w:rPr>
            </w:pPr>
            <w:r w:rsidRPr="00BC3198">
              <w:rPr>
                <w:b/>
              </w:rPr>
              <w:t>9</w:t>
            </w:r>
          </w:p>
        </w:tc>
      </w:tr>
      <w:tr w:rsidR="00E55EFF" w:rsidRPr="000D633C" w14:paraId="0C7AABF7" w14:textId="77777777" w:rsidTr="00666C97">
        <w:tc>
          <w:tcPr>
            <w:cnfStyle w:val="001000000000" w:firstRow="0" w:lastRow="0" w:firstColumn="1" w:lastColumn="0" w:oddVBand="0" w:evenVBand="0" w:oddHBand="0" w:evenHBand="0" w:firstRowFirstColumn="0" w:firstRowLastColumn="0" w:lastRowFirstColumn="0" w:lastRowLastColumn="0"/>
            <w:tcW w:w="2403" w:type="pct"/>
          </w:tcPr>
          <w:p w14:paraId="2124C241" w14:textId="77777777" w:rsidR="00E55EFF" w:rsidRPr="000D633C" w:rsidRDefault="00E55EFF" w:rsidP="002C540D">
            <w:r w:rsidRPr="00E55EFF">
              <w:t>Total remuneration ($000)</w:t>
            </w:r>
          </w:p>
        </w:tc>
        <w:tc>
          <w:tcPr>
            <w:tcW w:w="1494" w:type="pct"/>
          </w:tcPr>
          <w:p w14:paraId="1A3D088A" w14:textId="77777777" w:rsidR="00E55EFF" w:rsidRPr="000D633C" w:rsidRDefault="00E55EFF" w:rsidP="002C540D">
            <w:pPr>
              <w:cnfStyle w:val="000000000000" w:firstRow="0" w:lastRow="0" w:firstColumn="0" w:lastColumn="0" w:oddVBand="0" w:evenVBand="0" w:oddHBand="0" w:evenHBand="0" w:firstRowFirstColumn="0" w:firstRowLastColumn="0" w:lastRowFirstColumn="0" w:lastRowLastColumn="0"/>
            </w:pPr>
            <w:r w:rsidRPr="00E55EFF">
              <w:t>993</w:t>
            </w:r>
          </w:p>
        </w:tc>
        <w:tc>
          <w:tcPr>
            <w:tcW w:w="1103" w:type="pct"/>
          </w:tcPr>
          <w:p w14:paraId="327D5034" w14:textId="77777777" w:rsidR="00E55EFF" w:rsidRPr="00E55EFF" w:rsidRDefault="00E55EFF" w:rsidP="002C540D">
            <w:pPr>
              <w:cnfStyle w:val="000000000000" w:firstRow="0" w:lastRow="0" w:firstColumn="0" w:lastColumn="0" w:oddVBand="0" w:evenVBand="0" w:oddHBand="0" w:evenHBand="0" w:firstRowFirstColumn="0" w:firstRowLastColumn="0" w:lastRowFirstColumn="0" w:lastRowLastColumn="0"/>
            </w:pPr>
            <w:r w:rsidRPr="00E55EFF">
              <w:t>976</w:t>
            </w:r>
          </w:p>
        </w:tc>
      </w:tr>
    </w:tbl>
    <w:p w14:paraId="588A8F30" w14:textId="77777777" w:rsidR="00E55EFF" w:rsidRPr="000D633C" w:rsidRDefault="00E55EFF" w:rsidP="0097162B">
      <w:pPr>
        <w:pStyle w:val="Heading3"/>
      </w:pPr>
      <w:bookmarkStart w:id="573" w:name="_7.3_Remuneration_of"/>
      <w:bookmarkStart w:id="574" w:name="_Ref74248586"/>
      <w:bookmarkStart w:id="575" w:name="_Ref74248671"/>
      <w:bookmarkStart w:id="576" w:name="_Toc74591768"/>
      <w:bookmarkEnd w:id="573"/>
      <w:r>
        <w:t xml:space="preserve">7.3 </w:t>
      </w:r>
      <w:r w:rsidRPr="000D633C">
        <w:t>Remuneration of executives</w:t>
      </w:r>
      <w:bookmarkEnd w:id="574"/>
      <w:bookmarkEnd w:id="575"/>
      <w:bookmarkEnd w:id="576"/>
    </w:p>
    <w:p w14:paraId="56A412BB" w14:textId="77777777" w:rsidR="00E55EFF" w:rsidRPr="000D633C" w:rsidRDefault="00E55EFF" w:rsidP="00E55EFF">
      <w:pPr>
        <w:pStyle w:val="BodyText"/>
      </w:pPr>
      <w:r w:rsidRPr="000D633C">
        <w:t>The number of executives, other than ministers, and their total remuneration during the reporting period are shown in the table below.  Total annualised employee equivalents provides</w:t>
      </w:r>
      <w:r>
        <w:t xml:space="preserve"> </w:t>
      </w:r>
      <w:r w:rsidRPr="000D633C">
        <w:t>a measure of full time equivalent executive officers over the reporting period.  Remuneration comprises employee benefits in all forms of consideration paid, payable or provided by</w:t>
      </w:r>
      <w:r>
        <w:t xml:space="preserve"> </w:t>
      </w:r>
      <w:r w:rsidRPr="000D633C">
        <w:t>the entity, or on behalf of the entity, in exchange for services rendered, and is disclosed in the following categories.</w:t>
      </w:r>
    </w:p>
    <w:p w14:paraId="6F6F7828" w14:textId="77777777" w:rsidR="00E55EFF" w:rsidRPr="000D633C" w:rsidRDefault="00E55EFF" w:rsidP="00E55EFF">
      <w:pPr>
        <w:pStyle w:val="BodyText"/>
      </w:pPr>
      <w:r w:rsidRPr="00E55EFF">
        <w:rPr>
          <w:b/>
        </w:rPr>
        <w:t xml:space="preserve">Short-term employee benefits </w:t>
      </w:r>
      <w:r w:rsidRPr="000D633C">
        <w:t>include amounts such as wages, salaries, annual leave or sick leave that are usually paid or payable on a regular basis, as well as non-monetary benefits</w:t>
      </w:r>
      <w:r>
        <w:t xml:space="preserve"> </w:t>
      </w:r>
      <w:r w:rsidRPr="000D633C">
        <w:t>such as allowances and free or subsidised goods or services and previously accrued long service leave taken during the period.</w:t>
      </w:r>
    </w:p>
    <w:p w14:paraId="226189C6" w14:textId="77777777" w:rsidR="00E55EFF" w:rsidRPr="000D633C" w:rsidRDefault="00E55EFF" w:rsidP="00E55EFF">
      <w:pPr>
        <w:pStyle w:val="BodyText"/>
      </w:pPr>
      <w:r w:rsidRPr="00E55EFF">
        <w:rPr>
          <w:b/>
        </w:rPr>
        <w:t xml:space="preserve">Post-employment benefits </w:t>
      </w:r>
      <w:r w:rsidRPr="000D633C">
        <w:t>include pensions and other retirement benefits paid or payable when employment has ceased.</w:t>
      </w:r>
    </w:p>
    <w:p w14:paraId="12EF327F" w14:textId="77777777" w:rsidR="00E55EFF" w:rsidRPr="000D633C" w:rsidRDefault="00E55EFF" w:rsidP="00E55EFF">
      <w:pPr>
        <w:pStyle w:val="BodyText"/>
      </w:pPr>
      <w:r w:rsidRPr="00E55EFF">
        <w:rPr>
          <w:b/>
        </w:rPr>
        <w:t xml:space="preserve">Other long-term benefits </w:t>
      </w:r>
      <w:r w:rsidRPr="000D633C">
        <w:t>include long service leave, other long-service benefit or deferred compensation.</w:t>
      </w:r>
    </w:p>
    <w:p w14:paraId="7D70E323" w14:textId="77777777" w:rsidR="00E55EFF" w:rsidRPr="000D633C" w:rsidRDefault="00E55EFF" w:rsidP="00E55EFF">
      <w:pPr>
        <w:pStyle w:val="BodyText"/>
      </w:pPr>
      <w:r w:rsidRPr="00E55EFF">
        <w:rPr>
          <w:b/>
        </w:rPr>
        <w:t xml:space="preserve">Termination benefits </w:t>
      </w:r>
      <w:r w:rsidRPr="000D633C">
        <w:t>include termination of employment payments, such as severance packages.</w:t>
      </w:r>
    </w:p>
    <w:tbl>
      <w:tblPr>
        <w:tblStyle w:val="AccessibleTableNumerical"/>
        <w:tblW w:w="5000" w:type="pct"/>
        <w:tblLook w:val="04A0" w:firstRow="1" w:lastRow="0" w:firstColumn="1" w:lastColumn="0" w:noHBand="0" w:noVBand="1"/>
      </w:tblPr>
      <w:tblGrid>
        <w:gridCol w:w="6928"/>
        <w:gridCol w:w="1367"/>
        <w:gridCol w:w="1344"/>
      </w:tblGrid>
      <w:tr w:rsidR="0097162B" w:rsidRPr="000D633C" w14:paraId="49D7FB14"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94" w:type="pct"/>
          </w:tcPr>
          <w:p w14:paraId="66173775" w14:textId="280B7C49" w:rsidR="0097162B" w:rsidRPr="0097162B" w:rsidRDefault="0097162B" w:rsidP="002F65DF">
            <w:pPr>
              <w:pStyle w:val="TableHeading"/>
              <w:rPr>
                <w:rStyle w:val="Bold"/>
              </w:rPr>
            </w:pPr>
            <w:bookmarkStart w:id="577" w:name="ColumnTitle_92"/>
            <w:r w:rsidRPr="0097162B">
              <w:rPr>
                <w:rStyle w:val="Bold"/>
              </w:rPr>
              <w:t xml:space="preserve">Remuneration of executive officers (including executives defined as Key Management Personnel in note </w:t>
            </w:r>
            <w:hyperlink w:anchor="_7.4_Related_parties" w:history="1">
              <w:r w:rsidR="002F65DF" w:rsidRPr="002F65DF">
                <w:rPr>
                  <w:rStyle w:val="Hyperlink"/>
                </w:rPr>
                <w:t>7.4</w:t>
              </w:r>
            </w:hyperlink>
            <w:r w:rsidRPr="0097162B">
              <w:rPr>
                <w:rStyle w:val="Bold"/>
              </w:rPr>
              <w:t>7.4)</w:t>
            </w:r>
          </w:p>
        </w:tc>
        <w:tc>
          <w:tcPr>
            <w:tcW w:w="709" w:type="pct"/>
          </w:tcPr>
          <w:p w14:paraId="58CE4970" w14:textId="77777777"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7162B">
              <w:rPr>
                <w:rStyle w:val="Bold"/>
              </w:rPr>
              <w:t>2020</w:t>
            </w:r>
          </w:p>
          <w:p w14:paraId="23B77E2A" w14:textId="7CE423B4"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7162B">
              <w:rPr>
                <w:rStyle w:val="Bold"/>
              </w:rPr>
              <w:t>($ thousands)</w:t>
            </w:r>
          </w:p>
        </w:tc>
        <w:tc>
          <w:tcPr>
            <w:tcW w:w="697" w:type="pct"/>
          </w:tcPr>
          <w:p w14:paraId="573A9E4F" w14:textId="60305100"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7162B">
              <w:rPr>
                <w:rStyle w:val="Bold"/>
              </w:rPr>
              <w:t>2019</w:t>
            </w:r>
          </w:p>
          <w:p w14:paraId="516FD1FF" w14:textId="7ED82884" w:rsidR="0097162B" w:rsidRPr="0097162B" w:rsidRDefault="0097162B" w:rsidP="002F65DF">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97162B">
              <w:rPr>
                <w:rStyle w:val="Bold"/>
              </w:rPr>
              <w:t>($ thousands)</w:t>
            </w:r>
          </w:p>
        </w:tc>
      </w:tr>
      <w:bookmarkEnd w:id="577"/>
      <w:tr w:rsidR="00E55EFF" w:rsidRPr="000D633C" w14:paraId="06B302AA"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2A93BAA8" w14:textId="77777777" w:rsidR="00E55EFF" w:rsidRPr="000D633C" w:rsidRDefault="00E55EFF" w:rsidP="0097162B">
            <w:pPr>
              <w:pStyle w:val="TableText"/>
            </w:pPr>
            <w:r w:rsidRPr="000D633C">
              <w:t>Short-term employment benefits</w:t>
            </w:r>
          </w:p>
        </w:tc>
        <w:tc>
          <w:tcPr>
            <w:tcW w:w="709" w:type="pct"/>
          </w:tcPr>
          <w:p w14:paraId="006C8744" w14:textId="77777777" w:rsidR="00E55EFF" w:rsidRPr="000D633C" w:rsidRDefault="00E55EFF" w:rsidP="0097162B">
            <w:pPr>
              <w:pStyle w:val="TableText"/>
              <w:cnfStyle w:val="000000000000" w:firstRow="0" w:lastRow="0" w:firstColumn="0" w:lastColumn="0" w:oddVBand="0" w:evenVBand="0" w:oddHBand="0" w:evenHBand="0" w:firstRowFirstColumn="0" w:firstRowLastColumn="0" w:lastRowFirstColumn="0" w:lastRowLastColumn="0"/>
            </w:pPr>
            <w:r w:rsidRPr="000D633C">
              <w:t>3,805</w:t>
            </w:r>
          </w:p>
        </w:tc>
        <w:tc>
          <w:tcPr>
            <w:tcW w:w="697" w:type="pct"/>
          </w:tcPr>
          <w:p w14:paraId="5E8DF313" w14:textId="77777777" w:rsidR="00E55EFF" w:rsidRPr="000D633C" w:rsidRDefault="00E55EFF" w:rsidP="0097162B">
            <w:pPr>
              <w:pStyle w:val="TableText"/>
              <w:cnfStyle w:val="000000000000" w:firstRow="0" w:lastRow="0" w:firstColumn="0" w:lastColumn="0" w:oddVBand="0" w:evenVBand="0" w:oddHBand="0" w:evenHBand="0" w:firstRowFirstColumn="0" w:firstRowLastColumn="0" w:lastRowFirstColumn="0" w:lastRowLastColumn="0"/>
            </w:pPr>
            <w:r w:rsidRPr="000D633C">
              <w:t>3,487</w:t>
            </w:r>
          </w:p>
        </w:tc>
      </w:tr>
      <w:tr w:rsidR="00E55EFF" w:rsidRPr="000D633C" w14:paraId="0F0DB0C1"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1C79DBC6" w14:textId="77777777" w:rsidR="00E55EFF" w:rsidRPr="000D633C" w:rsidRDefault="00E55EFF" w:rsidP="0097162B">
            <w:pPr>
              <w:pStyle w:val="TableText"/>
            </w:pPr>
            <w:r w:rsidRPr="000D633C">
              <w:t>Post-employment benefits</w:t>
            </w:r>
          </w:p>
        </w:tc>
        <w:tc>
          <w:tcPr>
            <w:tcW w:w="709" w:type="pct"/>
          </w:tcPr>
          <w:p w14:paraId="09F0EE42" w14:textId="77777777" w:rsidR="00E55EFF" w:rsidRPr="000D633C" w:rsidRDefault="00E55EFF" w:rsidP="0097162B">
            <w:pPr>
              <w:pStyle w:val="TableText"/>
              <w:cnfStyle w:val="000000000000" w:firstRow="0" w:lastRow="0" w:firstColumn="0" w:lastColumn="0" w:oddVBand="0" w:evenVBand="0" w:oddHBand="0" w:evenHBand="0" w:firstRowFirstColumn="0" w:firstRowLastColumn="0" w:lastRowFirstColumn="0" w:lastRowLastColumn="0"/>
            </w:pPr>
            <w:r w:rsidRPr="000D633C">
              <w:t>248</w:t>
            </w:r>
          </w:p>
        </w:tc>
        <w:tc>
          <w:tcPr>
            <w:tcW w:w="697" w:type="pct"/>
          </w:tcPr>
          <w:p w14:paraId="7AF11DB5" w14:textId="77777777" w:rsidR="00E55EFF" w:rsidRPr="000D633C" w:rsidRDefault="00E55EFF" w:rsidP="0097162B">
            <w:pPr>
              <w:pStyle w:val="TableText"/>
              <w:cnfStyle w:val="000000000000" w:firstRow="0" w:lastRow="0" w:firstColumn="0" w:lastColumn="0" w:oddVBand="0" w:evenVBand="0" w:oddHBand="0" w:evenHBand="0" w:firstRowFirstColumn="0" w:firstRowLastColumn="0" w:lastRowFirstColumn="0" w:lastRowLastColumn="0"/>
            </w:pPr>
            <w:r w:rsidRPr="000D633C">
              <w:t>228</w:t>
            </w:r>
          </w:p>
        </w:tc>
      </w:tr>
      <w:tr w:rsidR="00E55EFF" w:rsidRPr="000D633C" w14:paraId="2F39A04C"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1B42834E" w14:textId="77777777" w:rsidR="00E55EFF" w:rsidRPr="000D633C" w:rsidRDefault="00E55EFF" w:rsidP="0097162B">
            <w:pPr>
              <w:pStyle w:val="TableText"/>
            </w:pPr>
            <w:r w:rsidRPr="000D633C">
              <w:t>Other long-term benefits</w:t>
            </w:r>
          </w:p>
        </w:tc>
        <w:tc>
          <w:tcPr>
            <w:tcW w:w="709" w:type="pct"/>
          </w:tcPr>
          <w:p w14:paraId="61B3FABC" w14:textId="77777777" w:rsidR="00E55EFF" w:rsidRPr="000D633C" w:rsidRDefault="00E55EFF" w:rsidP="0097162B">
            <w:pPr>
              <w:pStyle w:val="TableText"/>
              <w:cnfStyle w:val="000000000000" w:firstRow="0" w:lastRow="0" w:firstColumn="0" w:lastColumn="0" w:oddVBand="0" w:evenVBand="0" w:oddHBand="0" w:evenHBand="0" w:firstRowFirstColumn="0" w:firstRowLastColumn="0" w:lastRowFirstColumn="0" w:lastRowLastColumn="0"/>
            </w:pPr>
            <w:r w:rsidRPr="000D633C">
              <w:t>94</w:t>
            </w:r>
          </w:p>
        </w:tc>
        <w:tc>
          <w:tcPr>
            <w:tcW w:w="697" w:type="pct"/>
          </w:tcPr>
          <w:p w14:paraId="50A6EF5D" w14:textId="77777777" w:rsidR="00E55EFF" w:rsidRPr="000D633C" w:rsidRDefault="00E55EFF" w:rsidP="0097162B">
            <w:pPr>
              <w:pStyle w:val="TableText"/>
              <w:cnfStyle w:val="000000000000" w:firstRow="0" w:lastRow="0" w:firstColumn="0" w:lastColumn="0" w:oddVBand="0" w:evenVBand="0" w:oddHBand="0" w:evenHBand="0" w:firstRowFirstColumn="0" w:firstRowLastColumn="0" w:lastRowFirstColumn="0" w:lastRowLastColumn="0"/>
            </w:pPr>
            <w:r w:rsidRPr="000D633C">
              <w:t>79</w:t>
            </w:r>
          </w:p>
        </w:tc>
      </w:tr>
      <w:tr w:rsidR="00E55EFF" w:rsidRPr="000D633C" w14:paraId="052AC668"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50C75176" w14:textId="77777777" w:rsidR="00E55EFF" w:rsidRPr="000D633C" w:rsidRDefault="00E55EFF" w:rsidP="0097162B">
            <w:pPr>
              <w:pStyle w:val="TableText"/>
            </w:pPr>
            <w:r w:rsidRPr="000D633C">
              <w:t>Termination benefits</w:t>
            </w:r>
          </w:p>
        </w:tc>
        <w:tc>
          <w:tcPr>
            <w:tcW w:w="709" w:type="pct"/>
          </w:tcPr>
          <w:p w14:paraId="098CEB25" w14:textId="0BCC9FCF" w:rsidR="00E55EFF" w:rsidRPr="000D633C" w:rsidRDefault="006F21B7" w:rsidP="0097162B">
            <w:pPr>
              <w:pStyle w:val="TableText"/>
              <w:cnfStyle w:val="000000000000" w:firstRow="0" w:lastRow="0" w:firstColumn="0" w:lastColumn="0" w:oddVBand="0" w:evenVBand="0" w:oddHBand="0" w:evenHBand="0" w:firstRowFirstColumn="0" w:firstRowLastColumn="0" w:lastRowFirstColumn="0" w:lastRowLastColumn="0"/>
            </w:pPr>
            <w:r>
              <w:t>N/A</w:t>
            </w:r>
          </w:p>
        </w:tc>
        <w:tc>
          <w:tcPr>
            <w:tcW w:w="697" w:type="pct"/>
          </w:tcPr>
          <w:p w14:paraId="7E25A4A8" w14:textId="6D96C1D4" w:rsidR="00E55EFF" w:rsidRPr="000D633C" w:rsidRDefault="006F21B7" w:rsidP="0097162B">
            <w:pPr>
              <w:pStyle w:val="TableText"/>
              <w:cnfStyle w:val="000000000000" w:firstRow="0" w:lastRow="0" w:firstColumn="0" w:lastColumn="0" w:oddVBand="0" w:evenVBand="0" w:oddHBand="0" w:evenHBand="0" w:firstRowFirstColumn="0" w:firstRowLastColumn="0" w:lastRowFirstColumn="0" w:lastRowLastColumn="0"/>
            </w:pPr>
            <w:r>
              <w:t>N/A</w:t>
            </w:r>
          </w:p>
        </w:tc>
      </w:tr>
      <w:tr w:rsidR="00E55EFF" w:rsidRPr="000D633C" w14:paraId="3AD54125"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550A438B" w14:textId="5BABD143" w:rsidR="00E55EFF" w:rsidRPr="0097162B" w:rsidRDefault="00E55EFF" w:rsidP="0097162B">
            <w:pPr>
              <w:pStyle w:val="TableText"/>
              <w:rPr>
                <w:rStyle w:val="Bold"/>
              </w:rPr>
            </w:pPr>
            <w:r w:rsidRPr="0097162B">
              <w:rPr>
                <w:rStyle w:val="Bold"/>
              </w:rPr>
              <w:t>Total remuneration</w:t>
            </w:r>
            <w:r w:rsidR="00A134D2">
              <w:rPr>
                <w:rStyle w:val="Bold"/>
              </w:rPr>
              <w:t xml:space="preserve"> </w:t>
            </w:r>
            <w:r w:rsidRPr="0097162B">
              <w:rPr>
                <w:rStyle w:val="Bold"/>
              </w:rPr>
              <w:t>(</w:t>
            </w:r>
            <w:hyperlink w:anchor="Remunerationofexecutivesa" w:history="1">
              <w:r w:rsidR="00A134D2" w:rsidRPr="00A134D2">
                <w:rPr>
                  <w:rStyle w:val="Hyperlink"/>
                  <w:rFonts w:ascii="Arial Bold" w:hAnsi="Arial Bold"/>
                </w:rPr>
                <w:t xml:space="preserve">see note </w:t>
              </w:r>
              <w:r w:rsidRPr="00A134D2">
                <w:rPr>
                  <w:rStyle w:val="Hyperlink"/>
                  <w:rFonts w:ascii="Arial Bold" w:hAnsi="Arial Bold"/>
                </w:rPr>
                <w:t>a</w:t>
              </w:r>
            </w:hyperlink>
            <w:r w:rsidRPr="0097162B">
              <w:rPr>
                <w:rStyle w:val="Bold"/>
              </w:rPr>
              <w:t>)</w:t>
            </w:r>
          </w:p>
        </w:tc>
        <w:tc>
          <w:tcPr>
            <w:tcW w:w="709" w:type="pct"/>
          </w:tcPr>
          <w:p w14:paraId="05CE1B71" w14:textId="77777777" w:rsidR="00E55EFF" w:rsidRPr="0097162B" w:rsidRDefault="00E55EFF" w:rsidP="0097162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7162B">
              <w:rPr>
                <w:rStyle w:val="Bold"/>
              </w:rPr>
              <w:t>4,147</w:t>
            </w:r>
          </w:p>
        </w:tc>
        <w:tc>
          <w:tcPr>
            <w:tcW w:w="697" w:type="pct"/>
          </w:tcPr>
          <w:p w14:paraId="4EFF7FC3" w14:textId="77777777" w:rsidR="00E55EFF" w:rsidRPr="0097162B" w:rsidRDefault="00E55EFF" w:rsidP="0097162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7162B">
              <w:rPr>
                <w:rStyle w:val="Bold"/>
              </w:rPr>
              <w:t>3,794</w:t>
            </w:r>
          </w:p>
        </w:tc>
      </w:tr>
      <w:tr w:rsidR="00E55EFF" w:rsidRPr="000D633C" w14:paraId="43DEDB35"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2230F219" w14:textId="77777777" w:rsidR="00E55EFF" w:rsidRPr="0097162B" w:rsidRDefault="00E55EFF" w:rsidP="0097162B">
            <w:pPr>
              <w:pStyle w:val="TableText"/>
              <w:rPr>
                <w:rStyle w:val="Bold"/>
              </w:rPr>
            </w:pPr>
            <w:r w:rsidRPr="0097162B">
              <w:rPr>
                <w:rStyle w:val="Bold"/>
              </w:rPr>
              <w:t>Total number of executives</w:t>
            </w:r>
          </w:p>
        </w:tc>
        <w:tc>
          <w:tcPr>
            <w:tcW w:w="709" w:type="pct"/>
          </w:tcPr>
          <w:p w14:paraId="4AC471C3" w14:textId="77777777" w:rsidR="00E55EFF" w:rsidRPr="0097162B" w:rsidRDefault="00E55EFF" w:rsidP="0097162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7162B">
              <w:rPr>
                <w:rStyle w:val="Bold"/>
              </w:rPr>
              <w:t>13</w:t>
            </w:r>
          </w:p>
        </w:tc>
        <w:tc>
          <w:tcPr>
            <w:tcW w:w="697" w:type="pct"/>
          </w:tcPr>
          <w:p w14:paraId="6D4D2705" w14:textId="77777777" w:rsidR="00E55EFF" w:rsidRPr="0097162B" w:rsidRDefault="00E55EFF" w:rsidP="0097162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7162B">
              <w:rPr>
                <w:rStyle w:val="Bold"/>
              </w:rPr>
              <w:t>13</w:t>
            </w:r>
          </w:p>
        </w:tc>
      </w:tr>
      <w:tr w:rsidR="00E55EFF" w:rsidRPr="000D633C" w14:paraId="1E6FADED" w14:textId="77777777" w:rsidTr="000E62E3">
        <w:tc>
          <w:tcPr>
            <w:cnfStyle w:val="001000000000" w:firstRow="0" w:lastRow="0" w:firstColumn="1" w:lastColumn="0" w:oddVBand="0" w:evenVBand="0" w:oddHBand="0" w:evenHBand="0" w:firstRowFirstColumn="0" w:firstRowLastColumn="0" w:lastRowFirstColumn="0" w:lastRowLastColumn="0"/>
            <w:tcW w:w="3594" w:type="pct"/>
          </w:tcPr>
          <w:p w14:paraId="578C6BC6" w14:textId="6987E1E3" w:rsidR="00E55EFF" w:rsidRPr="0097162B" w:rsidRDefault="00E55EFF" w:rsidP="0097162B">
            <w:pPr>
              <w:pStyle w:val="TableText"/>
              <w:rPr>
                <w:rStyle w:val="Bold"/>
              </w:rPr>
            </w:pPr>
            <w:r w:rsidRPr="0097162B">
              <w:rPr>
                <w:rStyle w:val="Bold"/>
              </w:rPr>
              <w:t>Total annualised employee equivalent</w:t>
            </w:r>
            <w:r w:rsidR="00A134D2">
              <w:rPr>
                <w:rStyle w:val="Bold"/>
              </w:rPr>
              <w:t xml:space="preserve"> </w:t>
            </w:r>
            <w:r w:rsidRPr="0097162B">
              <w:rPr>
                <w:rStyle w:val="Bold"/>
              </w:rPr>
              <w:t>(</w:t>
            </w:r>
            <w:hyperlink w:anchor="Remunerationofexecutivesb" w:history="1">
              <w:r w:rsidR="00A134D2" w:rsidRPr="00A134D2">
                <w:rPr>
                  <w:rStyle w:val="Hyperlink"/>
                  <w:rFonts w:ascii="Arial Bold" w:hAnsi="Arial Bold"/>
                </w:rPr>
                <w:t xml:space="preserve">see note </w:t>
              </w:r>
              <w:r w:rsidRPr="00A134D2">
                <w:rPr>
                  <w:rStyle w:val="Hyperlink"/>
                  <w:rFonts w:ascii="Arial Bold" w:hAnsi="Arial Bold"/>
                </w:rPr>
                <w:t>b</w:t>
              </w:r>
            </w:hyperlink>
            <w:r w:rsidRPr="0097162B">
              <w:rPr>
                <w:rStyle w:val="Bold"/>
              </w:rPr>
              <w:t>)</w:t>
            </w:r>
          </w:p>
        </w:tc>
        <w:tc>
          <w:tcPr>
            <w:tcW w:w="709" w:type="pct"/>
          </w:tcPr>
          <w:p w14:paraId="410F7DDF" w14:textId="77777777" w:rsidR="00E55EFF" w:rsidRPr="0097162B" w:rsidRDefault="00E55EFF" w:rsidP="0097162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7162B">
              <w:rPr>
                <w:rStyle w:val="Bold"/>
              </w:rPr>
              <w:t>12</w:t>
            </w:r>
          </w:p>
        </w:tc>
        <w:tc>
          <w:tcPr>
            <w:tcW w:w="697" w:type="pct"/>
          </w:tcPr>
          <w:p w14:paraId="0A5C9FEB" w14:textId="77777777" w:rsidR="00E55EFF" w:rsidRPr="0097162B" w:rsidRDefault="00E55EFF" w:rsidP="0097162B">
            <w:pPr>
              <w:pStyle w:val="TableText"/>
              <w:cnfStyle w:val="000000000000" w:firstRow="0" w:lastRow="0" w:firstColumn="0" w:lastColumn="0" w:oddVBand="0" w:evenVBand="0" w:oddHBand="0" w:evenHBand="0" w:firstRowFirstColumn="0" w:firstRowLastColumn="0" w:lastRowFirstColumn="0" w:lastRowLastColumn="0"/>
              <w:rPr>
                <w:rStyle w:val="Bold"/>
              </w:rPr>
            </w:pPr>
            <w:r w:rsidRPr="0097162B">
              <w:rPr>
                <w:rStyle w:val="Bold"/>
              </w:rPr>
              <w:t>11</w:t>
            </w:r>
          </w:p>
        </w:tc>
      </w:tr>
    </w:tbl>
    <w:p w14:paraId="43631630" w14:textId="77777777" w:rsidR="00E55EFF" w:rsidRPr="000D633C" w:rsidRDefault="00E55EFF" w:rsidP="00666C97">
      <w:pPr>
        <w:pStyle w:val="BodyText"/>
        <w:keepNext/>
      </w:pPr>
      <w:r w:rsidRPr="000D633C">
        <w:lastRenderedPageBreak/>
        <w:t>Note:</w:t>
      </w:r>
    </w:p>
    <w:p w14:paraId="4B56F6D8" w14:textId="77777777" w:rsidR="00E55EFF" w:rsidRPr="000D633C" w:rsidRDefault="00E55EFF" w:rsidP="00806D48">
      <w:pPr>
        <w:pStyle w:val="ListAlpha1"/>
        <w:numPr>
          <w:ilvl w:val="0"/>
          <w:numId w:val="31"/>
        </w:numPr>
      </w:pPr>
      <w:bookmarkStart w:id="578" w:name="Remunerationofexecutivesa"/>
      <w:bookmarkEnd w:id="578"/>
      <w:r w:rsidRPr="000D633C">
        <w:t xml:space="preserve">The total number of executive officers includes people who meet the definition of Key Management Personnel (KMP) of the entity under </w:t>
      </w:r>
      <w:r w:rsidRPr="00E55EFF">
        <w:rPr>
          <w:i/>
        </w:rPr>
        <w:t xml:space="preserve">AASB 124 Related Party Disclosures </w:t>
      </w:r>
      <w:r w:rsidRPr="000D633C">
        <w:t>and are also reported within the related parties note disclosure.</w:t>
      </w:r>
    </w:p>
    <w:p w14:paraId="62489A47" w14:textId="77777777" w:rsidR="00E55EFF" w:rsidRPr="000D633C" w:rsidRDefault="00E55EFF" w:rsidP="00806D48">
      <w:pPr>
        <w:pStyle w:val="ListAlpha1"/>
        <w:numPr>
          <w:ilvl w:val="0"/>
          <w:numId w:val="31"/>
        </w:numPr>
      </w:pPr>
      <w:bookmarkStart w:id="579" w:name="Remunerationofexecutivesb"/>
      <w:bookmarkEnd w:id="579"/>
      <w:r w:rsidRPr="000D633C">
        <w:t>Annualised employee equivalent is based on the time fraction worked over the reporting period.</w:t>
      </w:r>
    </w:p>
    <w:p w14:paraId="696096C7" w14:textId="77777777" w:rsidR="00E55EFF" w:rsidRPr="000D633C" w:rsidRDefault="00E55EFF" w:rsidP="001C1009">
      <w:pPr>
        <w:pStyle w:val="Heading3"/>
      </w:pPr>
      <w:bookmarkStart w:id="580" w:name="_7.4_Related_parties"/>
      <w:bookmarkStart w:id="581" w:name="_Toc74591769"/>
      <w:bookmarkEnd w:id="580"/>
      <w:r>
        <w:t xml:space="preserve">7.4 </w:t>
      </w:r>
      <w:r w:rsidRPr="000D633C">
        <w:t>Related parties</w:t>
      </w:r>
      <w:bookmarkEnd w:id="581"/>
    </w:p>
    <w:p w14:paraId="39853EE3" w14:textId="77777777" w:rsidR="00E55EFF" w:rsidRPr="000D633C" w:rsidRDefault="00E55EFF" w:rsidP="00E55EFF">
      <w:pPr>
        <w:pStyle w:val="BodyText"/>
      </w:pPr>
      <w:r w:rsidRPr="000D633C">
        <w:t>The Corporation is a wholly owned and controlled entity of the State of Victoria.  Related parties of the Corporation include:</w:t>
      </w:r>
    </w:p>
    <w:p w14:paraId="47CA6833" w14:textId="77777777" w:rsidR="00E55EFF" w:rsidRPr="000D633C" w:rsidRDefault="00E55EFF" w:rsidP="00E55EFF">
      <w:pPr>
        <w:pStyle w:val="ListBullet"/>
      </w:pPr>
      <w:r w:rsidRPr="000D633C">
        <w:t>all Key Management Personnel (KMP) and their close family members and personal business interests (i.e.  controlled entities, joint ventures and entities they have significant influence over)</w:t>
      </w:r>
    </w:p>
    <w:p w14:paraId="3B0C4F49" w14:textId="77777777" w:rsidR="00E55EFF" w:rsidRPr="000D633C" w:rsidRDefault="00E55EFF" w:rsidP="00E55EFF">
      <w:pPr>
        <w:pStyle w:val="ListBullet"/>
      </w:pPr>
      <w:r w:rsidRPr="000D633C">
        <w:t>all Cabinet Ministers and their close family members and all departments and public sector entities that are controlled and consolidated into the whole of State consolidated financial statements.</w:t>
      </w:r>
    </w:p>
    <w:p w14:paraId="624A666E" w14:textId="77777777" w:rsidR="00E55EFF" w:rsidRPr="000D633C" w:rsidRDefault="00E55EFF" w:rsidP="00E55EFF">
      <w:pPr>
        <w:pStyle w:val="BodyText"/>
      </w:pPr>
      <w:r w:rsidRPr="000D633C">
        <w:t>All related party transactions have been entered into on an arm’s length basis.</w:t>
      </w:r>
    </w:p>
    <w:p w14:paraId="5B486BAB" w14:textId="4F6A398E" w:rsidR="00E55EFF" w:rsidRPr="000D633C" w:rsidRDefault="00DF0BC4" w:rsidP="00E55EFF">
      <w:pPr>
        <w:pStyle w:val="BodyText"/>
      </w:pPr>
      <w:r>
        <w:rPr>
          <w:b/>
        </w:rPr>
        <w:t>Key Management Personnel</w:t>
      </w:r>
      <w:r w:rsidR="00E55EFF" w:rsidRPr="00E55EFF">
        <w:rPr>
          <w:b/>
        </w:rPr>
        <w:t xml:space="preserve"> </w:t>
      </w:r>
      <w:r w:rsidR="00E55EFF" w:rsidRPr="000D633C">
        <w:t>of the Corporation include the Portfolio Minister and all Directors or executives who have the authority and responsibility for planning, directing and controlling the</w:t>
      </w:r>
      <w:r w:rsidR="00E55EFF">
        <w:t xml:space="preserve"> </w:t>
      </w:r>
      <w:r w:rsidR="00E55EFF" w:rsidRPr="000D633C">
        <w:t>activities of the Corporation, directly or indirectly, during the financial year.</w:t>
      </w:r>
    </w:p>
    <w:p w14:paraId="04575392" w14:textId="77777777" w:rsidR="00E55EFF" w:rsidRPr="000D633C" w:rsidRDefault="00E55EFF" w:rsidP="00E55EFF">
      <w:pPr>
        <w:pStyle w:val="BodyText"/>
      </w:pPr>
      <w:r w:rsidRPr="000D633C">
        <w:t xml:space="preserve">The compensation detailed below excludes the salaries and benefits the Portfolio Minister receives.  The Minister’s remuneration and allowances is set by the </w:t>
      </w:r>
      <w:r w:rsidRPr="000D633C">
        <w:rPr>
          <w:i/>
        </w:rPr>
        <w:t>Parliamentary</w:t>
      </w:r>
      <w:r>
        <w:rPr>
          <w:i/>
        </w:rPr>
        <w:t xml:space="preserve"> </w:t>
      </w:r>
      <w:r w:rsidRPr="000D633C">
        <w:rPr>
          <w:i/>
        </w:rPr>
        <w:t xml:space="preserve">Salaries and Superannuation Act 1968 </w:t>
      </w:r>
      <w:r w:rsidRPr="000D633C">
        <w:t>and is reported within the Department of Parliamentary Services’ Financial Report.</w:t>
      </w:r>
    </w:p>
    <w:tbl>
      <w:tblPr>
        <w:tblStyle w:val="AccessibleTableNumerical"/>
        <w:tblW w:w="5000" w:type="pct"/>
        <w:tblLook w:val="04E0" w:firstRow="1" w:lastRow="1" w:firstColumn="1" w:lastColumn="0" w:noHBand="0" w:noVBand="1"/>
      </w:tblPr>
      <w:tblGrid>
        <w:gridCol w:w="5055"/>
        <w:gridCol w:w="2292"/>
        <w:gridCol w:w="2292"/>
      </w:tblGrid>
      <w:tr w:rsidR="00E55EFF" w:rsidRPr="000D633C" w14:paraId="1BD0E2B4" w14:textId="77777777" w:rsidTr="0066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22" w:type="pct"/>
          </w:tcPr>
          <w:p w14:paraId="0ABF4E7E" w14:textId="5529E22A" w:rsidR="00E55EFF" w:rsidRPr="001C1009" w:rsidRDefault="001C1009" w:rsidP="00C35602">
            <w:pPr>
              <w:pStyle w:val="TableHeading"/>
              <w:keepNext/>
              <w:rPr>
                <w:rStyle w:val="Bold"/>
              </w:rPr>
            </w:pPr>
            <w:bookmarkStart w:id="582" w:name="ColumnTitle_93"/>
            <w:r w:rsidRPr="001C1009">
              <w:rPr>
                <w:rStyle w:val="Bold"/>
              </w:rPr>
              <w:t xml:space="preserve">Compensation of </w:t>
            </w:r>
            <w:r w:rsidR="00DF0BC4">
              <w:rPr>
                <w:rStyle w:val="Bold"/>
              </w:rPr>
              <w:t>Key Management Personnel</w:t>
            </w:r>
          </w:p>
        </w:tc>
        <w:tc>
          <w:tcPr>
            <w:tcW w:w="1189" w:type="pct"/>
          </w:tcPr>
          <w:p w14:paraId="05BFDD5B" w14:textId="77777777" w:rsidR="00E55EFF" w:rsidRPr="001C1009" w:rsidRDefault="00E55EFF"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1C1009">
              <w:rPr>
                <w:rStyle w:val="Bold"/>
              </w:rPr>
              <w:t>2020</w:t>
            </w:r>
          </w:p>
          <w:p w14:paraId="6832EC39" w14:textId="05C85882" w:rsidR="001C1009" w:rsidRPr="001C1009" w:rsidRDefault="001C1009"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1C1009">
              <w:rPr>
                <w:rStyle w:val="Bold"/>
              </w:rPr>
              <w:t>($ thousands)</w:t>
            </w:r>
          </w:p>
        </w:tc>
        <w:tc>
          <w:tcPr>
            <w:tcW w:w="1189" w:type="pct"/>
          </w:tcPr>
          <w:p w14:paraId="1C98BB50" w14:textId="77777777" w:rsidR="00E55EFF" w:rsidRPr="001C1009" w:rsidRDefault="00E55EFF"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1C1009">
              <w:rPr>
                <w:rStyle w:val="Bold"/>
              </w:rPr>
              <w:t>2019</w:t>
            </w:r>
          </w:p>
          <w:p w14:paraId="049D263F" w14:textId="584A41C5" w:rsidR="001C1009" w:rsidRPr="001C1009" w:rsidRDefault="001C1009"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1C1009">
              <w:rPr>
                <w:rStyle w:val="Bold"/>
              </w:rPr>
              <w:t>($ thousands)</w:t>
            </w:r>
          </w:p>
        </w:tc>
      </w:tr>
      <w:bookmarkEnd w:id="582"/>
      <w:tr w:rsidR="00E55EFF" w:rsidRPr="000D633C" w14:paraId="303DC381" w14:textId="77777777" w:rsidTr="00666C97">
        <w:tc>
          <w:tcPr>
            <w:cnfStyle w:val="001000000000" w:firstRow="0" w:lastRow="0" w:firstColumn="1" w:lastColumn="0" w:oddVBand="0" w:evenVBand="0" w:oddHBand="0" w:evenHBand="0" w:firstRowFirstColumn="0" w:firstRowLastColumn="0" w:lastRowFirstColumn="0" w:lastRowLastColumn="0"/>
            <w:tcW w:w="2622" w:type="pct"/>
          </w:tcPr>
          <w:p w14:paraId="3795E67D" w14:textId="77777777" w:rsidR="00E55EFF" w:rsidRPr="000D633C" w:rsidRDefault="00E55EFF" w:rsidP="001C1009">
            <w:pPr>
              <w:pStyle w:val="TableText"/>
            </w:pPr>
            <w:r w:rsidRPr="000D633C">
              <w:t>Short-term employment benefits</w:t>
            </w:r>
          </w:p>
        </w:tc>
        <w:tc>
          <w:tcPr>
            <w:tcW w:w="1189" w:type="pct"/>
          </w:tcPr>
          <w:p w14:paraId="0CB80DC0" w14:textId="77777777" w:rsidR="00E55EFF" w:rsidRPr="000D633C" w:rsidRDefault="00E55EFF" w:rsidP="001C1009">
            <w:pPr>
              <w:pStyle w:val="TableText"/>
              <w:cnfStyle w:val="000000000000" w:firstRow="0" w:lastRow="0" w:firstColumn="0" w:lastColumn="0" w:oddVBand="0" w:evenVBand="0" w:oddHBand="0" w:evenHBand="0" w:firstRowFirstColumn="0" w:firstRowLastColumn="0" w:lastRowFirstColumn="0" w:lastRowLastColumn="0"/>
            </w:pPr>
            <w:r w:rsidRPr="000D633C">
              <w:t>1,334</w:t>
            </w:r>
          </w:p>
        </w:tc>
        <w:tc>
          <w:tcPr>
            <w:tcW w:w="1189" w:type="pct"/>
          </w:tcPr>
          <w:p w14:paraId="0BF4250B" w14:textId="77777777" w:rsidR="00E55EFF" w:rsidRPr="000D633C" w:rsidRDefault="00E55EFF" w:rsidP="001C1009">
            <w:pPr>
              <w:pStyle w:val="TableText"/>
              <w:cnfStyle w:val="000000000000" w:firstRow="0" w:lastRow="0" w:firstColumn="0" w:lastColumn="0" w:oddVBand="0" w:evenVBand="0" w:oddHBand="0" w:evenHBand="0" w:firstRowFirstColumn="0" w:firstRowLastColumn="0" w:lastRowFirstColumn="0" w:lastRowLastColumn="0"/>
            </w:pPr>
            <w:r w:rsidRPr="000D633C">
              <w:t>1,336</w:t>
            </w:r>
          </w:p>
        </w:tc>
      </w:tr>
      <w:tr w:rsidR="00E55EFF" w:rsidRPr="000D633C" w14:paraId="5A6F0D2A" w14:textId="77777777" w:rsidTr="00666C97">
        <w:tc>
          <w:tcPr>
            <w:cnfStyle w:val="001000000000" w:firstRow="0" w:lastRow="0" w:firstColumn="1" w:lastColumn="0" w:oddVBand="0" w:evenVBand="0" w:oddHBand="0" w:evenHBand="0" w:firstRowFirstColumn="0" w:firstRowLastColumn="0" w:lastRowFirstColumn="0" w:lastRowLastColumn="0"/>
            <w:tcW w:w="2622" w:type="pct"/>
          </w:tcPr>
          <w:p w14:paraId="4C8201A8" w14:textId="77777777" w:rsidR="00E55EFF" w:rsidRPr="000D633C" w:rsidRDefault="00E55EFF" w:rsidP="001C1009">
            <w:pPr>
              <w:pStyle w:val="TableText"/>
            </w:pPr>
            <w:r w:rsidRPr="000D633C">
              <w:t>Post-employment benefits</w:t>
            </w:r>
          </w:p>
        </w:tc>
        <w:tc>
          <w:tcPr>
            <w:tcW w:w="1189" w:type="pct"/>
          </w:tcPr>
          <w:p w14:paraId="3286630C" w14:textId="77777777" w:rsidR="00E55EFF" w:rsidRPr="000D633C" w:rsidRDefault="00E55EFF" w:rsidP="001C1009">
            <w:pPr>
              <w:pStyle w:val="TableText"/>
              <w:cnfStyle w:val="000000000000" w:firstRow="0" w:lastRow="0" w:firstColumn="0" w:lastColumn="0" w:oddVBand="0" w:evenVBand="0" w:oddHBand="0" w:evenHBand="0" w:firstRowFirstColumn="0" w:firstRowLastColumn="0" w:lastRowFirstColumn="0" w:lastRowLastColumn="0"/>
            </w:pPr>
            <w:r w:rsidRPr="000D633C">
              <w:t>81</w:t>
            </w:r>
          </w:p>
        </w:tc>
        <w:tc>
          <w:tcPr>
            <w:tcW w:w="1189" w:type="pct"/>
          </w:tcPr>
          <w:p w14:paraId="6892951B" w14:textId="77777777" w:rsidR="00E55EFF" w:rsidRPr="000D633C" w:rsidRDefault="00E55EFF" w:rsidP="001C1009">
            <w:pPr>
              <w:pStyle w:val="TableText"/>
              <w:cnfStyle w:val="000000000000" w:firstRow="0" w:lastRow="0" w:firstColumn="0" w:lastColumn="0" w:oddVBand="0" w:evenVBand="0" w:oddHBand="0" w:evenHBand="0" w:firstRowFirstColumn="0" w:firstRowLastColumn="0" w:lastRowFirstColumn="0" w:lastRowLastColumn="0"/>
            </w:pPr>
            <w:r w:rsidRPr="000D633C">
              <w:t>79</w:t>
            </w:r>
          </w:p>
        </w:tc>
      </w:tr>
      <w:tr w:rsidR="00E55EFF" w:rsidRPr="000D633C" w14:paraId="190EB767" w14:textId="77777777" w:rsidTr="00666C97">
        <w:tc>
          <w:tcPr>
            <w:cnfStyle w:val="001000000000" w:firstRow="0" w:lastRow="0" w:firstColumn="1" w:lastColumn="0" w:oddVBand="0" w:evenVBand="0" w:oddHBand="0" w:evenHBand="0" w:firstRowFirstColumn="0" w:firstRowLastColumn="0" w:lastRowFirstColumn="0" w:lastRowLastColumn="0"/>
            <w:tcW w:w="2622" w:type="pct"/>
          </w:tcPr>
          <w:p w14:paraId="7158F4B9" w14:textId="77777777" w:rsidR="00E55EFF" w:rsidRPr="000D633C" w:rsidRDefault="00E55EFF" w:rsidP="001C1009">
            <w:pPr>
              <w:pStyle w:val="TableText"/>
            </w:pPr>
            <w:r w:rsidRPr="000D633C">
              <w:t>Other long-term benefits</w:t>
            </w:r>
          </w:p>
        </w:tc>
        <w:tc>
          <w:tcPr>
            <w:tcW w:w="1189" w:type="pct"/>
          </w:tcPr>
          <w:p w14:paraId="7CB14FB2" w14:textId="77777777" w:rsidR="00E55EFF" w:rsidRPr="000D633C" w:rsidRDefault="00E55EFF" w:rsidP="001C1009">
            <w:pPr>
              <w:pStyle w:val="TableText"/>
              <w:cnfStyle w:val="000000000000" w:firstRow="0" w:lastRow="0" w:firstColumn="0" w:lastColumn="0" w:oddVBand="0" w:evenVBand="0" w:oddHBand="0" w:evenHBand="0" w:firstRowFirstColumn="0" w:firstRowLastColumn="0" w:lastRowFirstColumn="0" w:lastRowLastColumn="0"/>
            </w:pPr>
            <w:r w:rsidRPr="000D633C">
              <w:t>23</w:t>
            </w:r>
          </w:p>
        </w:tc>
        <w:tc>
          <w:tcPr>
            <w:tcW w:w="1189" w:type="pct"/>
          </w:tcPr>
          <w:p w14:paraId="394B4E7C" w14:textId="77777777" w:rsidR="00E55EFF" w:rsidRPr="000D633C" w:rsidRDefault="00E55EFF" w:rsidP="001C1009">
            <w:pPr>
              <w:pStyle w:val="TableText"/>
              <w:cnfStyle w:val="000000000000" w:firstRow="0" w:lastRow="0" w:firstColumn="0" w:lastColumn="0" w:oddVBand="0" w:evenVBand="0" w:oddHBand="0" w:evenHBand="0" w:firstRowFirstColumn="0" w:firstRowLastColumn="0" w:lastRowFirstColumn="0" w:lastRowLastColumn="0"/>
            </w:pPr>
            <w:r w:rsidRPr="000D633C">
              <w:t>21</w:t>
            </w:r>
          </w:p>
        </w:tc>
      </w:tr>
      <w:tr w:rsidR="00E55EFF" w:rsidRPr="000D633C" w14:paraId="3362F29B" w14:textId="77777777" w:rsidTr="00666C97">
        <w:tc>
          <w:tcPr>
            <w:cnfStyle w:val="001000000000" w:firstRow="0" w:lastRow="0" w:firstColumn="1" w:lastColumn="0" w:oddVBand="0" w:evenVBand="0" w:oddHBand="0" w:evenHBand="0" w:firstRowFirstColumn="0" w:firstRowLastColumn="0" w:lastRowFirstColumn="0" w:lastRowLastColumn="0"/>
            <w:tcW w:w="2622" w:type="pct"/>
          </w:tcPr>
          <w:p w14:paraId="649EA16A" w14:textId="77777777" w:rsidR="00E55EFF" w:rsidRPr="000D633C" w:rsidRDefault="00E55EFF" w:rsidP="001C1009">
            <w:pPr>
              <w:pStyle w:val="TableText"/>
            </w:pPr>
            <w:r w:rsidRPr="000D633C">
              <w:t>Termination benefits</w:t>
            </w:r>
          </w:p>
        </w:tc>
        <w:tc>
          <w:tcPr>
            <w:tcW w:w="1189" w:type="pct"/>
          </w:tcPr>
          <w:p w14:paraId="34A345C9" w14:textId="72BF0AD5" w:rsidR="00E55EFF" w:rsidRPr="000D633C" w:rsidRDefault="001C1009" w:rsidP="001C1009">
            <w:pPr>
              <w:pStyle w:val="TableText"/>
              <w:cnfStyle w:val="000000000000" w:firstRow="0" w:lastRow="0" w:firstColumn="0" w:lastColumn="0" w:oddVBand="0" w:evenVBand="0" w:oddHBand="0" w:evenHBand="0" w:firstRowFirstColumn="0" w:firstRowLastColumn="0" w:lastRowFirstColumn="0" w:lastRowLastColumn="0"/>
            </w:pPr>
            <w:r>
              <w:t>N/A</w:t>
            </w:r>
          </w:p>
        </w:tc>
        <w:tc>
          <w:tcPr>
            <w:tcW w:w="1189" w:type="pct"/>
          </w:tcPr>
          <w:p w14:paraId="76B90788" w14:textId="4CD2E18C" w:rsidR="00E55EFF" w:rsidRPr="000D633C" w:rsidRDefault="001C1009" w:rsidP="001C1009">
            <w:pPr>
              <w:pStyle w:val="TableText"/>
              <w:cnfStyle w:val="000000000000" w:firstRow="0" w:lastRow="0" w:firstColumn="0" w:lastColumn="0" w:oddVBand="0" w:evenVBand="0" w:oddHBand="0" w:evenHBand="0" w:firstRowFirstColumn="0" w:firstRowLastColumn="0" w:lastRowFirstColumn="0" w:lastRowLastColumn="0"/>
            </w:pPr>
            <w:r>
              <w:t>N/A</w:t>
            </w:r>
          </w:p>
        </w:tc>
      </w:tr>
      <w:tr w:rsidR="00E55EFF" w:rsidRPr="000D633C" w14:paraId="785F9B85" w14:textId="77777777" w:rsidTr="00666C9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2" w:type="pct"/>
          </w:tcPr>
          <w:p w14:paraId="7601E412" w14:textId="1CF1A68C" w:rsidR="00E55EFF" w:rsidRPr="001C1009" w:rsidRDefault="00E55EFF" w:rsidP="001C1009">
            <w:pPr>
              <w:pStyle w:val="TableText"/>
              <w:rPr>
                <w:rStyle w:val="Bold"/>
              </w:rPr>
            </w:pPr>
            <w:r w:rsidRPr="001C1009">
              <w:rPr>
                <w:rStyle w:val="Bold"/>
              </w:rPr>
              <w:t>Total (</w:t>
            </w:r>
            <w:hyperlink w:anchor="Compensationa" w:history="1">
              <w:r w:rsidR="00A134D2" w:rsidRPr="00A134D2">
                <w:rPr>
                  <w:rStyle w:val="Hyperlink"/>
                  <w:rFonts w:ascii="Arial Bold" w:hAnsi="Arial Bold"/>
                </w:rPr>
                <w:t xml:space="preserve">see note </w:t>
              </w:r>
              <w:r w:rsidRPr="00A134D2">
                <w:rPr>
                  <w:rStyle w:val="Hyperlink"/>
                  <w:rFonts w:ascii="Arial Bold" w:hAnsi="Arial Bold"/>
                </w:rPr>
                <w:t>a</w:t>
              </w:r>
            </w:hyperlink>
            <w:r w:rsidRPr="001C1009">
              <w:rPr>
                <w:rStyle w:val="Bold"/>
              </w:rPr>
              <w:t>)</w:t>
            </w:r>
          </w:p>
        </w:tc>
        <w:tc>
          <w:tcPr>
            <w:tcW w:w="1189" w:type="pct"/>
          </w:tcPr>
          <w:p w14:paraId="4197767B" w14:textId="77777777" w:rsidR="00E55EFF" w:rsidRPr="001C1009" w:rsidRDefault="00E55EFF" w:rsidP="001C1009">
            <w:pPr>
              <w:pStyle w:val="TableText"/>
              <w:cnfStyle w:val="010000000000" w:firstRow="0" w:lastRow="1" w:firstColumn="0" w:lastColumn="0" w:oddVBand="0" w:evenVBand="0" w:oddHBand="0" w:evenHBand="0" w:firstRowFirstColumn="0" w:firstRowLastColumn="0" w:lastRowFirstColumn="0" w:lastRowLastColumn="0"/>
              <w:rPr>
                <w:rStyle w:val="Bold"/>
              </w:rPr>
            </w:pPr>
            <w:r w:rsidRPr="001C1009">
              <w:rPr>
                <w:rStyle w:val="Bold"/>
              </w:rPr>
              <w:t>1,438</w:t>
            </w:r>
          </w:p>
        </w:tc>
        <w:tc>
          <w:tcPr>
            <w:tcW w:w="1189" w:type="pct"/>
          </w:tcPr>
          <w:p w14:paraId="6AA934E8" w14:textId="77777777" w:rsidR="00E55EFF" w:rsidRPr="001C1009" w:rsidRDefault="00E55EFF" w:rsidP="001C1009">
            <w:pPr>
              <w:pStyle w:val="TableText"/>
              <w:cnfStyle w:val="010000000000" w:firstRow="0" w:lastRow="1" w:firstColumn="0" w:lastColumn="0" w:oddVBand="0" w:evenVBand="0" w:oddHBand="0" w:evenHBand="0" w:firstRowFirstColumn="0" w:firstRowLastColumn="0" w:lastRowFirstColumn="0" w:lastRowLastColumn="0"/>
              <w:rPr>
                <w:rStyle w:val="Bold"/>
              </w:rPr>
            </w:pPr>
            <w:r w:rsidRPr="001C1009">
              <w:rPr>
                <w:rStyle w:val="Bold"/>
              </w:rPr>
              <w:t>1,436</w:t>
            </w:r>
          </w:p>
        </w:tc>
      </w:tr>
    </w:tbl>
    <w:p w14:paraId="06DE2519" w14:textId="77777777" w:rsidR="00E55EFF" w:rsidRPr="000D633C" w:rsidRDefault="00E55EFF" w:rsidP="001C1009">
      <w:pPr>
        <w:pStyle w:val="BodyText"/>
      </w:pPr>
      <w:r w:rsidRPr="000D633C">
        <w:t>Note:</w:t>
      </w:r>
    </w:p>
    <w:p w14:paraId="1341D33A" w14:textId="030B698C" w:rsidR="00E55EFF" w:rsidRPr="000D633C" w:rsidRDefault="00E55EFF" w:rsidP="00806D48">
      <w:pPr>
        <w:pStyle w:val="ListAlpha1"/>
        <w:numPr>
          <w:ilvl w:val="0"/>
          <w:numId w:val="32"/>
        </w:numPr>
      </w:pPr>
      <w:bookmarkStart w:id="583" w:name="Compensationa"/>
      <w:bookmarkEnd w:id="583"/>
      <w:r w:rsidRPr="000D633C">
        <w:t xml:space="preserve">Executives that meet the definition of </w:t>
      </w:r>
      <w:r w:rsidR="00DF0BC4">
        <w:t>Key Management Personnel</w:t>
      </w:r>
      <w:r w:rsidRPr="000D633C">
        <w:t xml:space="preserve"> are also reported in the disclosure of remuneration of executives.</w:t>
      </w:r>
      <w:r w:rsidRPr="000D633C">
        <w:tab/>
      </w:r>
    </w:p>
    <w:p w14:paraId="09F1D04C" w14:textId="33EBB481" w:rsidR="00E55EFF" w:rsidRPr="001C1009" w:rsidRDefault="00E55EFF" w:rsidP="001C1009">
      <w:pPr>
        <w:pStyle w:val="BodyText"/>
        <w:rPr>
          <w:rStyle w:val="Bold"/>
        </w:rPr>
      </w:pPr>
      <w:r w:rsidRPr="001C1009">
        <w:rPr>
          <w:rStyle w:val="Bold"/>
        </w:rPr>
        <w:t xml:space="preserve">Transactions with </w:t>
      </w:r>
      <w:r w:rsidR="00DF0BC4">
        <w:rPr>
          <w:rStyle w:val="Bold"/>
        </w:rPr>
        <w:t>Key Management Personnel</w:t>
      </w:r>
      <w:r w:rsidRPr="001C1009">
        <w:rPr>
          <w:rStyle w:val="Bold"/>
        </w:rPr>
        <w:t xml:space="preserve"> and other related parties</w:t>
      </w:r>
    </w:p>
    <w:p w14:paraId="1CD09FE5" w14:textId="236F3B04" w:rsidR="00E55EFF" w:rsidRPr="000D633C" w:rsidRDefault="00E55EFF" w:rsidP="00E55EFF">
      <w:pPr>
        <w:pStyle w:val="BodyText"/>
      </w:pPr>
      <w:r w:rsidRPr="000D633C">
        <w:t xml:space="preserve">During the year, related parties of </w:t>
      </w:r>
      <w:r w:rsidR="00DF0BC4">
        <w:t>Key Management Personnel</w:t>
      </w:r>
      <w:r w:rsidRPr="000D633C">
        <w:t xml:space="preserve"> were awarded contracts on terms and conditions equivalent for those that prevail in arm’s length transactions under the Corporation’s procurement process.  The Corporation has prepared the related party disclosures for the year based on reasonable enquiries made by management in relation to the Portfolio Minister and their close family members and the information available to the organisation.</w:t>
      </w:r>
    </w:p>
    <w:p w14:paraId="0A92D515" w14:textId="364CA2F9" w:rsidR="00E55EFF" w:rsidRPr="000D633C" w:rsidRDefault="00E55EFF" w:rsidP="00E55EFF">
      <w:pPr>
        <w:pStyle w:val="BodyText"/>
      </w:pPr>
      <w:r w:rsidRPr="000D633C">
        <w:t xml:space="preserve">Significant related party transactions include transactions between the Corporation, a </w:t>
      </w:r>
      <w:r w:rsidR="00DF0BC4">
        <w:t>Key Management Personnel</w:t>
      </w:r>
      <w:r w:rsidRPr="000D633C">
        <w:t xml:space="preserve"> or a </w:t>
      </w:r>
      <w:r w:rsidR="00DF0BC4">
        <w:t>Key Management Personnel</w:t>
      </w:r>
      <w:r w:rsidRPr="000D633C">
        <w:t xml:space="preserve"> related party and a Department or a public body. Transactions have been</w:t>
      </w:r>
      <w:r>
        <w:t xml:space="preserve"> </w:t>
      </w:r>
      <w:r w:rsidRPr="000D633C">
        <w:t>assessed on an arm's length basis with a materiality threshold set at $0.1 million.</w:t>
      </w:r>
    </w:p>
    <w:tbl>
      <w:tblPr>
        <w:tblStyle w:val="TableGrid"/>
        <w:tblW w:w="5000" w:type="pct"/>
        <w:tblLook w:val="04A0" w:firstRow="1" w:lastRow="0" w:firstColumn="1" w:lastColumn="0" w:noHBand="0" w:noVBand="1"/>
      </w:tblPr>
      <w:tblGrid>
        <w:gridCol w:w="6065"/>
        <w:gridCol w:w="13"/>
        <w:gridCol w:w="1774"/>
        <w:gridCol w:w="6"/>
        <w:gridCol w:w="1781"/>
      </w:tblGrid>
      <w:tr w:rsidR="00E55EFF" w:rsidRPr="000D633C" w14:paraId="5548C930" w14:textId="77777777" w:rsidTr="000E62E3">
        <w:trPr>
          <w:cnfStyle w:val="100000000000" w:firstRow="1" w:lastRow="0" w:firstColumn="0" w:lastColumn="0" w:oddVBand="0" w:evenVBand="0" w:oddHBand="0" w:evenHBand="0" w:firstRowFirstColumn="0" w:firstRowLastColumn="0" w:lastRowFirstColumn="0" w:lastRowLastColumn="0"/>
        </w:trPr>
        <w:tc>
          <w:tcPr>
            <w:tcW w:w="3146" w:type="pct"/>
          </w:tcPr>
          <w:p w14:paraId="14E5A0C1" w14:textId="43FB1D01" w:rsidR="00E55EFF" w:rsidRPr="008474CC" w:rsidRDefault="00796491" w:rsidP="009768CB">
            <w:pPr>
              <w:pStyle w:val="TableHeading"/>
            </w:pPr>
            <w:bookmarkStart w:id="584" w:name="ColumnTitle_94"/>
            <w:r>
              <w:lastRenderedPageBreak/>
              <w:t>Item</w:t>
            </w:r>
          </w:p>
        </w:tc>
        <w:tc>
          <w:tcPr>
            <w:tcW w:w="927" w:type="pct"/>
            <w:gridSpan w:val="2"/>
          </w:tcPr>
          <w:p w14:paraId="5E5C9D65" w14:textId="77777777" w:rsidR="00E55EFF" w:rsidRPr="008474CC" w:rsidRDefault="00E55EFF" w:rsidP="009768CB">
            <w:pPr>
              <w:pStyle w:val="TableHeading"/>
            </w:pPr>
            <w:r w:rsidRPr="008474CC">
              <w:t>2020</w:t>
            </w:r>
          </w:p>
          <w:p w14:paraId="4854C7FB" w14:textId="731E970F" w:rsidR="001C1009" w:rsidRPr="008474CC" w:rsidRDefault="001C1009" w:rsidP="009768CB">
            <w:pPr>
              <w:pStyle w:val="TableHeading"/>
            </w:pPr>
            <w:r w:rsidRPr="008474CC">
              <w:t>($ thousands</w:t>
            </w:r>
            <w:r w:rsidR="001E005A" w:rsidRPr="008474CC">
              <w:t>)</w:t>
            </w:r>
          </w:p>
        </w:tc>
        <w:tc>
          <w:tcPr>
            <w:tcW w:w="927" w:type="pct"/>
            <w:gridSpan w:val="2"/>
          </w:tcPr>
          <w:p w14:paraId="45EDC8C5" w14:textId="77777777" w:rsidR="00E55EFF" w:rsidRPr="008474CC" w:rsidRDefault="00E55EFF" w:rsidP="009768CB">
            <w:pPr>
              <w:pStyle w:val="TableHeading"/>
            </w:pPr>
            <w:r w:rsidRPr="008474CC">
              <w:t>2019</w:t>
            </w:r>
          </w:p>
          <w:p w14:paraId="7788C70A" w14:textId="779603DF" w:rsidR="001C1009" w:rsidRPr="008474CC" w:rsidRDefault="001C1009" w:rsidP="009768CB">
            <w:pPr>
              <w:pStyle w:val="TableHeading"/>
            </w:pPr>
            <w:r w:rsidRPr="008474CC">
              <w:t>($ thousands</w:t>
            </w:r>
            <w:r w:rsidR="001E005A" w:rsidRPr="008474CC">
              <w:t>)</w:t>
            </w:r>
          </w:p>
        </w:tc>
      </w:tr>
      <w:bookmarkEnd w:id="584"/>
      <w:tr w:rsidR="00E55EFF" w:rsidRPr="000D633C" w14:paraId="428876A7" w14:textId="77777777" w:rsidTr="000E62E3">
        <w:tc>
          <w:tcPr>
            <w:tcW w:w="3146" w:type="pct"/>
          </w:tcPr>
          <w:p w14:paraId="524B527C" w14:textId="42B2D07A" w:rsidR="00796491" w:rsidRDefault="00796491" w:rsidP="008474CC">
            <w:pPr>
              <w:pStyle w:val="TableText"/>
            </w:pPr>
            <w:r w:rsidRPr="008474CC">
              <w:rPr>
                <w:rStyle w:val="Bold"/>
              </w:rPr>
              <w:t>Lisa Neville MP - Minister for Water</w:t>
            </w:r>
            <w:r w:rsidRPr="000D633C">
              <w:t xml:space="preserve"> </w:t>
            </w:r>
          </w:p>
          <w:p w14:paraId="60F4B00F" w14:textId="41B9807D" w:rsidR="00796491" w:rsidRDefault="00796491" w:rsidP="008474CC">
            <w:pPr>
              <w:pStyle w:val="TableText"/>
            </w:pPr>
            <w:r w:rsidRPr="001E005A">
              <w:t>The Honourable Lisa Neville is one of the Ministers responsible for the Department of Environment, Land, Water and Planning (</w:t>
            </w:r>
            <w:r w:rsidR="00A01154">
              <w:t>Department of Environment, Land, Water and Planning</w:t>
            </w:r>
            <w:r w:rsidRPr="001E005A">
              <w:t>). All dealings with this (entity were on normal terms and conditions during the reporting period</w:t>
            </w:r>
            <w:r>
              <w:t>.</w:t>
            </w:r>
          </w:p>
          <w:p w14:paraId="3B29E736" w14:textId="501BC0D4" w:rsidR="00E55EFF" w:rsidRPr="000D633C" w:rsidRDefault="00E55EFF" w:rsidP="008474CC">
            <w:pPr>
              <w:pStyle w:val="TableText"/>
            </w:pPr>
            <w:r w:rsidRPr="000D633C">
              <w:t xml:space="preserve">Total payments made to </w:t>
            </w:r>
            <w:r w:rsidR="00A01154">
              <w:t>Department of Environment, Land, Water and Planning</w:t>
            </w:r>
            <w:r w:rsidRPr="000D633C">
              <w:t xml:space="preserve"> were (including </w:t>
            </w:r>
            <w:r w:rsidR="00A47E51">
              <w:t>Victorian Desalination Plant</w:t>
            </w:r>
            <w:r w:rsidRPr="000D633C">
              <w:t xml:space="preserve"> payments)</w:t>
            </w:r>
          </w:p>
        </w:tc>
        <w:tc>
          <w:tcPr>
            <w:tcW w:w="927" w:type="pct"/>
            <w:gridSpan w:val="2"/>
          </w:tcPr>
          <w:p w14:paraId="5197CF7E" w14:textId="77777777" w:rsidR="00E55EFF" w:rsidRPr="000D633C" w:rsidRDefault="00E55EFF" w:rsidP="008474CC">
            <w:pPr>
              <w:pStyle w:val="TableText"/>
            </w:pPr>
            <w:r w:rsidRPr="000D633C">
              <w:t>754,667</w:t>
            </w:r>
          </w:p>
        </w:tc>
        <w:tc>
          <w:tcPr>
            <w:tcW w:w="927" w:type="pct"/>
            <w:gridSpan w:val="2"/>
          </w:tcPr>
          <w:p w14:paraId="47FFFC8D" w14:textId="77777777" w:rsidR="00E55EFF" w:rsidRPr="000D633C" w:rsidRDefault="00E55EFF" w:rsidP="008474CC">
            <w:pPr>
              <w:pStyle w:val="TableText"/>
            </w:pPr>
            <w:r w:rsidRPr="000D633C">
              <w:t>675,538</w:t>
            </w:r>
          </w:p>
        </w:tc>
      </w:tr>
      <w:tr w:rsidR="00E55EFF" w:rsidRPr="000D633C" w14:paraId="1C582769" w14:textId="77777777" w:rsidTr="000E62E3">
        <w:tc>
          <w:tcPr>
            <w:tcW w:w="3153" w:type="pct"/>
            <w:gridSpan w:val="2"/>
          </w:tcPr>
          <w:p w14:paraId="6695431D" w14:textId="073C996A" w:rsidR="00796491" w:rsidRDefault="00796491" w:rsidP="008474CC">
            <w:pPr>
              <w:pStyle w:val="TableText"/>
            </w:pPr>
            <w:r w:rsidRPr="008474CC">
              <w:rPr>
                <w:rStyle w:val="Bold"/>
              </w:rPr>
              <w:t>Robyn McLeod – Director</w:t>
            </w:r>
          </w:p>
          <w:p w14:paraId="47C8A0C1" w14:textId="7FB53A94" w:rsidR="00796491" w:rsidRDefault="00796491" w:rsidP="008474CC">
            <w:pPr>
              <w:pStyle w:val="TableText"/>
            </w:pPr>
            <w:r w:rsidRPr="001E005A">
              <w:t>Robyn McLeod is a Director of the Victorian Water Industry Association.  All dealings with this agency were on normal terms and conditions during the reporting period</w:t>
            </w:r>
            <w:r w:rsidRPr="000D633C">
              <w:t xml:space="preserve"> </w:t>
            </w:r>
          </w:p>
          <w:p w14:paraId="37A1DB60" w14:textId="67EE9B4C" w:rsidR="00E55EFF" w:rsidRPr="000D633C" w:rsidRDefault="00E55EFF" w:rsidP="008474CC">
            <w:pPr>
              <w:pStyle w:val="TableText"/>
            </w:pPr>
            <w:r w:rsidRPr="000D633C">
              <w:t>Total payments made to Victorian Water Industry Association</w:t>
            </w:r>
          </w:p>
        </w:tc>
        <w:tc>
          <w:tcPr>
            <w:tcW w:w="923" w:type="pct"/>
            <w:gridSpan w:val="2"/>
          </w:tcPr>
          <w:p w14:paraId="5769BC0E" w14:textId="77777777" w:rsidR="00E55EFF" w:rsidRPr="000D633C" w:rsidRDefault="00E55EFF" w:rsidP="008474CC">
            <w:pPr>
              <w:pStyle w:val="TableText"/>
            </w:pPr>
            <w:r w:rsidRPr="000D633C">
              <w:t>168</w:t>
            </w:r>
          </w:p>
        </w:tc>
        <w:tc>
          <w:tcPr>
            <w:tcW w:w="924" w:type="pct"/>
          </w:tcPr>
          <w:p w14:paraId="0E60382F" w14:textId="77777777" w:rsidR="00E55EFF" w:rsidRPr="000D633C" w:rsidRDefault="00E55EFF" w:rsidP="008474CC">
            <w:pPr>
              <w:pStyle w:val="TableText"/>
            </w:pPr>
            <w:r w:rsidRPr="000D633C">
              <w:t>227</w:t>
            </w:r>
          </w:p>
        </w:tc>
      </w:tr>
      <w:tr w:rsidR="00E55EFF" w:rsidRPr="000D633C" w14:paraId="48D7C6C6" w14:textId="77777777" w:rsidTr="000E62E3">
        <w:tc>
          <w:tcPr>
            <w:tcW w:w="3153" w:type="pct"/>
            <w:gridSpan w:val="2"/>
          </w:tcPr>
          <w:p w14:paraId="068D121B" w14:textId="6CFC3D5E" w:rsidR="00796491" w:rsidRDefault="00796491" w:rsidP="008474CC">
            <w:pPr>
              <w:pStyle w:val="TableText"/>
            </w:pPr>
            <w:r w:rsidRPr="008474CC">
              <w:rPr>
                <w:rStyle w:val="Bold"/>
              </w:rPr>
              <w:t>Hugh Gleeson – Director</w:t>
            </w:r>
          </w:p>
          <w:p w14:paraId="3D79CE37" w14:textId="5FF9A072" w:rsidR="00796491" w:rsidRDefault="00796491" w:rsidP="008474CC">
            <w:pPr>
              <w:pStyle w:val="TableText"/>
            </w:pPr>
            <w:r>
              <w:t>Hugh Gleeson is a Director of Energy Queensland Limited.  Ergon Energy Queensland is a subsidiary of Energy Queensland Limited.  All dealings with this agency were on normal terms and conditions during the reporting period.</w:t>
            </w:r>
          </w:p>
          <w:p w14:paraId="13AC46CE" w14:textId="206428B1" w:rsidR="00E55EFF" w:rsidRPr="000D633C" w:rsidRDefault="00E55EFF" w:rsidP="008474CC">
            <w:pPr>
              <w:pStyle w:val="TableText"/>
            </w:pPr>
            <w:r w:rsidRPr="000D633C">
              <w:t>Total payments received from Ergon Energy Queensland</w:t>
            </w:r>
          </w:p>
        </w:tc>
        <w:tc>
          <w:tcPr>
            <w:tcW w:w="923" w:type="pct"/>
            <w:gridSpan w:val="2"/>
          </w:tcPr>
          <w:p w14:paraId="5324F5F9" w14:textId="77777777" w:rsidR="00E55EFF" w:rsidRPr="000D633C" w:rsidRDefault="00E55EFF" w:rsidP="008474CC">
            <w:pPr>
              <w:pStyle w:val="TableText"/>
            </w:pPr>
            <w:r w:rsidRPr="000D633C">
              <w:t>759</w:t>
            </w:r>
          </w:p>
        </w:tc>
        <w:tc>
          <w:tcPr>
            <w:tcW w:w="924" w:type="pct"/>
          </w:tcPr>
          <w:p w14:paraId="4BFD2095" w14:textId="3801745E" w:rsidR="00E55EFF" w:rsidRPr="000D633C" w:rsidRDefault="00D67D33" w:rsidP="008474CC">
            <w:pPr>
              <w:pStyle w:val="TableText"/>
            </w:pPr>
            <w:r>
              <w:t>N/A</w:t>
            </w:r>
          </w:p>
        </w:tc>
      </w:tr>
    </w:tbl>
    <w:p w14:paraId="47D82E13" w14:textId="4BF49FD3" w:rsidR="00E55EFF" w:rsidRPr="000D633C" w:rsidRDefault="00E55EFF" w:rsidP="00E55EFF">
      <w:pPr>
        <w:pStyle w:val="BodyText"/>
      </w:pPr>
      <w:r w:rsidRPr="000D633C">
        <w:t xml:space="preserve">All other transactions that have occurred with </w:t>
      </w:r>
      <w:r w:rsidR="00DF0BC4">
        <w:t>Key Management Personnel</w:t>
      </w:r>
      <w:r w:rsidRPr="000D633C">
        <w:t xml:space="preserve"> and their related parties have been trivial or civil in nature.  In this context, transactions are only disclosed when they are considered of interest to users of the financial report in</w:t>
      </w:r>
      <w:r>
        <w:t xml:space="preserve"> </w:t>
      </w:r>
      <w:r w:rsidRPr="000D633C">
        <w:t>making and evaluating decisions about the allocation of scarce resources and to better understand the effects of related party transactions on the financial statements.</w:t>
      </w:r>
    </w:p>
    <w:p w14:paraId="4AC48FBF" w14:textId="77777777" w:rsidR="00E55EFF" w:rsidRPr="00D67D33" w:rsidRDefault="00E55EFF" w:rsidP="00CA22ED">
      <w:pPr>
        <w:pStyle w:val="Heading4"/>
      </w:pPr>
      <w:r w:rsidRPr="00D67D33">
        <w:t>Significant transactions with related parties</w:t>
      </w:r>
    </w:p>
    <w:p w14:paraId="71CB6DB9" w14:textId="73DE3EAD" w:rsidR="00E55EFF" w:rsidRPr="000D633C" w:rsidRDefault="00E55EFF" w:rsidP="00E55EFF">
      <w:pPr>
        <w:pStyle w:val="BodyText"/>
      </w:pPr>
      <w:r w:rsidRPr="000D633C">
        <w:t xml:space="preserve">Entities that have significant influence, the same controlling entity as the Corporation or where a </w:t>
      </w:r>
      <w:r w:rsidR="00DF0BC4">
        <w:t>Key Management Personnel</w:t>
      </w:r>
      <w:r w:rsidRPr="000D633C">
        <w:t>, or their close family member, has significant influence or control over those entities, are considered to be related parties of the Corporation.  The following entities are considered to be related parties of the Corporation:</w:t>
      </w:r>
    </w:p>
    <w:p w14:paraId="243D3C28" w14:textId="2E369337" w:rsidR="00E55EFF" w:rsidRPr="00D67D33" w:rsidRDefault="00E55EFF" w:rsidP="00C35602">
      <w:pPr>
        <w:pStyle w:val="Heading4"/>
      </w:pPr>
      <w:r w:rsidRPr="00D67D33">
        <w:t>Department of Environment, Land, Water and Planning (</w:t>
      </w:r>
      <w:r w:rsidR="00A01154">
        <w:t>Department of Environment, Land, Water and Planning</w:t>
      </w:r>
      <w:r w:rsidRPr="00D67D33">
        <w:t>)</w:t>
      </w:r>
    </w:p>
    <w:p w14:paraId="5C399E60" w14:textId="01A0A2F4" w:rsidR="00E55EFF" w:rsidRPr="000D633C" w:rsidRDefault="00A01154" w:rsidP="00E55EFF">
      <w:pPr>
        <w:pStyle w:val="BodyText"/>
      </w:pPr>
      <w:r>
        <w:t>Department of Environment, Land, Water and Planning</w:t>
      </w:r>
      <w:r w:rsidR="00E55EFF" w:rsidRPr="000D633C">
        <w:t xml:space="preserve"> leads and directs the Corporation in the implementation of the framework for achieving the Victorian Government's responsibilities for sustainability of the natural and built environment.  </w:t>
      </w:r>
      <w:r>
        <w:t>Department of Environment, Land, Water and Planning</w:t>
      </w:r>
      <w:r w:rsidR="00E55EFF" w:rsidRPr="000D633C">
        <w:t xml:space="preserve"> monitors the Corporation's compliance with the </w:t>
      </w:r>
      <w:r w:rsidR="00E55EFF" w:rsidRPr="000D633C">
        <w:rPr>
          <w:i/>
        </w:rPr>
        <w:t>Water Act 1989</w:t>
      </w:r>
      <w:r w:rsidR="00E55EFF" w:rsidRPr="000D633C">
        <w:t xml:space="preserve">, Water Interface Agreement and the Supplementary Agreement to the Water Interface Agreement for the Victorian Desalination Plant.  The Corporation makes Victorian Desalination Plant payments directly to </w:t>
      </w:r>
      <w:r>
        <w:t>Department of Environment, Land, Water and Planning</w:t>
      </w:r>
      <w:r w:rsidR="00E55EFF" w:rsidRPr="000D633C">
        <w:t>, who are managing the contract with AquaSure on behalf of the State.</w:t>
      </w:r>
    </w:p>
    <w:p w14:paraId="297DAC88" w14:textId="77777777" w:rsidR="00E55EFF" w:rsidRPr="00D67D33" w:rsidRDefault="00E55EFF" w:rsidP="00C35602">
      <w:pPr>
        <w:pStyle w:val="Heading4"/>
      </w:pPr>
      <w:r w:rsidRPr="00D67D33">
        <w:t>Department of Treasury and Finance (DTF)</w:t>
      </w:r>
    </w:p>
    <w:p w14:paraId="5550A736" w14:textId="7F2AFE07" w:rsidR="00E55EFF" w:rsidRPr="000D633C" w:rsidRDefault="00B15C46" w:rsidP="00E55EFF">
      <w:pPr>
        <w:pStyle w:val="BodyText"/>
      </w:pPr>
      <w:r>
        <w:t>Department of Treasury and Finance</w:t>
      </w:r>
      <w:r w:rsidR="00E55EFF" w:rsidRPr="000D633C">
        <w:t xml:space="preserve"> monitors the Corporation's compliance with the </w:t>
      </w:r>
      <w:r w:rsidR="00E55EFF" w:rsidRPr="000D633C">
        <w:rPr>
          <w:i/>
        </w:rPr>
        <w:t xml:space="preserve">Financial Management Act 1994.  </w:t>
      </w:r>
      <w:r>
        <w:t>Department of Treasury and Finance</w:t>
      </w:r>
      <w:r w:rsidR="00E55EFF" w:rsidRPr="000D633C">
        <w:t xml:space="preserve"> is responsible for protecting the shareholder's interest in respect of corporate business plans and capital project approvals above $50 million (2018-19: $50 million).  </w:t>
      </w:r>
      <w:r>
        <w:t>Department of Treasury and Finance</w:t>
      </w:r>
      <w:r w:rsidR="00E55EFF" w:rsidRPr="000D633C">
        <w:t xml:space="preserve"> also collects income taxes, the Financial Accommodation Levy, Local Government Rates Equivalent and dividend payments from the Corporation.</w:t>
      </w:r>
    </w:p>
    <w:p w14:paraId="122B993D" w14:textId="77777777" w:rsidR="00E55EFF" w:rsidRPr="00D67D33" w:rsidRDefault="00E55EFF" w:rsidP="00C35602">
      <w:pPr>
        <w:pStyle w:val="Heading4"/>
      </w:pPr>
      <w:r w:rsidRPr="00D67D33">
        <w:lastRenderedPageBreak/>
        <w:t>City West Water, South East Water, Yarra Valley Water, Western Water and Barwon Water</w:t>
      </w:r>
    </w:p>
    <w:p w14:paraId="2DA26BBD" w14:textId="77777777" w:rsidR="00E55EFF" w:rsidRPr="000D633C" w:rsidRDefault="00E55EFF" w:rsidP="00E55EFF">
      <w:pPr>
        <w:pStyle w:val="BodyText"/>
      </w:pPr>
      <w:r w:rsidRPr="000D633C">
        <w:t>City West Water, South East Water, Yarra Valley Water, Western Water and Barwon Water are Government owned water corporations with agreements with the Corporation that include bulk water and sewerage, bulk recycled water supply, billings collections and biosolids storage arrangements.  These agreements operated on normal terms and conditions during the reporting period.</w:t>
      </w:r>
    </w:p>
    <w:p w14:paraId="4B0BFC70" w14:textId="77777777" w:rsidR="00E55EFF" w:rsidRPr="00D67D33" w:rsidRDefault="00E55EFF" w:rsidP="00C35602">
      <w:pPr>
        <w:pStyle w:val="Heading4"/>
      </w:pPr>
      <w:r w:rsidRPr="00D67D33">
        <w:t>Treasury Corporation of Victoria</w:t>
      </w:r>
    </w:p>
    <w:p w14:paraId="25E0392B" w14:textId="0C50875D" w:rsidR="00E55EFF" w:rsidRPr="000D633C" w:rsidRDefault="00DF0BC4" w:rsidP="00E55EFF">
      <w:pPr>
        <w:pStyle w:val="BodyText"/>
      </w:pPr>
      <w:r>
        <w:t>Treasury Corporation of Victoria</w:t>
      </w:r>
      <w:r w:rsidR="00E55EFF" w:rsidRPr="000D633C">
        <w:t xml:space="preserve"> provides financial accommodation (loans to the Corporation), executes financial arrangements (derivatives) and provides/ arranges the provision of financial services to the Corporation.  Any investments above $2 million are also required to be invested with </w:t>
      </w:r>
      <w:r>
        <w:t>Treasury Corporation of Victoria</w:t>
      </w:r>
      <w:r w:rsidR="00E55EFF" w:rsidRPr="000D633C">
        <w:t>.</w:t>
      </w:r>
    </w:p>
    <w:p w14:paraId="25FDF05A" w14:textId="77777777" w:rsidR="00E55EFF" w:rsidRPr="00D67D33" w:rsidRDefault="00E55EFF" w:rsidP="00C35602">
      <w:pPr>
        <w:pStyle w:val="Heading4"/>
      </w:pPr>
      <w:r w:rsidRPr="00D67D33">
        <w:t>Development Victoria</w:t>
      </w:r>
    </w:p>
    <w:p w14:paraId="19FA7C59" w14:textId="77777777" w:rsidR="00E55EFF" w:rsidRPr="000D633C" w:rsidRDefault="00E55EFF" w:rsidP="00E55EFF">
      <w:pPr>
        <w:pStyle w:val="BodyText"/>
      </w:pPr>
      <w:r w:rsidRPr="000D633C">
        <w:t>Development Victoria creates and delivers economic and social value to Victoria.  Development Victoria will deliver property and precinct development projects to meet Government’s policy objectives and application of its experience and expertise to the delivery of civic projects.</w:t>
      </w:r>
    </w:p>
    <w:p w14:paraId="1A48E29F" w14:textId="77777777" w:rsidR="00E55EFF" w:rsidRPr="00D67D33" w:rsidRDefault="00E55EFF" w:rsidP="00C35602">
      <w:pPr>
        <w:pStyle w:val="Heading4"/>
      </w:pPr>
      <w:r w:rsidRPr="00D67D33">
        <w:t xml:space="preserve">Other related </w:t>
      </w:r>
      <w:r w:rsidRPr="00CA22ED">
        <w:t>parties</w:t>
      </w:r>
    </w:p>
    <w:p w14:paraId="345685FC" w14:textId="193AF0F7" w:rsidR="00E55EFF" w:rsidRPr="00E55EFF" w:rsidRDefault="00E55EFF" w:rsidP="00C35602">
      <w:pPr>
        <w:pStyle w:val="ListBullet"/>
        <w:keepNext/>
      </w:pPr>
      <w:r w:rsidRPr="00E55EFF">
        <w:t>Environment Protection Agency Victoria</w:t>
      </w:r>
    </w:p>
    <w:p w14:paraId="765EE5B1" w14:textId="62DF642D" w:rsidR="00E55EFF" w:rsidRPr="00E55EFF" w:rsidRDefault="00E55EFF" w:rsidP="00C35602">
      <w:pPr>
        <w:pStyle w:val="ListBullet"/>
        <w:keepNext/>
      </w:pPr>
      <w:r w:rsidRPr="00E55EFF">
        <w:t>Level Crossing Removal Authority</w:t>
      </w:r>
    </w:p>
    <w:p w14:paraId="319EACA4" w14:textId="2D14A000" w:rsidR="00E55EFF" w:rsidRPr="00E55EFF" w:rsidRDefault="00E55EFF" w:rsidP="00C35602">
      <w:pPr>
        <w:pStyle w:val="ListBullet"/>
        <w:keepNext/>
      </w:pPr>
      <w:r w:rsidRPr="00E55EFF">
        <w:t>Melbourne Metro Railway Authority</w:t>
      </w:r>
    </w:p>
    <w:p w14:paraId="2F51D470" w14:textId="1E78057D" w:rsidR="00E55EFF" w:rsidRPr="00E55EFF" w:rsidRDefault="00E55EFF" w:rsidP="00E55EFF">
      <w:pPr>
        <w:pStyle w:val="ListBullet"/>
      </w:pPr>
      <w:r w:rsidRPr="00E55EFF">
        <w:t>Goulburn Murray Water</w:t>
      </w:r>
    </w:p>
    <w:p w14:paraId="714FA3C0" w14:textId="5849D237" w:rsidR="00E55EFF" w:rsidRPr="00E55EFF" w:rsidRDefault="00E55EFF" w:rsidP="00E55EFF">
      <w:pPr>
        <w:pStyle w:val="ListBullet"/>
      </w:pPr>
      <w:r w:rsidRPr="00E55EFF">
        <w:t>Westernport Region Water Corporation</w:t>
      </w:r>
    </w:p>
    <w:p w14:paraId="1749FF81" w14:textId="6724D3BE" w:rsidR="00E55EFF" w:rsidRPr="00E55EFF" w:rsidRDefault="00E55EFF" w:rsidP="00E55EFF">
      <w:pPr>
        <w:pStyle w:val="ListBullet"/>
      </w:pPr>
      <w:r w:rsidRPr="00E55EFF">
        <w:t>Southern Rural Water</w:t>
      </w:r>
    </w:p>
    <w:p w14:paraId="0CDBA9FE" w14:textId="5A4DB765" w:rsidR="00E55EFF" w:rsidRPr="00E55EFF" w:rsidRDefault="00E55EFF" w:rsidP="00E55EFF">
      <w:pPr>
        <w:pStyle w:val="ListBullet"/>
      </w:pPr>
      <w:r w:rsidRPr="00E55EFF">
        <w:t>Gippsland Water</w:t>
      </w:r>
    </w:p>
    <w:p w14:paraId="62153C9A" w14:textId="4362EF2B" w:rsidR="00E55EFF" w:rsidRPr="00E55EFF" w:rsidRDefault="00E55EFF" w:rsidP="00E55EFF">
      <w:pPr>
        <w:pStyle w:val="ListBullet"/>
      </w:pPr>
      <w:r w:rsidRPr="00E55EFF">
        <w:t>South Gippsland Region Water Corporation</w:t>
      </w:r>
    </w:p>
    <w:p w14:paraId="63C2DD26" w14:textId="78DCAA49" w:rsidR="00E55EFF" w:rsidRPr="00E55EFF" w:rsidRDefault="00E55EFF" w:rsidP="00E55EFF">
      <w:pPr>
        <w:pStyle w:val="ListBullet"/>
      </w:pPr>
      <w:r w:rsidRPr="00E55EFF">
        <w:t>Department of Health and Human Services</w:t>
      </w:r>
    </w:p>
    <w:p w14:paraId="45AAE8A6" w14:textId="7E4040D3" w:rsidR="00E55EFF" w:rsidRPr="00E55EFF" w:rsidRDefault="00E55EFF" w:rsidP="00E55EFF">
      <w:pPr>
        <w:pStyle w:val="ListBullet"/>
      </w:pPr>
      <w:r w:rsidRPr="00E55EFF">
        <w:t>Parks Victoria</w:t>
      </w:r>
    </w:p>
    <w:p w14:paraId="2D5859FD" w14:textId="5EF02060" w:rsidR="00E55EFF" w:rsidRDefault="00E55EFF" w:rsidP="00E55EFF">
      <w:pPr>
        <w:pStyle w:val="ListBullet"/>
      </w:pPr>
      <w:r>
        <w:t>Southern Rural Water Corporation</w:t>
      </w:r>
    </w:p>
    <w:p w14:paraId="3180FD07" w14:textId="3448C5AF" w:rsidR="00E55EFF" w:rsidRDefault="00E55EFF" w:rsidP="00E55EFF">
      <w:pPr>
        <w:pStyle w:val="ListBullet"/>
      </w:pPr>
      <w:r>
        <w:t>Victoria State Emergency Service</w:t>
      </w:r>
    </w:p>
    <w:p w14:paraId="3C77BF46" w14:textId="04F3DC5C" w:rsidR="00E55EFF" w:rsidRDefault="00E55EFF" w:rsidP="00E55EFF">
      <w:pPr>
        <w:pStyle w:val="ListBullet"/>
      </w:pPr>
      <w:r>
        <w:t>Victorian Water Industry Association</w:t>
      </w:r>
    </w:p>
    <w:p w14:paraId="58F1B014" w14:textId="71A46209" w:rsidR="00E55EFF" w:rsidRDefault="00E55EFF" w:rsidP="00E55EFF">
      <w:pPr>
        <w:pStyle w:val="ListBullet"/>
      </w:pPr>
      <w:r>
        <w:t>Victorian WorkCover Authority</w:t>
      </w:r>
    </w:p>
    <w:p w14:paraId="4AFCCC54" w14:textId="44B13DCF" w:rsidR="00E55EFF" w:rsidRDefault="00E55EFF" w:rsidP="00E55EFF">
      <w:pPr>
        <w:pStyle w:val="ListBullet"/>
      </w:pPr>
      <w:r>
        <w:t>Department of Jobs, Precincts and Regions</w:t>
      </w:r>
    </w:p>
    <w:p w14:paraId="5F377CEB" w14:textId="47D769FD" w:rsidR="00E55EFF" w:rsidRDefault="00E55EFF" w:rsidP="00E55EFF">
      <w:pPr>
        <w:pStyle w:val="ListBullet"/>
      </w:pPr>
      <w:r>
        <w:t>Monash University</w:t>
      </w:r>
    </w:p>
    <w:p w14:paraId="6EC02B5E" w14:textId="4C4FC9A3" w:rsidR="00E55EFF" w:rsidRDefault="00E55EFF" w:rsidP="00E55EFF">
      <w:pPr>
        <w:pStyle w:val="ListBullet"/>
      </w:pPr>
      <w:r>
        <w:t>Holmesglen Institute</w:t>
      </w:r>
    </w:p>
    <w:p w14:paraId="5D4CB9D8" w14:textId="4BE80755" w:rsidR="00E55EFF" w:rsidRDefault="00E55EFF" w:rsidP="00E55EFF">
      <w:pPr>
        <w:pStyle w:val="ListBullet"/>
      </w:pPr>
      <w:r>
        <w:t>Department of Education and Training</w:t>
      </w:r>
    </w:p>
    <w:p w14:paraId="5F5112D0" w14:textId="5E66C925" w:rsidR="00E55EFF" w:rsidRPr="000D633C" w:rsidRDefault="00E55EFF" w:rsidP="00E55EFF">
      <w:pPr>
        <w:pStyle w:val="ListBullet"/>
      </w:pPr>
      <w:r>
        <w:t>Department of Transport</w:t>
      </w:r>
    </w:p>
    <w:p w14:paraId="63301D02" w14:textId="0AE34FD8" w:rsidR="00E55EFF" w:rsidRDefault="00E55EFF" w:rsidP="00E55EFF">
      <w:pPr>
        <w:pStyle w:val="BodyText"/>
      </w:pPr>
      <w:r w:rsidRPr="000D633C">
        <w:t>Other related parties with arm's-length transactions greater than $0.1 million have been disclosed above.  In the following summaries, all other related parties transactions and payable balances below $0.1 million have also been included.</w:t>
      </w:r>
    </w:p>
    <w:p w14:paraId="4D7AD461" w14:textId="7C326EF1" w:rsidR="00CA22ED" w:rsidRPr="000D633C" w:rsidRDefault="00CA22ED" w:rsidP="00C35602">
      <w:pPr>
        <w:pStyle w:val="Heading5"/>
      </w:pPr>
      <w:bookmarkStart w:id="585" w:name="Materialtransactions"/>
      <w:r w:rsidRPr="00D625F9">
        <w:lastRenderedPageBreak/>
        <w:t>Material transactions with related parties</w:t>
      </w:r>
    </w:p>
    <w:tbl>
      <w:tblPr>
        <w:tblStyle w:val="AccessibleTableNumerical"/>
        <w:tblW w:w="5000" w:type="pct"/>
        <w:tblLook w:val="04A0" w:firstRow="1" w:lastRow="0" w:firstColumn="1" w:lastColumn="0" w:noHBand="0" w:noVBand="1"/>
      </w:tblPr>
      <w:tblGrid>
        <w:gridCol w:w="5529"/>
        <w:gridCol w:w="2055"/>
        <w:gridCol w:w="2055"/>
      </w:tblGrid>
      <w:tr w:rsidR="00E55EFF" w:rsidRPr="00CA22ED" w14:paraId="0C393AA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2886E994" w14:textId="4962A8BF" w:rsidR="00E55EFF" w:rsidRPr="00CA22ED" w:rsidRDefault="00CA22ED" w:rsidP="009768CB">
            <w:pPr>
              <w:pStyle w:val="TableHeading"/>
              <w:rPr>
                <w:rStyle w:val="Bold"/>
              </w:rPr>
            </w:pPr>
            <w:bookmarkStart w:id="586" w:name="ColumnTitle_95"/>
            <w:bookmarkEnd w:id="585"/>
            <w:r w:rsidRPr="00CA22ED">
              <w:rPr>
                <w:rStyle w:val="Bold"/>
              </w:rPr>
              <w:t>Item</w:t>
            </w:r>
          </w:p>
        </w:tc>
        <w:tc>
          <w:tcPr>
            <w:tcW w:w="1066" w:type="pct"/>
          </w:tcPr>
          <w:p w14:paraId="0437DE2B" w14:textId="77777777" w:rsidR="00E55EFF" w:rsidRPr="00CA22ED" w:rsidRDefault="00E55EFF"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2020</w:t>
            </w:r>
          </w:p>
          <w:p w14:paraId="5ABB9CCB" w14:textId="6E52CC98" w:rsidR="00D625F9" w:rsidRPr="00CA22ED" w:rsidRDefault="00D625F9"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 thousands)</w:t>
            </w:r>
          </w:p>
        </w:tc>
        <w:tc>
          <w:tcPr>
            <w:tcW w:w="1066" w:type="pct"/>
          </w:tcPr>
          <w:p w14:paraId="36EEBE77" w14:textId="77777777" w:rsidR="00E55EFF" w:rsidRPr="00CA22ED" w:rsidRDefault="00E55EFF"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2019</w:t>
            </w:r>
          </w:p>
          <w:p w14:paraId="6A7B0344" w14:textId="000DBEF7" w:rsidR="00D625F9" w:rsidRPr="00CA22ED" w:rsidRDefault="00D625F9"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 thousands)</w:t>
            </w:r>
          </w:p>
        </w:tc>
      </w:tr>
      <w:bookmarkEnd w:id="586"/>
      <w:tr w:rsidR="00E55EFF" w:rsidRPr="00CA22ED" w14:paraId="42D172C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0A8B97D9" w14:textId="77777777" w:rsidR="00E55EFF" w:rsidRPr="00CA22ED" w:rsidRDefault="00E55EFF" w:rsidP="00CA22ED">
            <w:pPr>
              <w:pStyle w:val="TableText"/>
              <w:rPr>
                <w:rStyle w:val="Bold"/>
              </w:rPr>
            </w:pPr>
            <w:r w:rsidRPr="00CA22ED">
              <w:rPr>
                <w:rStyle w:val="Bold"/>
              </w:rPr>
              <w:t>Receipts from related parties (inclusive of GST)</w:t>
            </w:r>
          </w:p>
        </w:tc>
        <w:tc>
          <w:tcPr>
            <w:tcW w:w="1066" w:type="pct"/>
          </w:tcPr>
          <w:p w14:paraId="284D1362" w14:textId="1C0D3C10"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2FED6F3E" w14:textId="41CF97AC"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3229DB1E"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782DA458" w14:textId="46B9535B" w:rsidR="00E55EFF" w:rsidRPr="00CA22ED" w:rsidRDefault="00CA22ED" w:rsidP="00CA22ED">
            <w:pPr>
              <w:pStyle w:val="TableText"/>
            </w:pPr>
            <w:r w:rsidRPr="00C62DEE">
              <w:t>Department of Environment, Land, Water and Planning</w:t>
            </w:r>
          </w:p>
        </w:tc>
        <w:tc>
          <w:tcPr>
            <w:tcW w:w="1066" w:type="pct"/>
          </w:tcPr>
          <w:p w14:paraId="0A06B291"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12,060</w:t>
            </w:r>
          </w:p>
        </w:tc>
        <w:tc>
          <w:tcPr>
            <w:tcW w:w="1066" w:type="pct"/>
          </w:tcPr>
          <w:p w14:paraId="3DFD1C0C"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3,736</w:t>
            </w:r>
          </w:p>
        </w:tc>
      </w:tr>
      <w:tr w:rsidR="00E55EFF" w:rsidRPr="00CA22ED" w14:paraId="24AF8C3F"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0AC7D0D0" w14:textId="77777777" w:rsidR="00E55EFF" w:rsidRPr="00CA22ED" w:rsidRDefault="00E55EFF" w:rsidP="00CA22ED">
            <w:pPr>
              <w:pStyle w:val="TableText"/>
            </w:pPr>
            <w:r w:rsidRPr="00CA22ED">
              <w:t>City West Water</w:t>
            </w:r>
          </w:p>
        </w:tc>
        <w:tc>
          <w:tcPr>
            <w:tcW w:w="1066" w:type="pct"/>
          </w:tcPr>
          <w:p w14:paraId="2EA276E8"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425,386</w:t>
            </w:r>
          </w:p>
        </w:tc>
        <w:tc>
          <w:tcPr>
            <w:tcW w:w="1066" w:type="pct"/>
          </w:tcPr>
          <w:p w14:paraId="29B876BA"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408,898</w:t>
            </w:r>
          </w:p>
        </w:tc>
      </w:tr>
      <w:tr w:rsidR="00E55EFF" w:rsidRPr="00CA22ED" w14:paraId="579CD070"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7DA41C15" w14:textId="77777777" w:rsidR="00E55EFF" w:rsidRPr="00CA22ED" w:rsidRDefault="00E55EFF" w:rsidP="00CA22ED">
            <w:pPr>
              <w:pStyle w:val="TableText"/>
            </w:pPr>
            <w:r w:rsidRPr="00CA22ED">
              <w:t>South East Water</w:t>
            </w:r>
          </w:p>
        </w:tc>
        <w:tc>
          <w:tcPr>
            <w:tcW w:w="1066" w:type="pct"/>
          </w:tcPr>
          <w:p w14:paraId="1BD6519C"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624,717</w:t>
            </w:r>
          </w:p>
        </w:tc>
        <w:tc>
          <w:tcPr>
            <w:tcW w:w="1066" w:type="pct"/>
          </w:tcPr>
          <w:p w14:paraId="08058A71"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602,042</w:t>
            </w:r>
          </w:p>
        </w:tc>
      </w:tr>
      <w:tr w:rsidR="00E55EFF" w:rsidRPr="00CA22ED" w14:paraId="54A8D595"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5F54C27" w14:textId="77777777" w:rsidR="00E55EFF" w:rsidRPr="00CA22ED" w:rsidRDefault="00E55EFF" w:rsidP="00CA22ED">
            <w:pPr>
              <w:pStyle w:val="TableText"/>
            </w:pPr>
            <w:r w:rsidRPr="00CA22ED">
              <w:t>Yarra Valley Water</w:t>
            </w:r>
          </w:p>
        </w:tc>
        <w:tc>
          <w:tcPr>
            <w:tcW w:w="1066" w:type="pct"/>
          </w:tcPr>
          <w:p w14:paraId="1E774A7D"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628,837</w:t>
            </w:r>
          </w:p>
        </w:tc>
        <w:tc>
          <w:tcPr>
            <w:tcW w:w="1066" w:type="pct"/>
          </w:tcPr>
          <w:p w14:paraId="61715A7A"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605,545</w:t>
            </w:r>
          </w:p>
        </w:tc>
      </w:tr>
      <w:tr w:rsidR="00E55EFF" w:rsidRPr="00CA22ED" w14:paraId="1B15FF2F"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6C16981B" w14:textId="77777777" w:rsidR="00E55EFF" w:rsidRPr="00CA22ED" w:rsidRDefault="00E55EFF" w:rsidP="00CA22ED">
            <w:pPr>
              <w:pStyle w:val="TableText"/>
            </w:pPr>
            <w:r w:rsidRPr="00CA22ED">
              <w:t>Western Water</w:t>
            </w:r>
          </w:p>
        </w:tc>
        <w:tc>
          <w:tcPr>
            <w:tcW w:w="1066" w:type="pct"/>
          </w:tcPr>
          <w:p w14:paraId="39D641FD"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10,031</w:t>
            </w:r>
          </w:p>
        </w:tc>
        <w:tc>
          <w:tcPr>
            <w:tcW w:w="1066" w:type="pct"/>
          </w:tcPr>
          <w:p w14:paraId="6BAE5C40"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9,354</w:t>
            </w:r>
          </w:p>
        </w:tc>
      </w:tr>
      <w:tr w:rsidR="00E55EFF" w:rsidRPr="00CA22ED" w14:paraId="2DF978C6"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5EB7256" w14:textId="77777777" w:rsidR="00E55EFF" w:rsidRPr="00CA22ED" w:rsidRDefault="00E55EFF" w:rsidP="00CA22ED">
            <w:pPr>
              <w:pStyle w:val="TableText"/>
            </w:pPr>
            <w:r w:rsidRPr="00CA22ED">
              <w:t>Barwon Water</w:t>
            </w:r>
          </w:p>
        </w:tc>
        <w:tc>
          <w:tcPr>
            <w:tcW w:w="1066" w:type="pct"/>
          </w:tcPr>
          <w:p w14:paraId="248E12ED"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2,111</w:t>
            </w:r>
          </w:p>
        </w:tc>
        <w:tc>
          <w:tcPr>
            <w:tcW w:w="1066" w:type="pct"/>
          </w:tcPr>
          <w:p w14:paraId="7978E516"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214</w:t>
            </w:r>
          </w:p>
        </w:tc>
      </w:tr>
      <w:tr w:rsidR="00E55EFF" w:rsidRPr="00CA22ED" w14:paraId="7290FFBF"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69B2077" w14:textId="07E1D425" w:rsidR="00E55EFF" w:rsidRPr="00CA22ED" w:rsidRDefault="00CA22ED" w:rsidP="00CA22ED">
            <w:pPr>
              <w:pStyle w:val="TableText"/>
            </w:pPr>
            <w:r w:rsidRPr="00C62DEE">
              <w:t>Treasury Corporation of Victoria</w:t>
            </w:r>
          </w:p>
        </w:tc>
        <w:tc>
          <w:tcPr>
            <w:tcW w:w="1066" w:type="pct"/>
          </w:tcPr>
          <w:p w14:paraId="18395B96" w14:textId="3804E8FE"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6B7B419C"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15</w:t>
            </w:r>
          </w:p>
        </w:tc>
      </w:tr>
      <w:tr w:rsidR="00E55EFF" w:rsidRPr="00CA22ED" w14:paraId="3ED424B0"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FB028D0" w14:textId="77777777" w:rsidR="00E55EFF" w:rsidRPr="00CA22ED" w:rsidRDefault="00E55EFF" w:rsidP="00CA22ED">
            <w:pPr>
              <w:pStyle w:val="TableText"/>
            </w:pPr>
            <w:r w:rsidRPr="00CA22ED">
              <w:t>Development Victoria</w:t>
            </w:r>
          </w:p>
        </w:tc>
        <w:tc>
          <w:tcPr>
            <w:tcW w:w="1066" w:type="pct"/>
          </w:tcPr>
          <w:p w14:paraId="641A9917"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13,077</w:t>
            </w:r>
          </w:p>
        </w:tc>
        <w:tc>
          <w:tcPr>
            <w:tcW w:w="1066" w:type="pct"/>
          </w:tcPr>
          <w:p w14:paraId="6B6FE5EA"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14,132</w:t>
            </w:r>
          </w:p>
        </w:tc>
      </w:tr>
      <w:tr w:rsidR="00E55EFF" w:rsidRPr="00CA22ED" w14:paraId="13C2EF9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6B905651" w14:textId="77777777" w:rsidR="00E55EFF" w:rsidRPr="00CA22ED" w:rsidRDefault="00E55EFF" w:rsidP="00CA22ED">
            <w:pPr>
              <w:pStyle w:val="TableText"/>
            </w:pPr>
            <w:r w:rsidRPr="00CA22ED">
              <w:t>Other related parties</w:t>
            </w:r>
          </w:p>
        </w:tc>
        <w:tc>
          <w:tcPr>
            <w:tcW w:w="1066" w:type="pct"/>
          </w:tcPr>
          <w:p w14:paraId="1B4C4E39"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6,086</w:t>
            </w:r>
          </w:p>
        </w:tc>
        <w:tc>
          <w:tcPr>
            <w:tcW w:w="1066" w:type="pct"/>
          </w:tcPr>
          <w:p w14:paraId="5961B0A7"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4,401</w:t>
            </w:r>
          </w:p>
        </w:tc>
      </w:tr>
      <w:tr w:rsidR="00E55EFF" w:rsidRPr="00CA22ED" w14:paraId="6441F8F6"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86EC73B" w14:textId="77777777" w:rsidR="00E55EFF" w:rsidRPr="00CA22ED" w:rsidRDefault="00E55EFF" w:rsidP="00CA22ED">
            <w:pPr>
              <w:pStyle w:val="TableText"/>
              <w:rPr>
                <w:rStyle w:val="Bold"/>
              </w:rPr>
            </w:pPr>
            <w:r w:rsidRPr="00CA22ED">
              <w:rPr>
                <w:rStyle w:val="Bold"/>
              </w:rPr>
              <w:t>Receipt of contributed assets</w:t>
            </w:r>
          </w:p>
        </w:tc>
        <w:tc>
          <w:tcPr>
            <w:tcW w:w="1066" w:type="pct"/>
          </w:tcPr>
          <w:p w14:paraId="0CDDE593" w14:textId="56BCE36D"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37BCE24A" w14:textId="7CB786B8"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75481C47"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1F8EB87" w14:textId="1390338B" w:rsidR="00E55EFF" w:rsidRPr="00CA22ED" w:rsidRDefault="00CA22ED" w:rsidP="00CA22ED">
            <w:pPr>
              <w:pStyle w:val="TableText"/>
            </w:pPr>
            <w:r w:rsidRPr="00C62DEE">
              <w:t>Department of Environment, Land, Water and Planning</w:t>
            </w:r>
          </w:p>
        </w:tc>
        <w:tc>
          <w:tcPr>
            <w:tcW w:w="1066" w:type="pct"/>
          </w:tcPr>
          <w:p w14:paraId="5570850A" w14:textId="457FA865"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58ACB928"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34,040</w:t>
            </w:r>
          </w:p>
        </w:tc>
      </w:tr>
      <w:tr w:rsidR="00E55EFF" w:rsidRPr="00CA22ED" w14:paraId="0D81995A"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D1EBAF6" w14:textId="7AC6BB54" w:rsidR="00E55EFF" w:rsidRPr="00CA22ED" w:rsidRDefault="00D625F9" w:rsidP="00CA22ED">
            <w:pPr>
              <w:pStyle w:val="TableText"/>
              <w:rPr>
                <w:rStyle w:val="Bold"/>
              </w:rPr>
            </w:pPr>
            <w:r w:rsidRPr="00CA22ED">
              <w:rPr>
                <w:rStyle w:val="Bold"/>
              </w:rPr>
              <w:t>Payments to related parties (inclusive of GST)</w:t>
            </w:r>
          </w:p>
        </w:tc>
        <w:tc>
          <w:tcPr>
            <w:tcW w:w="1066" w:type="pct"/>
          </w:tcPr>
          <w:p w14:paraId="0EF74CBB" w14:textId="62A0BA5B"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404761D9" w14:textId="50F2C9EF"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6ACC85AE"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FE4CB2A" w14:textId="2DC49DDF" w:rsidR="00E55EFF" w:rsidRPr="00CA22ED" w:rsidRDefault="00CA22ED" w:rsidP="00CA22ED">
            <w:pPr>
              <w:pStyle w:val="TableText"/>
            </w:pPr>
            <w:r w:rsidRPr="00C62DEE">
              <w:t>Department of Environment, Land, Water and Planning</w:t>
            </w:r>
          </w:p>
        </w:tc>
        <w:tc>
          <w:tcPr>
            <w:tcW w:w="1066" w:type="pct"/>
          </w:tcPr>
          <w:p w14:paraId="4752F04F"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754,667</w:t>
            </w:r>
          </w:p>
        </w:tc>
        <w:tc>
          <w:tcPr>
            <w:tcW w:w="1066" w:type="pct"/>
          </w:tcPr>
          <w:p w14:paraId="53D9EFAC"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675,538</w:t>
            </w:r>
          </w:p>
        </w:tc>
      </w:tr>
      <w:tr w:rsidR="00E55EFF" w:rsidRPr="00CA22ED" w14:paraId="35B961C1"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3314924" w14:textId="0FD8EF55" w:rsidR="00E55EFF" w:rsidRPr="00CA22ED" w:rsidRDefault="00CA22ED" w:rsidP="00CA22ED">
            <w:pPr>
              <w:pStyle w:val="TableText"/>
            </w:pPr>
            <w:r w:rsidRPr="00C62DEE">
              <w:t>Treasury Corporation of Victoria</w:t>
            </w:r>
          </w:p>
        </w:tc>
        <w:tc>
          <w:tcPr>
            <w:tcW w:w="1066" w:type="pct"/>
          </w:tcPr>
          <w:p w14:paraId="54CFB754"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196,823</w:t>
            </w:r>
          </w:p>
        </w:tc>
        <w:tc>
          <w:tcPr>
            <w:tcW w:w="1066" w:type="pct"/>
          </w:tcPr>
          <w:p w14:paraId="3FB8F5C5"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196,248</w:t>
            </w:r>
          </w:p>
        </w:tc>
      </w:tr>
      <w:tr w:rsidR="00E55EFF" w:rsidRPr="00CA22ED" w14:paraId="0AC50040"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3E80521" w14:textId="77777777" w:rsidR="00E55EFF" w:rsidRPr="00CA22ED" w:rsidRDefault="00E55EFF" w:rsidP="00CA22ED">
            <w:pPr>
              <w:pStyle w:val="TableText"/>
            </w:pPr>
            <w:r w:rsidRPr="00CA22ED">
              <w:t>City West Water</w:t>
            </w:r>
          </w:p>
        </w:tc>
        <w:tc>
          <w:tcPr>
            <w:tcW w:w="1066" w:type="pct"/>
          </w:tcPr>
          <w:p w14:paraId="17197891"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5,680</w:t>
            </w:r>
          </w:p>
        </w:tc>
        <w:tc>
          <w:tcPr>
            <w:tcW w:w="1066" w:type="pct"/>
          </w:tcPr>
          <w:p w14:paraId="47330148"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5,240</w:t>
            </w:r>
          </w:p>
        </w:tc>
      </w:tr>
      <w:tr w:rsidR="00E55EFF" w:rsidRPr="00CA22ED" w14:paraId="73A84E30"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2A7499A" w14:textId="77777777" w:rsidR="00E55EFF" w:rsidRPr="00CA22ED" w:rsidRDefault="00E55EFF" w:rsidP="00CA22ED">
            <w:pPr>
              <w:pStyle w:val="TableText"/>
            </w:pPr>
            <w:r w:rsidRPr="00CA22ED">
              <w:t>South East Water</w:t>
            </w:r>
          </w:p>
        </w:tc>
        <w:tc>
          <w:tcPr>
            <w:tcW w:w="1066" w:type="pct"/>
          </w:tcPr>
          <w:p w14:paraId="26BF752F"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6,526</w:t>
            </w:r>
          </w:p>
        </w:tc>
        <w:tc>
          <w:tcPr>
            <w:tcW w:w="1066" w:type="pct"/>
          </w:tcPr>
          <w:p w14:paraId="19FF568E"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5,393</w:t>
            </w:r>
          </w:p>
        </w:tc>
      </w:tr>
      <w:tr w:rsidR="00E55EFF" w:rsidRPr="00CA22ED" w14:paraId="32CD92D1"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1ACC8804" w14:textId="77777777" w:rsidR="00E55EFF" w:rsidRPr="00CA22ED" w:rsidRDefault="00E55EFF" w:rsidP="00CA22ED">
            <w:pPr>
              <w:pStyle w:val="TableText"/>
            </w:pPr>
            <w:r w:rsidRPr="00CA22ED">
              <w:t>Yarra Valley Water</w:t>
            </w:r>
          </w:p>
        </w:tc>
        <w:tc>
          <w:tcPr>
            <w:tcW w:w="1066" w:type="pct"/>
          </w:tcPr>
          <w:p w14:paraId="338ACF9B"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6,698</w:t>
            </w:r>
          </w:p>
        </w:tc>
        <w:tc>
          <w:tcPr>
            <w:tcW w:w="1066" w:type="pct"/>
          </w:tcPr>
          <w:p w14:paraId="6F4B3217"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5,596</w:t>
            </w:r>
          </w:p>
        </w:tc>
      </w:tr>
      <w:tr w:rsidR="00E55EFF" w:rsidRPr="00CA22ED" w14:paraId="3B2D9AAE"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13863C83" w14:textId="77777777" w:rsidR="00E55EFF" w:rsidRPr="00CA22ED" w:rsidRDefault="00E55EFF" w:rsidP="00CA22ED">
            <w:pPr>
              <w:pStyle w:val="TableText"/>
            </w:pPr>
            <w:r w:rsidRPr="00CA22ED">
              <w:t>Western Water</w:t>
            </w:r>
          </w:p>
        </w:tc>
        <w:tc>
          <w:tcPr>
            <w:tcW w:w="1066" w:type="pct"/>
          </w:tcPr>
          <w:p w14:paraId="1FCC263D"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165</w:t>
            </w:r>
          </w:p>
        </w:tc>
        <w:tc>
          <w:tcPr>
            <w:tcW w:w="1066" w:type="pct"/>
          </w:tcPr>
          <w:p w14:paraId="75E3B1EC"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192</w:t>
            </w:r>
          </w:p>
        </w:tc>
      </w:tr>
      <w:tr w:rsidR="00E55EFF" w:rsidRPr="00CA22ED" w14:paraId="0EA57DF9"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F93C712" w14:textId="77777777" w:rsidR="00E55EFF" w:rsidRPr="00CA22ED" w:rsidRDefault="00E55EFF" w:rsidP="00CA22ED">
            <w:pPr>
              <w:pStyle w:val="TableText"/>
            </w:pPr>
            <w:r w:rsidRPr="00CA22ED">
              <w:t>Barwon Water</w:t>
            </w:r>
          </w:p>
        </w:tc>
        <w:tc>
          <w:tcPr>
            <w:tcW w:w="1066" w:type="pct"/>
          </w:tcPr>
          <w:p w14:paraId="4348F0C7"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29</w:t>
            </w:r>
          </w:p>
        </w:tc>
        <w:tc>
          <w:tcPr>
            <w:tcW w:w="1066" w:type="pct"/>
          </w:tcPr>
          <w:p w14:paraId="6049EA11"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3</w:t>
            </w:r>
          </w:p>
        </w:tc>
      </w:tr>
      <w:tr w:rsidR="00E55EFF" w:rsidRPr="00CA22ED" w14:paraId="1AD414D3"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7DDE6D3B" w14:textId="6FA331D7" w:rsidR="00E55EFF" w:rsidRPr="00CA22ED" w:rsidRDefault="00CA22ED" w:rsidP="00CA22ED">
            <w:pPr>
              <w:pStyle w:val="TableText"/>
            </w:pPr>
            <w:r w:rsidRPr="00C62DEE">
              <w:t>Treasury Corporation of Victoria</w:t>
            </w:r>
          </w:p>
        </w:tc>
        <w:tc>
          <w:tcPr>
            <w:tcW w:w="1066" w:type="pct"/>
          </w:tcPr>
          <w:p w14:paraId="59115DFA"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155,401</w:t>
            </w:r>
          </w:p>
        </w:tc>
        <w:tc>
          <w:tcPr>
            <w:tcW w:w="1066" w:type="pct"/>
          </w:tcPr>
          <w:p w14:paraId="0A4F2F3E"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151,816</w:t>
            </w:r>
          </w:p>
        </w:tc>
      </w:tr>
      <w:tr w:rsidR="00E55EFF" w:rsidRPr="00CA22ED" w14:paraId="4C581784"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52F9813" w14:textId="77777777" w:rsidR="00E55EFF" w:rsidRPr="00CA22ED" w:rsidRDefault="00E55EFF" w:rsidP="00CA22ED">
            <w:pPr>
              <w:pStyle w:val="TableText"/>
            </w:pPr>
            <w:r w:rsidRPr="00CA22ED">
              <w:t>Development Victoria</w:t>
            </w:r>
          </w:p>
        </w:tc>
        <w:tc>
          <w:tcPr>
            <w:tcW w:w="1066" w:type="pct"/>
          </w:tcPr>
          <w:p w14:paraId="1DE9FE4D"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5</w:t>
            </w:r>
          </w:p>
        </w:tc>
        <w:tc>
          <w:tcPr>
            <w:tcW w:w="1066" w:type="pct"/>
          </w:tcPr>
          <w:p w14:paraId="34CD8AF1" w14:textId="7879F2A3"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7F433D2F"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6A8B063B" w14:textId="77777777" w:rsidR="00E55EFF" w:rsidRPr="00CA22ED" w:rsidRDefault="00E55EFF" w:rsidP="00CA22ED">
            <w:pPr>
              <w:pStyle w:val="TableText"/>
            </w:pPr>
            <w:r w:rsidRPr="00CA22ED">
              <w:t>Other related parties</w:t>
            </w:r>
          </w:p>
        </w:tc>
        <w:tc>
          <w:tcPr>
            <w:tcW w:w="1066" w:type="pct"/>
          </w:tcPr>
          <w:p w14:paraId="727AF91F"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21,692</w:t>
            </w:r>
          </w:p>
        </w:tc>
        <w:tc>
          <w:tcPr>
            <w:tcW w:w="1066" w:type="pct"/>
          </w:tcPr>
          <w:p w14:paraId="72B4057B"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16,005</w:t>
            </w:r>
          </w:p>
        </w:tc>
      </w:tr>
      <w:tr w:rsidR="00E55EFF" w:rsidRPr="00CA22ED" w14:paraId="4DC43CF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18F3DDE" w14:textId="77777777" w:rsidR="00E55EFF" w:rsidRPr="00CA22ED" w:rsidRDefault="00E55EFF" w:rsidP="00CA22ED">
            <w:pPr>
              <w:pStyle w:val="TableText"/>
              <w:rPr>
                <w:rStyle w:val="Bold"/>
              </w:rPr>
            </w:pPr>
            <w:r w:rsidRPr="00CA22ED">
              <w:rPr>
                <w:rStyle w:val="Bold"/>
              </w:rPr>
              <w:t>Dividend paid</w:t>
            </w:r>
          </w:p>
        </w:tc>
        <w:tc>
          <w:tcPr>
            <w:tcW w:w="1066" w:type="pct"/>
          </w:tcPr>
          <w:p w14:paraId="7F4548FC" w14:textId="3D03564E"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200DD57F" w14:textId="1FDD6212"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4E812526"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7C644CD6" w14:textId="27FFE2CD" w:rsidR="00E55EFF" w:rsidRPr="00CA22ED" w:rsidRDefault="00CA22ED" w:rsidP="00CA22ED">
            <w:pPr>
              <w:pStyle w:val="TableText"/>
            </w:pPr>
            <w:r w:rsidRPr="00C62DEE">
              <w:t>Department of Treasury and Finance</w:t>
            </w:r>
          </w:p>
        </w:tc>
        <w:tc>
          <w:tcPr>
            <w:tcW w:w="1066" w:type="pct"/>
          </w:tcPr>
          <w:p w14:paraId="2EE49DE9"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73,000</w:t>
            </w:r>
          </w:p>
        </w:tc>
        <w:tc>
          <w:tcPr>
            <w:tcW w:w="1066" w:type="pct"/>
          </w:tcPr>
          <w:p w14:paraId="138ACA57"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24,400</w:t>
            </w:r>
          </w:p>
        </w:tc>
      </w:tr>
      <w:tr w:rsidR="00E55EFF" w:rsidRPr="00CA22ED" w14:paraId="294446BC"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B7B0FD3" w14:textId="77777777" w:rsidR="00E55EFF" w:rsidRPr="00CA22ED" w:rsidRDefault="00E55EFF" w:rsidP="00CA22ED">
            <w:pPr>
              <w:pStyle w:val="TableText"/>
              <w:rPr>
                <w:rStyle w:val="Bold"/>
              </w:rPr>
            </w:pPr>
            <w:r w:rsidRPr="00CA22ED">
              <w:rPr>
                <w:rStyle w:val="Bold"/>
              </w:rPr>
              <w:t>Repayment of equity contributions</w:t>
            </w:r>
          </w:p>
        </w:tc>
        <w:tc>
          <w:tcPr>
            <w:tcW w:w="1066" w:type="pct"/>
          </w:tcPr>
          <w:p w14:paraId="4B1AF681" w14:textId="741C9B44"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646F9F6F" w14:textId="1A73D13A"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4E2ABE41"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B5A52DE" w14:textId="568EBE52" w:rsidR="00E55EFF" w:rsidRPr="00CA22ED" w:rsidRDefault="00CA22ED" w:rsidP="00CA22ED">
            <w:pPr>
              <w:pStyle w:val="TableText"/>
            </w:pPr>
            <w:r w:rsidRPr="00C62DEE">
              <w:t>Department of Treasury and Finance</w:t>
            </w:r>
          </w:p>
        </w:tc>
        <w:tc>
          <w:tcPr>
            <w:tcW w:w="1066" w:type="pct"/>
          </w:tcPr>
          <w:p w14:paraId="1329EDCF" w14:textId="6CE49CA9"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4A94EBE6"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27,910</w:t>
            </w:r>
          </w:p>
        </w:tc>
      </w:tr>
      <w:tr w:rsidR="00E55EFF" w:rsidRPr="00CA22ED" w14:paraId="1F82977F"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8D1AC70" w14:textId="77777777" w:rsidR="00E55EFF" w:rsidRPr="00CA22ED" w:rsidRDefault="00E55EFF" w:rsidP="00CA22ED">
            <w:pPr>
              <w:pStyle w:val="TableText"/>
              <w:rPr>
                <w:rStyle w:val="Bold"/>
              </w:rPr>
            </w:pPr>
            <w:r w:rsidRPr="00CA22ED">
              <w:rPr>
                <w:rStyle w:val="Bold"/>
              </w:rPr>
              <w:t>Transfer of contributed assets</w:t>
            </w:r>
          </w:p>
        </w:tc>
        <w:tc>
          <w:tcPr>
            <w:tcW w:w="1066" w:type="pct"/>
          </w:tcPr>
          <w:p w14:paraId="7ED122F2" w14:textId="061425E6"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38368B16" w14:textId="5B4ADB46"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r>
      <w:tr w:rsidR="00E55EFF" w:rsidRPr="00CA22ED" w14:paraId="4B9BB3D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6FFAA811" w14:textId="183F28C0" w:rsidR="00E55EFF" w:rsidRPr="00CA22ED" w:rsidRDefault="00CA22ED" w:rsidP="00CA22ED">
            <w:pPr>
              <w:pStyle w:val="TableText"/>
            </w:pPr>
            <w:r w:rsidRPr="00C62DEE">
              <w:t>Department of Environment, Land, Water and Planning</w:t>
            </w:r>
          </w:p>
        </w:tc>
        <w:tc>
          <w:tcPr>
            <w:tcW w:w="1066" w:type="pct"/>
          </w:tcPr>
          <w:p w14:paraId="7E0E9892" w14:textId="21B4A89C" w:rsidR="00E55EFF" w:rsidRPr="00CA22ED" w:rsidRDefault="00D67734" w:rsidP="00CA22ED">
            <w:pPr>
              <w:pStyle w:val="TableText"/>
              <w:cnfStyle w:val="000000000000" w:firstRow="0" w:lastRow="0" w:firstColumn="0" w:lastColumn="0" w:oddVBand="0" w:evenVBand="0" w:oddHBand="0" w:evenHBand="0" w:firstRowFirstColumn="0" w:firstRowLastColumn="0" w:lastRowFirstColumn="0" w:lastRowLastColumn="0"/>
            </w:pPr>
            <w:r w:rsidRPr="00CA22ED">
              <w:t>N/A</w:t>
            </w:r>
          </w:p>
        </w:tc>
        <w:tc>
          <w:tcPr>
            <w:tcW w:w="1066" w:type="pct"/>
          </w:tcPr>
          <w:p w14:paraId="110017BF"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CA22ED">
              <w:t>610</w:t>
            </w:r>
          </w:p>
        </w:tc>
      </w:tr>
    </w:tbl>
    <w:p w14:paraId="210C5924" w14:textId="01D7A12A" w:rsidR="00E55EFF" w:rsidRPr="00D67734" w:rsidRDefault="00CA22ED" w:rsidP="00666C97">
      <w:pPr>
        <w:pStyle w:val="Caption"/>
        <w:pageBreakBefore/>
        <w:rPr>
          <w:rStyle w:val="Bold"/>
        </w:rPr>
      </w:pPr>
      <w:bookmarkStart w:id="587" w:name="Outstandingbalances"/>
      <w:r w:rsidRPr="00D67734">
        <w:rPr>
          <w:rStyle w:val="Bold"/>
        </w:rPr>
        <w:lastRenderedPageBreak/>
        <w:t>Outstanding balances arising from sales/purchases of goods and services</w:t>
      </w:r>
    </w:p>
    <w:tbl>
      <w:tblPr>
        <w:tblStyle w:val="AccessibleTableNumerical"/>
        <w:tblW w:w="5000" w:type="pct"/>
        <w:tblLook w:val="04A0" w:firstRow="1" w:lastRow="0" w:firstColumn="1" w:lastColumn="0" w:noHBand="0" w:noVBand="1"/>
      </w:tblPr>
      <w:tblGrid>
        <w:gridCol w:w="5529"/>
        <w:gridCol w:w="2055"/>
        <w:gridCol w:w="2055"/>
      </w:tblGrid>
      <w:tr w:rsidR="00E55EFF" w:rsidRPr="000D633C" w14:paraId="0598B47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60C86D1F" w14:textId="7EDE672F" w:rsidR="00E55EFF" w:rsidRPr="00CA22ED" w:rsidRDefault="00CA22ED" w:rsidP="009768CB">
            <w:pPr>
              <w:pStyle w:val="TableHeading"/>
            </w:pPr>
            <w:bookmarkStart w:id="588" w:name="ColumnTitle_96"/>
            <w:bookmarkEnd w:id="587"/>
            <w:r w:rsidRPr="00CA22ED">
              <w:t>Item</w:t>
            </w:r>
          </w:p>
        </w:tc>
        <w:tc>
          <w:tcPr>
            <w:tcW w:w="1066" w:type="pct"/>
          </w:tcPr>
          <w:p w14:paraId="467BBF15" w14:textId="77777777" w:rsidR="00E55EFF" w:rsidRPr="00CA22ED" w:rsidRDefault="00E55EFF" w:rsidP="009768CB">
            <w:pPr>
              <w:pStyle w:val="TableHeading"/>
              <w:cnfStyle w:val="100000000000" w:firstRow="1" w:lastRow="0" w:firstColumn="0" w:lastColumn="0" w:oddVBand="0" w:evenVBand="0" w:oddHBand="0" w:evenHBand="0" w:firstRowFirstColumn="0" w:firstRowLastColumn="0" w:lastRowFirstColumn="0" w:lastRowLastColumn="0"/>
            </w:pPr>
            <w:r w:rsidRPr="00CA22ED">
              <w:t>2020</w:t>
            </w:r>
          </w:p>
          <w:p w14:paraId="040F382D" w14:textId="145E671E" w:rsidR="00D67734" w:rsidRPr="00CA22ED" w:rsidRDefault="00D67734" w:rsidP="009768CB">
            <w:pPr>
              <w:pStyle w:val="TableHeading"/>
              <w:cnfStyle w:val="100000000000" w:firstRow="1" w:lastRow="0" w:firstColumn="0" w:lastColumn="0" w:oddVBand="0" w:evenVBand="0" w:oddHBand="0" w:evenHBand="0" w:firstRowFirstColumn="0" w:firstRowLastColumn="0" w:lastRowFirstColumn="0" w:lastRowLastColumn="0"/>
            </w:pPr>
            <w:r w:rsidRPr="00CA22ED">
              <w:t>($ thousands)</w:t>
            </w:r>
          </w:p>
        </w:tc>
        <w:tc>
          <w:tcPr>
            <w:tcW w:w="1066" w:type="pct"/>
          </w:tcPr>
          <w:p w14:paraId="07381A51" w14:textId="77777777" w:rsidR="00E55EFF" w:rsidRPr="00CA22ED" w:rsidRDefault="00E55EFF" w:rsidP="009768CB">
            <w:pPr>
              <w:pStyle w:val="TableHeading"/>
              <w:cnfStyle w:val="100000000000" w:firstRow="1" w:lastRow="0" w:firstColumn="0" w:lastColumn="0" w:oddVBand="0" w:evenVBand="0" w:oddHBand="0" w:evenHBand="0" w:firstRowFirstColumn="0" w:firstRowLastColumn="0" w:lastRowFirstColumn="0" w:lastRowLastColumn="0"/>
            </w:pPr>
            <w:r w:rsidRPr="00CA22ED">
              <w:t>2019</w:t>
            </w:r>
          </w:p>
          <w:p w14:paraId="56EAB7C4" w14:textId="0E565485" w:rsidR="00D67734" w:rsidRPr="00CA22ED" w:rsidRDefault="00D67734" w:rsidP="009768CB">
            <w:pPr>
              <w:pStyle w:val="TableHeading"/>
              <w:cnfStyle w:val="100000000000" w:firstRow="1" w:lastRow="0" w:firstColumn="0" w:lastColumn="0" w:oddVBand="0" w:evenVBand="0" w:oddHBand="0" w:evenHBand="0" w:firstRowFirstColumn="0" w:firstRowLastColumn="0" w:lastRowFirstColumn="0" w:lastRowLastColumn="0"/>
            </w:pPr>
            <w:r w:rsidRPr="00CA22ED">
              <w:t>($ thousands)</w:t>
            </w:r>
          </w:p>
        </w:tc>
      </w:tr>
      <w:bookmarkEnd w:id="588"/>
      <w:tr w:rsidR="00E55EFF" w:rsidRPr="000D633C" w14:paraId="5914C4E4"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E511AE4" w14:textId="77777777" w:rsidR="00E55EFF" w:rsidRPr="00CA22ED" w:rsidRDefault="00E55EFF" w:rsidP="00CA22ED">
            <w:pPr>
              <w:pStyle w:val="TableText"/>
              <w:rPr>
                <w:rStyle w:val="Bold"/>
              </w:rPr>
            </w:pPr>
            <w:r w:rsidRPr="00CA22ED">
              <w:rPr>
                <w:rStyle w:val="Bold"/>
              </w:rPr>
              <w:t>Receivables</w:t>
            </w:r>
          </w:p>
        </w:tc>
        <w:tc>
          <w:tcPr>
            <w:tcW w:w="1066" w:type="pct"/>
          </w:tcPr>
          <w:p w14:paraId="188183DB" w14:textId="0C9D7D43"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Pr>
          <w:p w14:paraId="3BAC3908" w14:textId="3943780D"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r>
      <w:tr w:rsidR="00E55EFF" w:rsidRPr="000D633C" w14:paraId="49FDAA47"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0CD248A1" w14:textId="77777777" w:rsidR="00E55EFF" w:rsidRPr="000D633C" w:rsidRDefault="00E55EFF" w:rsidP="00CA22ED">
            <w:pPr>
              <w:pStyle w:val="TableText"/>
            </w:pPr>
            <w:r w:rsidRPr="000D633C">
              <w:t>City West Water</w:t>
            </w:r>
          </w:p>
        </w:tc>
        <w:tc>
          <w:tcPr>
            <w:tcW w:w="1066" w:type="pct"/>
          </w:tcPr>
          <w:p w14:paraId="7A390E3E"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17,511</w:t>
            </w:r>
          </w:p>
        </w:tc>
        <w:tc>
          <w:tcPr>
            <w:tcW w:w="1066" w:type="pct"/>
          </w:tcPr>
          <w:p w14:paraId="79E464D8"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9,390</w:t>
            </w:r>
          </w:p>
        </w:tc>
      </w:tr>
      <w:tr w:rsidR="00E55EFF" w:rsidRPr="000D633C" w14:paraId="03C47800"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37A50B8" w14:textId="77777777" w:rsidR="00E55EFF" w:rsidRPr="000D633C" w:rsidRDefault="00E55EFF" w:rsidP="00CA22ED">
            <w:pPr>
              <w:pStyle w:val="TableText"/>
            </w:pPr>
            <w:r w:rsidRPr="000D633C">
              <w:t>South East Water</w:t>
            </w:r>
          </w:p>
        </w:tc>
        <w:tc>
          <w:tcPr>
            <w:tcW w:w="1066" w:type="pct"/>
          </w:tcPr>
          <w:p w14:paraId="26775E0A"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18,345</w:t>
            </w:r>
          </w:p>
        </w:tc>
        <w:tc>
          <w:tcPr>
            <w:tcW w:w="1066" w:type="pct"/>
          </w:tcPr>
          <w:p w14:paraId="4C5F6C24"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8,611</w:t>
            </w:r>
          </w:p>
        </w:tc>
      </w:tr>
      <w:tr w:rsidR="00E55EFF" w:rsidRPr="000D633C" w14:paraId="1990662A"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33C4017" w14:textId="77777777" w:rsidR="00E55EFF" w:rsidRPr="000D633C" w:rsidRDefault="00E55EFF" w:rsidP="00CA22ED">
            <w:pPr>
              <w:pStyle w:val="TableText"/>
            </w:pPr>
            <w:r w:rsidRPr="000D633C">
              <w:t>Yarra Valley Water</w:t>
            </w:r>
          </w:p>
        </w:tc>
        <w:tc>
          <w:tcPr>
            <w:tcW w:w="1066" w:type="pct"/>
          </w:tcPr>
          <w:p w14:paraId="59736CA6"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16,398</w:t>
            </w:r>
          </w:p>
        </w:tc>
        <w:tc>
          <w:tcPr>
            <w:tcW w:w="1066" w:type="pct"/>
          </w:tcPr>
          <w:p w14:paraId="3C1C0248"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10,555</w:t>
            </w:r>
          </w:p>
        </w:tc>
      </w:tr>
      <w:tr w:rsidR="00E55EFF" w:rsidRPr="000D633C" w14:paraId="0EDE581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3AC2336" w14:textId="77777777" w:rsidR="00E55EFF" w:rsidRPr="000D633C" w:rsidRDefault="00E55EFF" w:rsidP="00CA22ED">
            <w:pPr>
              <w:pStyle w:val="TableText"/>
            </w:pPr>
            <w:r w:rsidRPr="000D633C">
              <w:t>Barwon Water</w:t>
            </w:r>
          </w:p>
        </w:tc>
        <w:tc>
          <w:tcPr>
            <w:tcW w:w="1066" w:type="pct"/>
          </w:tcPr>
          <w:p w14:paraId="0DCFB32D"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96</w:t>
            </w:r>
          </w:p>
        </w:tc>
        <w:tc>
          <w:tcPr>
            <w:tcW w:w="1066" w:type="pct"/>
          </w:tcPr>
          <w:p w14:paraId="74196FAE"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122</w:t>
            </w:r>
          </w:p>
        </w:tc>
      </w:tr>
      <w:tr w:rsidR="00E55EFF" w:rsidRPr="000D633C" w14:paraId="3F59F8C3"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02E6BAE3" w14:textId="77777777" w:rsidR="00E55EFF" w:rsidRPr="000D633C" w:rsidRDefault="00E55EFF" w:rsidP="00CA22ED">
            <w:pPr>
              <w:pStyle w:val="TableText"/>
            </w:pPr>
            <w:r w:rsidRPr="000D633C">
              <w:t>Other related parties</w:t>
            </w:r>
          </w:p>
        </w:tc>
        <w:tc>
          <w:tcPr>
            <w:tcW w:w="1066" w:type="pct"/>
          </w:tcPr>
          <w:p w14:paraId="689C36FB" w14:textId="74CE5FCB"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Pr>
          <w:p w14:paraId="4BF634F2"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207</w:t>
            </w:r>
          </w:p>
        </w:tc>
      </w:tr>
      <w:tr w:rsidR="00E55EFF" w:rsidRPr="000D633C" w14:paraId="24C24FD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79A92A4D" w14:textId="77777777" w:rsidR="00E55EFF" w:rsidRPr="00CA22ED" w:rsidRDefault="00E55EFF" w:rsidP="00CA22ED">
            <w:pPr>
              <w:pStyle w:val="TableText"/>
              <w:rPr>
                <w:rStyle w:val="Bold"/>
              </w:rPr>
            </w:pPr>
            <w:r w:rsidRPr="00CA22ED">
              <w:rPr>
                <w:rStyle w:val="Bold"/>
              </w:rPr>
              <w:t>Payables</w:t>
            </w:r>
          </w:p>
        </w:tc>
        <w:tc>
          <w:tcPr>
            <w:tcW w:w="1066" w:type="pct"/>
          </w:tcPr>
          <w:p w14:paraId="69C8C787" w14:textId="212CCDA9"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Pr>
          <w:p w14:paraId="569B741D" w14:textId="01081A92"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r>
      <w:tr w:rsidR="00E55EFF" w:rsidRPr="000D633C" w14:paraId="0F1441F9"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D7E5DCC" w14:textId="3E0A85DC" w:rsidR="00E55EFF" w:rsidRPr="000D633C" w:rsidRDefault="00CA22ED" w:rsidP="00CA22ED">
            <w:pPr>
              <w:pStyle w:val="TableText"/>
            </w:pPr>
            <w:r w:rsidRPr="00C62DEE">
              <w:t>Department of Environment, Land, Water and Planning</w:t>
            </w:r>
          </w:p>
        </w:tc>
        <w:tc>
          <w:tcPr>
            <w:tcW w:w="1066" w:type="pct"/>
          </w:tcPr>
          <w:p w14:paraId="03E141C4"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3,602,984</w:t>
            </w:r>
          </w:p>
        </w:tc>
        <w:tc>
          <w:tcPr>
            <w:tcW w:w="1066" w:type="pct"/>
          </w:tcPr>
          <w:p w14:paraId="73A4A9D5"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3,718,117</w:t>
            </w:r>
          </w:p>
        </w:tc>
      </w:tr>
      <w:tr w:rsidR="00E55EFF" w:rsidRPr="000D633C" w14:paraId="64F1FE63"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1733AF06" w14:textId="07774EBC" w:rsidR="00E55EFF" w:rsidRPr="000D633C" w:rsidRDefault="00CA22ED" w:rsidP="00CA22ED">
            <w:pPr>
              <w:pStyle w:val="TableText"/>
            </w:pPr>
            <w:r w:rsidRPr="00C62DEE">
              <w:t>Department of Treasury and Finance</w:t>
            </w:r>
          </w:p>
        </w:tc>
        <w:tc>
          <w:tcPr>
            <w:tcW w:w="1066" w:type="pct"/>
          </w:tcPr>
          <w:p w14:paraId="34CE2A2F"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22,392</w:t>
            </w:r>
          </w:p>
        </w:tc>
        <w:tc>
          <w:tcPr>
            <w:tcW w:w="1066" w:type="pct"/>
          </w:tcPr>
          <w:p w14:paraId="64351EF8"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33,974</w:t>
            </w:r>
          </w:p>
        </w:tc>
      </w:tr>
      <w:tr w:rsidR="00E55EFF" w:rsidRPr="000D633C" w14:paraId="0DD91FA2"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32B90431" w14:textId="77777777" w:rsidR="00E55EFF" w:rsidRPr="000D633C" w:rsidRDefault="00E55EFF" w:rsidP="00CA22ED">
            <w:pPr>
              <w:pStyle w:val="TableText"/>
            </w:pPr>
            <w:r w:rsidRPr="000D633C">
              <w:t>City West Water</w:t>
            </w:r>
          </w:p>
        </w:tc>
        <w:tc>
          <w:tcPr>
            <w:tcW w:w="1066" w:type="pct"/>
          </w:tcPr>
          <w:p w14:paraId="7EE298AC"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1066" w:type="pct"/>
          </w:tcPr>
          <w:p w14:paraId="56080C9F"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6</w:t>
            </w:r>
          </w:p>
        </w:tc>
      </w:tr>
      <w:tr w:rsidR="00E55EFF" w:rsidRPr="000D633C" w14:paraId="4E5971E9"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D9F4498" w14:textId="77777777" w:rsidR="00E55EFF" w:rsidRPr="000D633C" w:rsidRDefault="00E55EFF" w:rsidP="00CA22ED">
            <w:pPr>
              <w:pStyle w:val="TableText"/>
            </w:pPr>
            <w:r w:rsidRPr="000D633C">
              <w:t>South East Water</w:t>
            </w:r>
          </w:p>
        </w:tc>
        <w:tc>
          <w:tcPr>
            <w:tcW w:w="1066" w:type="pct"/>
          </w:tcPr>
          <w:p w14:paraId="421764A5" w14:textId="6EFB922F"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Pr>
          <w:p w14:paraId="167CD739"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406</w:t>
            </w:r>
          </w:p>
        </w:tc>
      </w:tr>
      <w:tr w:rsidR="00E55EFF" w:rsidRPr="000D633C" w14:paraId="3ADDA6FD"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873C711" w14:textId="77777777" w:rsidR="00E55EFF" w:rsidRPr="000D633C" w:rsidRDefault="00E55EFF" w:rsidP="00CA22ED">
            <w:pPr>
              <w:pStyle w:val="TableText"/>
            </w:pPr>
            <w:r w:rsidRPr="000D633C">
              <w:t>Yarra Valley Water</w:t>
            </w:r>
          </w:p>
        </w:tc>
        <w:tc>
          <w:tcPr>
            <w:tcW w:w="1066" w:type="pct"/>
          </w:tcPr>
          <w:p w14:paraId="6CA8C5B1"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526</w:t>
            </w:r>
          </w:p>
        </w:tc>
        <w:tc>
          <w:tcPr>
            <w:tcW w:w="1066" w:type="pct"/>
          </w:tcPr>
          <w:p w14:paraId="21B5146F"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92</w:t>
            </w:r>
          </w:p>
        </w:tc>
      </w:tr>
      <w:tr w:rsidR="00E55EFF" w:rsidRPr="000D633C" w14:paraId="3ED46B01"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645C0862" w14:textId="77777777" w:rsidR="00E55EFF" w:rsidRPr="000D633C" w:rsidRDefault="00E55EFF" w:rsidP="00CA22ED">
            <w:pPr>
              <w:pStyle w:val="TableText"/>
            </w:pPr>
            <w:r w:rsidRPr="000D633C">
              <w:t>Western Water</w:t>
            </w:r>
          </w:p>
        </w:tc>
        <w:tc>
          <w:tcPr>
            <w:tcW w:w="1066" w:type="pct"/>
          </w:tcPr>
          <w:p w14:paraId="39BA7497" w14:textId="0A3DEDF7" w:rsidR="00E55EFF" w:rsidRPr="000D633C" w:rsidRDefault="00D67734" w:rsidP="00CA22ED">
            <w:pPr>
              <w:pStyle w:val="TableText"/>
              <w:cnfStyle w:val="000000000000" w:firstRow="0" w:lastRow="0" w:firstColumn="0" w:lastColumn="0" w:oddVBand="0" w:evenVBand="0" w:oddHBand="0" w:evenHBand="0" w:firstRowFirstColumn="0" w:firstRowLastColumn="0" w:lastRowFirstColumn="0" w:lastRowLastColumn="0"/>
            </w:pPr>
            <w:r>
              <w:t>N/A</w:t>
            </w:r>
          </w:p>
        </w:tc>
        <w:tc>
          <w:tcPr>
            <w:tcW w:w="1066" w:type="pct"/>
          </w:tcPr>
          <w:p w14:paraId="4117884B"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3</w:t>
            </w:r>
          </w:p>
        </w:tc>
      </w:tr>
      <w:tr w:rsidR="00E55EFF" w:rsidRPr="000D633C" w14:paraId="785352A3"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7619E352" w14:textId="09BE0990" w:rsidR="00E55EFF" w:rsidRPr="000D633C" w:rsidRDefault="00CA22ED" w:rsidP="00CA22ED">
            <w:pPr>
              <w:pStyle w:val="TableText"/>
            </w:pPr>
            <w:r w:rsidRPr="00C62DEE">
              <w:t>Treasury Corporation of Victoria</w:t>
            </w:r>
          </w:p>
        </w:tc>
        <w:tc>
          <w:tcPr>
            <w:tcW w:w="1066" w:type="pct"/>
          </w:tcPr>
          <w:p w14:paraId="5A32B873"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4,191,779</w:t>
            </w:r>
          </w:p>
        </w:tc>
        <w:tc>
          <w:tcPr>
            <w:tcW w:w="1066" w:type="pct"/>
          </w:tcPr>
          <w:p w14:paraId="66DAF0C3"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4,146,162</w:t>
            </w:r>
          </w:p>
        </w:tc>
      </w:tr>
      <w:tr w:rsidR="00E55EFF" w:rsidRPr="000D633C" w14:paraId="4AFB5C3D"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F962356" w14:textId="77777777" w:rsidR="00E55EFF" w:rsidRPr="000D633C" w:rsidRDefault="00E55EFF" w:rsidP="00CA22ED">
            <w:pPr>
              <w:pStyle w:val="TableText"/>
            </w:pPr>
            <w:r w:rsidRPr="000D633C">
              <w:t>Other related parties</w:t>
            </w:r>
          </w:p>
        </w:tc>
        <w:tc>
          <w:tcPr>
            <w:tcW w:w="1066" w:type="pct"/>
          </w:tcPr>
          <w:p w14:paraId="2DD67847"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1,605</w:t>
            </w:r>
          </w:p>
        </w:tc>
        <w:tc>
          <w:tcPr>
            <w:tcW w:w="1066" w:type="pct"/>
          </w:tcPr>
          <w:p w14:paraId="17D11410"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187</w:t>
            </w:r>
          </w:p>
        </w:tc>
      </w:tr>
    </w:tbl>
    <w:p w14:paraId="6D0DAAF7" w14:textId="77777777" w:rsidR="00E55EFF" w:rsidRPr="000D633C" w:rsidRDefault="00E55EFF" w:rsidP="00E55EFF">
      <w:pPr>
        <w:pStyle w:val="BodyText"/>
      </w:pPr>
      <w:r w:rsidRPr="000D633C">
        <w:t>Transactions relating to dividends are subject to final determination by the Treasurer after consultation with the Corporation's Board of Directors and the Minister for Water.  Transactions relating to equity contributions are determined by the Minister for Water in consultation with the Corporation.  Transactions relating to trading activities of the Corporation, including sale of bulk water, sale of sewerage services and</w:t>
      </w:r>
      <w:r>
        <w:t xml:space="preserve"> </w:t>
      </w:r>
      <w:r w:rsidRPr="000D633C">
        <w:t>collection of drainage rates are based on normal commercial terms and conditions.</w:t>
      </w:r>
    </w:p>
    <w:p w14:paraId="4064C4BC" w14:textId="77777777" w:rsidR="00E55EFF" w:rsidRPr="000D633C" w:rsidRDefault="00E55EFF" w:rsidP="00E55EFF">
      <w:pPr>
        <w:pStyle w:val="BodyText"/>
      </w:pPr>
      <w:r w:rsidRPr="000D633C">
        <w:t>Outstanding balances are unsecured and are receivable/ payable in cash under normal trading terms.  There are no guarantees given or received for the current and non-current payables, current receivables and borrowings.</w:t>
      </w:r>
    </w:p>
    <w:p w14:paraId="19D61C72" w14:textId="77777777" w:rsidR="00E55EFF" w:rsidRPr="000D633C" w:rsidRDefault="00E55EFF" w:rsidP="00D67734">
      <w:pPr>
        <w:pStyle w:val="Heading3"/>
      </w:pPr>
      <w:bookmarkStart w:id="589" w:name="_7.5_Remuneration_of"/>
      <w:bookmarkStart w:id="590" w:name="_Ref74246906"/>
      <w:bookmarkStart w:id="591" w:name="_Ref74248442"/>
      <w:bookmarkStart w:id="592" w:name="_Toc74591770"/>
      <w:bookmarkEnd w:id="589"/>
      <w:r w:rsidRPr="00E55EFF">
        <w:t>7.5 Remuneration of auditors</w:t>
      </w:r>
      <w:bookmarkEnd w:id="590"/>
      <w:bookmarkEnd w:id="591"/>
      <w:bookmarkEnd w:id="592"/>
    </w:p>
    <w:tbl>
      <w:tblPr>
        <w:tblStyle w:val="AccessibleTableNumerical"/>
        <w:tblW w:w="5000" w:type="pct"/>
        <w:tblLook w:val="04A0" w:firstRow="1" w:lastRow="0" w:firstColumn="1" w:lastColumn="0" w:noHBand="0" w:noVBand="1"/>
      </w:tblPr>
      <w:tblGrid>
        <w:gridCol w:w="5529"/>
        <w:gridCol w:w="2055"/>
        <w:gridCol w:w="2055"/>
      </w:tblGrid>
      <w:tr w:rsidR="00E55EFF" w:rsidRPr="000D633C" w14:paraId="3741272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0857F933" w14:textId="16D54929" w:rsidR="00E55EFF" w:rsidRPr="00CA22ED" w:rsidRDefault="00D67734" w:rsidP="009768CB">
            <w:pPr>
              <w:pStyle w:val="TableHeading"/>
              <w:rPr>
                <w:rStyle w:val="Bold"/>
              </w:rPr>
            </w:pPr>
            <w:bookmarkStart w:id="593" w:name="ColumnTitle_97"/>
            <w:r w:rsidRPr="00CA22ED">
              <w:rPr>
                <w:rStyle w:val="Bold"/>
              </w:rPr>
              <w:t>Item</w:t>
            </w:r>
          </w:p>
        </w:tc>
        <w:tc>
          <w:tcPr>
            <w:tcW w:w="1066" w:type="pct"/>
          </w:tcPr>
          <w:p w14:paraId="3759D3B8" w14:textId="77777777" w:rsidR="00E55EFF" w:rsidRPr="00CA22ED" w:rsidRDefault="00E55EFF"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2020</w:t>
            </w:r>
          </w:p>
          <w:p w14:paraId="31FFD9AB" w14:textId="0C1C0F57" w:rsidR="00D67734" w:rsidRPr="00CA22ED" w:rsidRDefault="00D67734"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 thousands)</w:t>
            </w:r>
          </w:p>
        </w:tc>
        <w:tc>
          <w:tcPr>
            <w:tcW w:w="1066" w:type="pct"/>
          </w:tcPr>
          <w:p w14:paraId="3105369E" w14:textId="77777777" w:rsidR="00E55EFF" w:rsidRPr="00CA22ED" w:rsidRDefault="00E55EFF"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2019</w:t>
            </w:r>
          </w:p>
          <w:p w14:paraId="3F4E3B2E" w14:textId="300D2A42" w:rsidR="00D67734" w:rsidRPr="00CA22ED" w:rsidRDefault="00D67734" w:rsidP="009768CB">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CA22ED">
              <w:rPr>
                <w:rStyle w:val="Bold"/>
              </w:rPr>
              <w:t>($ thousands)</w:t>
            </w:r>
          </w:p>
        </w:tc>
      </w:tr>
      <w:bookmarkEnd w:id="593"/>
      <w:tr w:rsidR="00E55EFF" w:rsidRPr="000D633C" w14:paraId="7296B785"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988F6E3" w14:textId="77777777" w:rsidR="00E55EFF" w:rsidRPr="000D633C" w:rsidRDefault="00E55EFF" w:rsidP="00CA22ED">
            <w:pPr>
              <w:pStyle w:val="TableText"/>
            </w:pPr>
            <w:r w:rsidRPr="000D633C">
              <w:t>Audit of financial report by the Victorian Auditor-General's Office</w:t>
            </w:r>
          </w:p>
        </w:tc>
        <w:tc>
          <w:tcPr>
            <w:tcW w:w="1066" w:type="pct"/>
          </w:tcPr>
          <w:p w14:paraId="767440DF"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184</w:t>
            </w:r>
          </w:p>
        </w:tc>
        <w:tc>
          <w:tcPr>
            <w:tcW w:w="1066" w:type="pct"/>
          </w:tcPr>
          <w:p w14:paraId="64E9A61E" w14:textId="77777777" w:rsidR="00E55EFF" w:rsidRPr="000D633C" w:rsidRDefault="00E55EFF" w:rsidP="00CA22ED">
            <w:pPr>
              <w:pStyle w:val="TableText"/>
              <w:cnfStyle w:val="000000000000" w:firstRow="0" w:lastRow="0" w:firstColumn="0" w:lastColumn="0" w:oddVBand="0" w:evenVBand="0" w:oddHBand="0" w:evenHBand="0" w:firstRowFirstColumn="0" w:firstRowLastColumn="0" w:lastRowFirstColumn="0" w:lastRowLastColumn="0"/>
            </w:pPr>
            <w:r w:rsidRPr="000D633C">
              <w:t>179</w:t>
            </w:r>
          </w:p>
        </w:tc>
      </w:tr>
      <w:tr w:rsidR="00E55EFF" w:rsidRPr="000D633C" w14:paraId="61D1C06F"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1B0B555E" w14:textId="77777777" w:rsidR="00E55EFF" w:rsidRPr="00CA22ED" w:rsidRDefault="00E55EFF" w:rsidP="00CA22ED">
            <w:pPr>
              <w:pStyle w:val="TableText"/>
              <w:rPr>
                <w:rStyle w:val="Bold"/>
              </w:rPr>
            </w:pPr>
            <w:r w:rsidRPr="00CA22ED">
              <w:rPr>
                <w:rStyle w:val="Bold"/>
              </w:rPr>
              <w:t>Total amount paid/payable</w:t>
            </w:r>
          </w:p>
        </w:tc>
        <w:tc>
          <w:tcPr>
            <w:tcW w:w="1066" w:type="pct"/>
          </w:tcPr>
          <w:p w14:paraId="1CD6A7EE"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rPr>
                <w:rStyle w:val="Bold"/>
              </w:rPr>
            </w:pPr>
            <w:r w:rsidRPr="00CA22ED">
              <w:rPr>
                <w:rStyle w:val="Bold"/>
              </w:rPr>
              <w:t>184</w:t>
            </w:r>
          </w:p>
        </w:tc>
        <w:tc>
          <w:tcPr>
            <w:tcW w:w="1066" w:type="pct"/>
          </w:tcPr>
          <w:p w14:paraId="71F51273" w14:textId="77777777" w:rsidR="00E55EFF" w:rsidRPr="00CA22ED" w:rsidRDefault="00E55EFF" w:rsidP="00CA22ED">
            <w:pPr>
              <w:pStyle w:val="TableText"/>
              <w:cnfStyle w:val="000000000000" w:firstRow="0" w:lastRow="0" w:firstColumn="0" w:lastColumn="0" w:oddVBand="0" w:evenVBand="0" w:oddHBand="0" w:evenHBand="0" w:firstRowFirstColumn="0" w:firstRowLastColumn="0" w:lastRowFirstColumn="0" w:lastRowLastColumn="0"/>
              <w:rPr>
                <w:rStyle w:val="Bold"/>
              </w:rPr>
            </w:pPr>
            <w:r w:rsidRPr="00CA22ED">
              <w:rPr>
                <w:rStyle w:val="Bold"/>
              </w:rPr>
              <w:t>179</w:t>
            </w:r>
          </w:p>
        </w:tc>
      </w:tr>
    </w:tbl>
    <w:p w14:paraId="518BDB09" w14:textId="77777777" w:rsidR="00E55EFF" w:rsidRPr="000D633C" w:rsidRDefault="00E55EFF" w:rsidP="00D67734">
      <w:pPr>
        <w:pStyle w:val="Heading3"/>
      </w:pPr>
      <w:bookmarkStart w:id="594" w:name="_7.6_Ex-gratia_expenses"/>
      <w:bookmarkStart w:id="595" w:name="_Toc74591771"/>
      <w:bookmarkEnd w:id="594"/>
      <w:r>
        <w:t xml:space="preserve">7.6 </w:t>
      </w:r>
      <w:r w:rsidRPr="000D633C">
        <w:t>Ex-gratia expenses</w:t>
      </w:r>
      <w:bookmarkEnd w:id="595"/>
    </w:p>
    <w:p w14:paraId="7D5EC1E1" w14:textId="77777777" w:rsidR="00E55EFF" w:rsidRPr="000D633C" w:rsidRDefault="00E55EFF" w:rsidP="00E55EFF">
      <w:pPr>
        <w:pStyle w:val="BodyText"/>
      </w:pPr>
      <w:r w:rsidRPr="000D633C">
        <w:t xml:space="preserve">In accordance with </w:t>
      </w:r>
      <w:r w:rsidRPr="000D633C">
        <w:rPr>
          <w:i/>
        </w:rPr>
        <w:t xml:space="preserve">FRD 11A Disclosure of Ex-Gratia Expenses, </w:t>
      </w:r>
      <w:r w:rsidRPr="000D633C">
        <w:t>the Corporation must disclose in aggregate the total amount of material (greater than $5,000) expenses.</w:t>
      </w:r>
    </w:p>
    <w:p w14:paraId="3740DE3C" w14:textId="5A0FA4AA" w:rsidR="00E55EFF" w:rsidRPr="000D633C" w:rsidRDefault="00E55EFF" w:rsidP="00E55EFF">
      <w:pPr>
        <w:pStyle w:val="BodyText"/>
      </w:pPr>
      <w:r w:rsidRPr="000D633C">
        <w:t xml:space="preserve">For 2019-20, the Corporation incurred $73,172 ex-gratia expenses (2018-19: $0) due to rental waivers provided to approved applicants as part of the Victorian Government's </w:t>
      </w:r>
      <w:r w:rsidR="00F4467C" w:rsidRPr="000D633C">
        <w:t>COVID</w:t>
      </w:r>
      <w:r w:rsidR="00F4467C">
        <w:noBreakHyphen/>
      </w:r>
      <w:r w:rsidR="00F4467C" w:rsidRPr="000D633C">
        <w:t>19</w:t>
      </w:r>
      <w:r w:rsidRPr="000D633C">
        <w:t xml:space="preserve"> hardship program.</w:t>
      </w:r>
    </w:p>
    <w:p w14:paraId="7E4E1818" w14:textId="77777777" w:rsidR="00E55EFF" w:rsidRPr="000D633C" w:rsidRDefault="00E55EFF" w:rsidP="00D67734">
      <w:pPr>
        <w:pStyle w:val="Heading3"/>
      </w:pPr>
      <w:bookmarkStart w:id="596" w:name="_7.7_Subsequent_events"/>
      <w:bookmarkStart w:id="597" w:name="_Toc74591772"/>
      <w:bookmarkEnd w:id="596"/>
      <w:r>
        <w:lastRenderedPageBreak/>
        <w:t xml:space="preserve">7.7 </w:t>
      </w:r>
      <w:r w:rsidRPr="000D633C">
        <w:t>Subsequent events</w:t>
      </w:r>
      <w:bookmarkEnd w:id="597"/>
    </w:p>
    <w:p w14:paraId="14FF3AAC" w14:textId="7D8EFD9B" w:rsidR="00E55EFF" w:rsidRPr="000D633C" w:rsidRDefault="00E55EFF" w:rsidP="00E55EFF">
      <w:pPr>
        <w:pStyle w:val="BodyText"/>
      </w:pPr>
      <w:r w:rsidRPr="000D633C">
        <w:t xml:space="preserve">As of midnight Wednesday 8 July 2020, the Victorian Government announced the return of Stage three 'stay-at-home' restrictions for residents of Metropolitan Melbourne.  On 2 August 2020, the Victorian Government introduced a State of Disaster and announced that Stage 4 restrictions would apply to residents of Metropolitan Melbourne and stage 3 restrictions to the rest of Victoria for at least six weeks.  The Corporation is a permitted business.  Our current segregation plans and working from home arrangements have prepared us for these events and our essential services are able to continue uninterrupted.  These subsequent events do not significantly change our </w:t>
      </w:r>
      <w:r w:rsidR="00F4467C" w:rsidRPr="000D633C">
        <w:t>COVID</w:t>
      </w:r>
      <w:r w:rsidR="00F4467C">
        <w:noBreakHyphen/>
      </w:r>
      <w:r w:rsidR="00F4467C" w:rsidRPr="000D633C">
        <w:t>19</w:t>
      </w:r>
      <w:r w:rsidRPr="000D633C">
        <w:t xml:space="preserve"> impact assessment (refer t</w:t>
      </w:r>
      <w:r w:rsidR="00F572B9">
        <w:t xml:space="preserve">o </w:t>
      </w:r>
      <w:hyperlink w:anchor="_About_this_Report" w:history="1">
        <w:r w:rsidR="00F572B9" w:rsidRPr="00F572B9">
          <w:rPr>
            <w:rStyle w:val="Hyperlink"/>
          </w:rPr>
          <w:t>Note 1</w:t>
        </w:r>
      </w:hyperlink>
      <w:r w:rsidRPr="000D633C">
        <w:t>) and, therefore, it remains appropriate to continue to prepare these financial statements on a going concern basis.</w:t>
      </w:r>
    </w:p>
    <w:p w14:paraId="1E7A85F8" w14:textId="77777777" w:rsidR="00E55EFF" w:rsidRPr="000D633C" w:rsidRDefault="00E55EFF" w:rsidP="00E55EFF">
      <w:pPr>
        <w:pStyle w:val="BodyText"/>
      </w:pPr>
      <w:r w:rsidRPr="000D633C">
        <w:t>No other matters or circumstances have arisen since the end of the reporting period which significantly affected or may significantly affect the operations of the Corporation, or the results of those operations.</w:t>
      </w:r>
    </w:p>
    <w:p w14:paraId="17BC2EE4" w14:textId="77777777" w:rsidR="00E55EFF" w:rsidRPr="000D633C" w:rsidRDefault="00E55EFF" w:rsidP="00D67734">
      <w:pPr>
        <w:pStyle w:val="Heading3"/>
      </w:pPr>
      <w:bookmarkStart w:id="598" w:name="_7.8_Prospective_accounting"/>
      <w:bookmarkStart w:id="599" w:name="_Toc74591773"/>
      <w:bookmarkEnd w:id="598"/>
      <w:r>
        <w:t xml:space="preserve">7.8 </w:t>
      </w:r>
      <w:r w:rsidRPr="000D633C">
        <w:t>Prospective accounting and reporting changes</w:t>
      </w:r>
      <w:bookmarkEnd w:id="599"/>
    </w:p>
    <w:p w14:paraId="295F9FFF" w14:textId="77777777" w:rsidR="00E55EFF" w:rsidRPr="000D633C" w:rsidRDefault="00E55EFF" w:rsidP="00E55EFF">
      <w:pPr>
        <w:pStyle w:val="BodyText"/>
      </w:pPr>
      <w:r w:rsidRPr="000D633C">
        <w:t>There are no significant new standards or interpretations that will impact the Corporation.</w:t>
      </w:r>
    </w:p>
    <w:p w14:paraId="5489B1D5" w14:textId="77777777" w:rsidR="00E55EFF" w:rsidRPr="000D633C" w:rsidRDefault="00E55EFF" w:rsidP="00D67734">
      <w:pPr>
        <w:pStyle w:val="Heading3"/>
      </w:pPr>
      <w:bookmarkStart w:id="600" w:name="_7.9_Change_in"/>
      <w:bookmarkStart w:id="601" w:name="_Toc74591774"/>
      <w:bookmarkEnd w:id="600"/>
      <w:r>
        <w:t xml:space="preserve">7.9 </w:t>
      </w:r>
      <w:r w:rsidRPr="000D633C">
        <w:t>Change in accounting standards</w:t>
      </w:r>
      <w:bookmarkEnd w:id="601"/>
    </w:p>
    <w:p w14:paraId="41781B0F" w14:textId="77777777" w:rsidR="00E55EFF" w:rsidRPr="000D633C" w:rsidRDefault="00E55EFF" w:rsidP="00E55EFF">
      <w:pPr>
        <w:pStyle w:val="BodyText"/>
      </w:pPr>
      <w:r w:rsidRPr="000D633C">
        <w:t xml:space="preserve">This note explains the impact of the adoption of </w:t>
      </w:r>
      <w:r w:rsidRPr="000D633C">
        <w:rPr>
          <w:i/>
        </w:rPr>
        <w:t xml:space="preserve">AASB 16 Leases </w:t>
      </w:r>
      <w:r w:rsidRPr="000D633C">
        <w:t xml:space="preserve">and </w:t>
      </w:r>
      <w:r w:rsidRPr="000D633C">
        <w:rPr>
          <w:i/>
        </w:rPr>
        <w:t xml:space="preserve">AASB 1059 Service concession arrangements </w:t>
      </w:r>
      <w:r w:rsidRPr="000D633C">
        <w:t>on the Corporation's financial statements.</w:t>
      </w:r>
    </w:p>
    <w:p w14:paraId="11A43119" w14:textId="77777777" w:rsidR="00E55EFF" w:rsidRPr="00CA22ED" w:rsidRDefault="00E55EFF" w:rsidP="00C35602">
      <w:pPr>
        <w:pStyle w:val="Heading4"/>
        <w:keepNext w:val="0"/>
      </w:pPr>
      <w:bookmarkStart w:id="602" w:name="_Ref74248073"/>
      <w:r w:rsidRPr="00CA22ED">
        <w:t xml:space="preserve">AASB 16 </w:t>
      </w:r>
      <w:r w:rsidRPr="00CA22ED">
        <w:rPr>
          <w:rStyle w:val="Heading5Char"/>
          <w:bCs/>
          <w:iCs w:val="0"/>
          <w:color w:val="70AD47" w:themeColor="accent6"/>
          <w:szCs w:val="28"/>
        </w:rPr>
        <w:t>Leases</w:t>
      </w:r>
      <w:bookmarkEnd w:id="602"/>
    </w:p>
    <w:p w14:paraId="62FC46C0" w14:textId="77777777" w:rsidR="00E55EFF" w:rsidRPr="000D633C" w:rsidRDefault="00E55EFF" w:rsidP="00C35602">
      <w:pPr>
        <w:pStyle w:val="BodyText"/>
      </w:pPr>
      <w:r w:rsidRPr="000D633C">
        <w:t>The Corporation has transitioned to AASB 16 Leases from 1 July 2019.  In accordance with the transition provisions in AASB 16 and as mandated by FRD 123 Transitional requirements on the application of AASB 16 the new requirements have been adopted retrospectively (under the modified retrospective method).  Comparatives for the 2018-19 financial year have not been restated.</w:t>
      </w:r>
    </w:p>
    <w:p w14:paraId="03331636" w14:textId="77777777" w:rsidR="00E55EFF" w:rsidRPr="000D633C" w:rsidRDefault="00E55EFF" w:rsidP="00E55EFF">
      <w:pPr>
        <w:pStyle w:val="BodyText"/>
      </w:pPr>
      <w:r w:rsidRPr="000D633C">
        <w:t>The reclassifications and the adjustments arising from the new leasing rules are, therefore, recognised in the opening balances of assets and liabilities on 1 July 2019.  The Corporation has applied this approach to transition consistently to all of its leases for which it is a lessee.</w:t>
      </w:r>
    </w:p>
    <w:p w14:paraId="59E7BCA7" w14:textId="1DE2F4AB" w:rsidR="00E55EFF" w:rsidRPr="000D633C" w:rsidRDefault="00E55EFF" w:rsidP="00E55EFF">
      <w:pPr>
        <w:pStyle w:val="BodyText"/>
      </w:pPr>
      <w:r w:rsidRPr="000D633C">
        <w:t xml:space="preserve">On adoption of AASB 16, the Corporation recognised lease liabilities in relation to leases which had previously been classified as ‘operating leases’ under the principles of AASB 117 Leases.  These liabilities were measured at the present value of the remaining lease payments, discounted using the lessee’s incremental borrowing rate as of 1 July 2019.  The weighted average lessee’s incremental borrowing rate applied to the lease liabilities on 1 July 2019 was 2.9%.  On transition, </w:t>
      </w:r>
      <w:r w:rsidR="00B15C46">
        <w:t>Department of Treasury and Finance</w:t>
      </w:r>
      <w:r w:rsidRPr="000D633C">
        <w:t xml:space="preserve"> mandates measurement of Right of Use (ROU) assets at the amount equal to the lease liability, adjusted by the amount of any prepaid or accrued lease payments relating to that lease recognised in the balance sheet as at 30 June 2019.</w:t>
      </w:r>
    </w:p>
    <w:p w14:paraId="2A3D44DD" w14:textId="77777777" w:rsidR="00E55EFF" w:rsidRPr="000D633C" w:rsidRDefault="00E55EFF" w:rsidP="00E55EFF">
      <w:pPr>
        <w:pStyle w:val="BodyText"/>
      </w:pPr>
      <w:r w:rsidRPr="000D633C">
        <w:t>The measurement principles of AASB 16 are only applied after that date.  During the financial year there was no measurement or re-measurement adjustments for residual value guarantees, variable lease payments, lease liabilities and right of use assets.  AASB 16 accounting policies are disclosed in Note 4.4.</w:t>
      </w:r>
    </w:p>
    <w:p w14:paraId="4DF77FDC" w14:textId="77777777" w:rsidR="00E55EFF" w:rsidRPr="000D633C" w:rsidRDefault="00E55EFF" w:rsidP="00E55EFF">
      <w:pPr>
        <w:pStyle w:val="BodyText"/>
      </w:pPr>
      <w:r w:rsidRPr="000D633C">
        <w:t>(i) Practical expedients applied</w:t>
      </w:r>
    </w:p>
    <w:p w14:paraId="2AF0F583" w14:textId="3E4F255C" w:rsidR="00E55EFF" w:rsidRPr="000D633C" w:rsidRDefault="00E55EFF" w:rsidP="00E55EFF">
      <w:pPr>
        <w:pStyle w:val="BodyText"/>
      </w:pPr>
      <w:r w:rsidRPr="000D633C">
        <w:t xml:space="preserve">In applying AASB 16 for the first time, the Corporation has used the following practical expedients to all its contracts as permitted by the standard and as mandated by the </w:t>
      </w:r>
      <w:r w:rsidR="00B15C46">
        <w:t>Department of Treasury and Finance</w:t>
      </w:r>
      <w:r w:rsidRPr="000D633C">
        <w:t>:</w:t>
      </w:r>
    </w:p>
    <w:p w14:paraId="79076D37" w14:textId="77777777" w:rsidR="00E55EFF" w:rsidRPr="000D633C" w:rsidRDefault="00E55EFF" w:rsidP="00E55EFF">
      <w:pPr>
        <w:pStyle w:val="ListBullet"/>
      </w:pPr>
      <w:r w:rsidRPr="000D633C">
        <w:t>applying a single discount rate to a portfolio of leases with reasonably similar characteristics</w:t>
      </w:r>
    </w:p>
    <w:p w14:paraId="2CF5D3E3" w14:textId="77777777" w:rsidR="00E55EFF" w:rsidRPr="000D633C" w:rsidRDefault="00E55EFF" w:rsidP="00E55EFF">
      <w:pPr>
        <w:pStyle w:val="ListBullet"/>
      </w:pPr>
      <w:r w:rsidRPr="000D633C">
        <w:t>relying on previous assessments on whether leases are onerous as an alternative to performing an impairment review – there were no onerous contracts as at 1 July 2019</w:t>
      </w:r>
    </w:p>
    <w:p w14:paraId="6DCE7D82" w14:textId="77777777" w:rsidR="00E55EFF" w:rsidRPr="000D633C" w:rsidRDefault="00E55EFF" w:rsidP="00E55EFF">
      <w:pPr>
        <w:pStyle w:val="ListBullet"/>
      </w:pPr>
      <w:r w:rsidRPr="000D633C">
        <w:lastRenderedPageBreak/>
        <w:t>accounting for leases with a remaining lease term of less than 12 months as at 1 July 2019 as short-term leases</w:t>
      </w:r>
    </w:p>
    <w:p w14:paraId="25B1E076" w14:textId="77777777" w:rsidR="00E55EFF" w:rsidRPr="000D633C" w:rsidRDefault="00E55EFF" w:rsidP="00E55EFF">
      <w:pPr>
        <w:pStyle w:val="ListBullet"/>
      </w:pPr>
      <w:r w:rsidRPr="000D633C">
        <w:t>excluding initial direct costs from the measurement of the right-of-use asset at the date of initial application</w:t>
      </w:r>
    </w:p>
    <w:p w14:paraId="33FCC8A3" w14:textId="77777777" w:rsidR="00E55EFF" w:rsidRPr="000D633C" w:rsidRDefault="00E55EFF" w:rsidP="00E55EFF">
      <w:pPr>
        <w:pStyle w:val="ListBullet"/>
      </w:pPr>
      <w:r w:rsidRPr="000D633C">
        <w:t>using hindsight in determining the lease term where the contract contains options to extend or terminate the lease</w:t>
      </w:r>
    </w:p>
    <w:p w14:paraId="03A9F0C8" w14:textId="77777777" w:rsidR="00E55EFF" w:rsidRPr="000D633C" w:rsidRDefault="00E55EFF" w:rsidP="00E55EFF">
      <w:pPr>
        <w:pStyle w:val="ListBullet"/>
      </w:pPr>
      <w:r w:rsidRPr="000D633C">
        <w:t>accounting for low value leases.</w:t>
      </w:r>
    </w:p>
    <w:p w14:paraId="2986DAC9" w14:textId="3EDEEC85" w:rsidR="00E55EFF" w:rsidRPr="000D633C" w:rsidRDefault="00E55EFF" w:rsidP="00E55EFF">
      <w:pPr>
        <w:pStyle w:val="BodyText"/>
      </w:pPr>
      <w:r w:rsidRPr="000D633C">
        <w:t xml:space="preserve">The Corporation has also elected not to reassess whether a contract is, or contains a lease at the date of initial application (except for the </w:t>
      </w:r>
      <w:r w:rsidR="00A47E51">
        <w:t>Victorian Desalination Plant</w:t>
      </w:r>
      <w:r w:rsidRPr="000D633C">
        <w:t xml:space="preserve"> arrangement which was reassessed as a service concession asset).  Instead, for contracts entered into before</w:t>
      </w:r>
      <w:r>
        <w:t xml:space="preserve"> </w:t>
      </w:r>
      <w:r w:rsidRPr="000D633C">
        <w:t>the transition date the Corporation relied on its assessment made applying AASB 117 and Interpretation 4 Determining whether an arrangement contains a lease.</w:t>
      </w:r>
    </w:p>
    <w:p w14:paraId="21D1C309" w14:textId="0AC0B861" w:rsidR="00E55EFF" w:rsidRPr="000D633C" w:rsidRDefault="00E1340B" w:rsidP="00C35602">
      <w:pPr>
        <w:pStyle w:val="Heading5"/>
      </w:pPr>
      <w:r w:rsidRPr="00796491">
        <w:t>Reconciliation of operating lease commitment to lease liability</w:t>
      </w:r>
      <w:r w:rsidR="00012B2D">
        <w:t xml:space="preserve"> </w:t>
      </w:r>
      <w:r w:rsidRPr="00796491">
        <w:t>(</w:t>
      </w:r>
      <w:r w:rsidR="00012B2D">
        <w:t>t</w:t>
      </w:r>
      <w:r w:rsidR="00012B2D" w:rsidRPr="000D633C">
        <w:t>here were no low value or short term leases included as lease commitments as at 1 July 2019</w:t>
      </w:r>
      <w:r w:rsidRPr="00796491">
        <w:t>)</w:t>
      </w:r>
    </w:p>
    <w:tbl>
      <w:tblPr>
        <w:tblStyle w:val="AccessibleTableNumerical"/>
        <w:tblW w:w="5000" w:type="pct"/>
        <w:tblLook w:val="04A0" w:firstRow="1" w:lastRow="0" w:firstColumn="1" w:lastColumn="0" w:noHBand="0" w:noVBand="1"/>
      </w:tblPr>
      <w:tblGrid>
        <w:gridCol w:w="8255"/>
        <w:gridCol w:w="1384"/>
      </w:tblGrid>
      <w:tr w:rsidR="00E55EFF" w:rsidRPr="000D633C" w14:paraId="5B4BA0C4"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82" w:type="pct"/>
          </w:tcPr>
          <w:p w14:paraId="0733ED7D" w14:textId="007C65F6" w:rsidR="00E55EFF" w:rsidRPr="00796491" w:rsidRDefault="00E1340B" w:rsidP="00C35602">
            <w:pPr>
              <w:pStyle w:val="TableHeading"/>
              <w:keepNext/>
              <w:rPr>
                <w:rStyle w:val="Bold"/>
              </w:rPr>
            </w:pPr>
            <w:bookmarkStart w:id="603" w:name="ColumnTitle_98"/>
            <w:r>
              <w:rPr>
                <w:rStyle w:val="Bold"/>
              </w:rPr>
              <w:t>Item</w:t>
            </w:r>
          </w:p>
        </w:tc>
        <w:tc>
          <w:tcPr>
            <w:tcW w:w="718" w:type="pct"/>
          </w:tcPr>
          <w:p w14:paraId="6E2A973E" w14:textId="77777777" w:rsidR="00E55EFF" w:rsidRPr="00796491" w:rsidRDefault="00E55EFF"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796491">
              <w:rPr>
                <w:rStyle w:val="Bold"/>
              </w:rPr>
              <w:t>1 July 2019</w:t>
            </w:r>
          </w:p>
          <w:p w14:paraId="72F9269F" w14:textId="77777777" w:rsidR="00E55EFF" w:rsidRPr="00796491" w:rsidRDefault="00E55EFF" w:rsidP="00C35602">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796491">
              <w:rPr>
                <w:rStyle w:val="Bold"/>
              </w:rPr>
              <w:t>($ thousands)</w:t>
            </w:r>
          </w:p>
        </w:tc>
      </w:tr>
      <w:bookmarkEnd w:id="603"/>
      <w:tr w:rsidR="00E55EFF" w:rsidRPr="000D633C" w14:paraId="0146C43A"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7F63548B" w14:textId="77777777" w:rsidR="00E55EFF" w:rsidRPr="000D633C" w:rsidRDefault="00E55EFF" w:rsidP="00C35602">
            <w:pPr>
              <w:pStyle w:val="TableText"/>
              <w:keepNext/>
            </w:pPr>
            <w:r w:rsidRPr="000D633C">
              <w:t>Operating lease commitments disclosed as at 30 June 2019</w:t>
            </w:r>
          </w:p>
        </w:tc>
        <w:tc>
          <w:tcPr>
            <w:tcW w:w="718" w:type="pct"/>
          </w:tcPr>
          <w:p w14:paraId="20AF546E" w14:textId="77777777" w:rsidR="00E55EFF" w:rsidRPr="000D633C" w:rsidRDefault="00E55EFF"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96,277</w:t>
            </w:r>
          </w:p>
        </w:tc>
      </w:tr>
      <w:tr w:rsidR="00E55EFF" w:rsidRPr="000D633C" w14:paraId="20D475B6"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12E28465" w14:textId="7DC79D0C" w:rsidR="00E55EFF" w:rsidRPr="00BC3198" w:rsidRDefault="00E55EFF" w:rsidP="00C35602">
            <w:pPr>
              <w:pStyle w:val="TableText"/>
              <w:keepNext/>
              <w:rPr>
                <w:b/>
              </w:rPr>
            </w:pPr>
            <w:r w:rsidRPr="000D633C">
              <w:t>Less: payments not recognised as a lease liabilities</w:t>
            </w:r>
            <w:r w:rsidR="00012B2D">
              <w:t xml:space="preserve"> </w:t>
            </w:r>
            <w:r w:rsidRPr="00BC3198">
              <w:rPr>
                <w:b/>
              </w:rPr>
              <w:t>(</w:t>
            </w:r>
            <w:r w:rsidR="00012B2D">
              <w:rPr>
                <w:b/>
              </w:rPr>
              <w:t>i</w:t>
            </w:r>
            <w:r w:rsidR="00012B2D" w:rsidRPr="000D633C">
              <w:t>ncludes GST, variable overhead costs and Government levies</w:t>
            </w:r>
            <w:r w:rsidRPr="00BC3198">
              <w:rPr>
                <w:b/>
              </w:rPr>
              <w:t>)</w:t>
            </w:r>
          </w:p>
        </w:tc>
        <w:tc>
          <w:tcPr>
            <w:tcW w:w="718" w:type="pct"/>
          </w:tcPr>
          <w:p w14:paraId="16FDC753" w14:textId="77777777" w:rsidR="00E55EFF" w:rsidRPr="000D633C" w:rsidRDefault="00E55EFF"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(27,455)</w:t>
            </w:r>
          </w:p>
        </w:tc>
      </w:tr>
      <w:tr w:rsidR="00E55EFF" w:rsidRPr="000D633C" w14:paraId="231FC7E8"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11B48BF1" w14:textId="77777777" w:rsidR="00E55EFF" w:rsidRPr="000D633C" w:rsidRDefault="00E55EFF" w:rsidP="00C35602">
            <w:pPr>
              <w:pStyle w:val="TableText"/>
              <w:keepNext/>
            </w:pPr>
            <w:r w:rsidRPr="000D633C">
              <w:t>Add: contracts reassessed as lease contracts</w:t>
            </w:r>
          </w:p>
        </w:tc>
        <w:tc>
          <w:tcPr>
            <w:tcW w:w="718" w:type="pct"/>
          </w:tcPr>
          <w:p w14:paraId="56695CF3" w14:textId="77777777" w:rsidR="00E55EFF" w:rsidRPr="000D633C" w:rsidRDefault="00E55EFF" w:rsidP="00C35602">
            <w:pPr>
              <w:pStyle w:val="TableText"/>
              <w:keepNext/>
              <w:cnfStyle w:val="000000000000" w:firstRow="0" w:lastRow="0" w:firstColumn="0" w:lastColumn="0" w:oddVBand="0" w:evenVBand="0" w:oddHBand="0" w:evenHBand="0" w:firstRowFirstColumn="0" w:firstRowLastColumn="0" w:lastRowFirstColumn="0" w:lastRowLastColumn="0"/>
            </w:pPr>
            <w:r w:rsidRPr="000D633C">
              <w:t>1,118</w:t>
            </w:r>
          </w:p>
        </w:tc>
      </w:tr>
      <w:tr w:rsidR="00E55EFF" w:rsidRPr="000D633C" w14:paraId="6665C982"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1544E78D" w14:textId="77777777" w:rsidR="00E55EFF" w:rsidRPr="000D633C" w:rsidRDefault="00E55EFF" w:rsidP="00796491">
            <w:pPr>
              <w:pStyle w:val="TableText"/>
            </w:pPr>
            <w:r w:rsidRPr="000D633C">
              <w:t>Discounted using the lessee’s incremental borrowing rate at the date of initial application (weighted average 2.29%)</w:t>
            </w:r>
          </w:p>
        </w:tc>
        <w:tc>
          <w:tcPr>
            <w:tcW w:w="718" w:type="pct"/>
          </w:tcPr>
          <w:p w14:paraId="0F73BEA7" w14:textId="77777777" w:rsidR="00E55EFF" w:rsidRPr="000D633C" w:rsidRDefault="00E55EFF" w:rsidP="00796491">
            <w:pPr>
              <w:pStyle w:val="TableText"/>
              <w:cnfStyle w:val="000000000000" w:firstRow="0" w:lastRow="0" w:firstColumn="0" w:lastColumn="0" w:oddVBand="0" w:evenVBand="0" w:oddHBand="0" w:evenHBand="0" w:firstRowFirstColumn="0" w:firstRowLastColumn="0" w:lastRowFirstColumn="0" w:lastRowLastColumn="0"/>
            </w:pPr>
            <w:r w:rsidRPr="000D633C">
              <w:t>(6,384)</w:t>
            </w:r>
          </w:p>
        </w:tc>
      </w:tr>
      <w:tr w:rsidR="00E55EFF" w:rsidRPr="000D633C" w14:paraId="0B090DAC"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69F06CF2" w14:textId="77777777" w:rsidR="00E55EFF" w:rsidRPr="000D633C" w:rsidRDefault="00E55EFF" w:rsidP="00796491">
            <w:pPr>
              <w:pStyle w:val="TableText"/>
            </w:pPr>
            <w:r w:rsidRPr="000D633C">
              <w:t>Operating lease commitments disclosed as at 1 July 2019</w:t>
            </w:r>
          </w:p>
        </w:tc>
        <w:tc>
          <w:tcPr>
            <w:tcW w:w="718" w:type="pct"/>
          </w:tcPr>
          <w:p w14:paraId="47906F42" w14:textId="093BF6C6" w:rsidR="00E55EFF" w:rsidRPr="000D633C" w:rsidRDefault="00796491" w:rsidP="00796491">
            <w:pPr>
              <w:pStyle w:val="TableText"/>
              <w:cnfStyle w:val="000000000000" w:firstRow="0" w:lastRow="0" w:firstColumn="0" w:lastColumn="0" w:oddVBand="0" w:evenVBand="0" w:oddHBand="0" w:evenHBand="0" w:firstRowFirstColumn="0" w:firstRowLastColumn="0" w:lastRowFirstColumn="0" w:lastRowLastColumn="0"/>
            </w:pPr>
            <w:r>
              <w:t>N/A</w:t>
            </w:r>
          </w:p>
        </w:tc>
      </w:tr>
      <w:tr w:rsidR="00E55EFF" w:rsidRPr="000D633C" w14:paraId="403BAF3E"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755E3907" w14:textId="77777777" w:rsidR="00E55EFF" w:rsidRPr="00796491" w:rsidRDefault="00E55EFF" w:rsidP="00796491">
            <w:pPr>
              <w:pStyle w:val="TableText"/>
              <w:rPr>
                <w:rStyle w:val="Bold"/>
              </w:rPr>
            </w:pPr>
            <w:r w:rsidRPr="00796491">
              <w:rPr>
                <w:rStyle w:val="Bold"/>
              </w:rPr>
              <w:t>Lease liability recognised as at 1 July 2019</w:t>
            </w:r>
          </w:p>
        </w:tc>
        <w:tc>
          <w:tcPr>
            <w:tcW w:w="718" w:type="pct"/>
          </w:tcPr>
          <w:p w14:paraId="3ABEAE90" w14:textId="77777777" w:rsidR="00E55EFF" w:rsidRPr="00796491" w:rsidRDefault="00E55EFF" w:rsidP="00796491">
            <w:pPr>
              <w:pStyle w:val="TableText"/>
              <w:cnfStyle w:val="000000000000" w:firstRow="0" w:lastRow="0" w:firstColumn="0" w:lastColumn="0" w:oddVBand="0" w:evenVBand="0" w:oddHBand="0" w:evenHBand="0" w:firstRowFirstColumn="0" w:firstRowLastColumn="0" w:lastRowFirstColumn="0" w:lastRowLastColumn="0"/>
              <w:rPr>
                <w:rStyle w:val="Bold"/>
              </w:rPr>
            </w:pPr>
            <w:r w:rsidRPr="00796491">
              <w:rPr>
                <w:rStyle w:val="Bold"/>
              </w:rPr>
              <w:t>63,556</w:t>
            </w:r>
          </w:p>
        </w:tc>
      </w:tr>
      <w:tr w:rsidR="00E55EFF" w:rsidRPr="000D633C" w14:paraId="37D9465F"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4CBEAAB3" w14:textId="77777777" w:rsidR="00E55EFF" w:rsidRPr="00796491" w:rsidRDefault="00E55EFF" w:rsidP="00796491">
            <w:pPr>
              <w:pStyle w:val="TableText"/>
              <w:rPr>
                <w:rStyle w:val="Bold"/>
              </w:rPr>
            </w:pPr>
            <w:r w:rsidRPr="00796491">
              <w:rPr>
                <w:rStyle w:val="Bold"/>
              </w:rPr>
              <w:t>Of which are:</w:t>
            </w:r>
          </w:p>
        </w:tc>
        <w:tc>
          <w:tcPr>
            <w:tcW w:w="718" w:type="pct"/>
          </w:tcPr>
          <w:p w14:paraId="49A77250" w14:textId="648D89EA" w:rsidR="00E55EFF" w:rsidRPr="000D633C" w:rsidRDefault="00796491" w:rsidP="00796491">
            <w:pPr>
              <w:pStyle w:val="TableText"/>
              <w:cnfStyle w:val="000000000000" w:firstRow="0" w:lastRow="0" w:firstColumn="0" w:lastColumn="0" w:oddVBand="0" w:evenVBand="0" w:oddHBand="0" w:evenHBand="0" w:firstRowFirstColumn="0" w:firstRowLastColumn="0" w:lastRowFirstColumn="0" w:lastRowLastColumn="0"/>
            </w:pPr>
            <w:r>
              <w:t>N/A</w:t>
            </w:r>
          </w:p>
        </w:tc>
      </w:tr>
      <w:tr w:rsidR="00E55EFF" w:rsidRPr="000D633C" w14:paraId="6B47D6E9"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256D8627" w14:textId="77777777" w:rsidR="00E55EFF" w:rsidRPr="000D633C" w:rsidRDefault="00E55EFF" w:rsidP="00796491">
            <w:pPr>
              <w:pStyle w:val="TableText"/>
            </w:pPr>
            <w:r w:rsidRPr="000D633C">
              <w:t>Current lease liabilities</w:t>
            </w:r>
          </w:p>
        </w:tc>
        <w:tc>
          <w:tcPr>
            <w:tcW w:w="718" w:type="pct"/>
          </w:tcPr>
          <w:p w14:paraId="75C03F43" w14:textId="77777777" w:rsidR="00E55EFF" w:rsidRPr="000D633C" w:rsidRDefault="00E55EFF" w:rsidP="00796491">
            <w:pPr>
              <w:pStyle w:val="TableText"/>
              <w:cnfStyle w:val="000000000000" w:firstRow="0" w:lastRow="0" w:firstColumn="0" w:lastColumn="0" w:oddVBand="0" w:evenVBand="0" w:oddHBand="0" w:evenHBand="0" w:firstRowFirstColumn="0" w:firstRowLastColumn="0" w:lastRowFirstColumn="0" w:lastRowLastColumn="0"/>
            </w:pPr>
            <w:r w:rsidRPr="000D633C">
              <w:t>6,112</w:t>
            </w:r>
          </w:p>
        </w:tc>
      </w:tr>
      <w:tr w:rsidR="00E55EFF" w:rsidRPr="000D633C" w14:paraId="77FD23D6" w14:textId="77777777" w:rsidTr="000E62E3">
        <w:tc>
          <w:tcPr>
            <w:cnfStyle w:val="001000000000" w:firstRow="0" w:lastRow="0" w:firstColumn="1" w:lastColumn="0" w:oddVBand="0" w:evenVBand="0" w:oddHBand="0" w:evenHBand="0" w:firstRowFirstColumn="0" w:firstRowLastColumn="0" w:lastRowFirstColumn="0" w:lastRowLastColumn="0"/>
            <w:tcW w:w="4282" w:type="pct"/>
          </w:tcPr>
          <w:p w14:paraId="3E0CA64D" w14:textId="77777777" w:rsidR="00E55EFF" w:rsidRPr="000D633C" w:rsidRDefault="00E55EFF" w:rsidP="00796491">
            <w:pPr>
              <w:pStyle w:val="TableText"/>
            </w:pPr>
            <w:r w:rsidRPr="000D633C">
              <w:t>Non-current lease liabilities</w:t>
            </w:r>
          </w:p>
        </w:tc>
        <w:tc>
          <w:tcPr>
            <w:tcW w:w="718" w:type="pct"/>
          </w:tcPr>
          <w:p w14:paraId="0654A2FB" w14:textId="77777777" w:rsidR="00E55EFF" w:rsidRPr="000D633C" w:rsidRDefault="00E55EFF" w:rsidP="00796491">
            <w:pPr>
              <w:pStyle w:val="TableText"/>
              <w:cnfStyle w:val="000000000000" w:firstRow="0" w:lastRow="0" w:firstColumn="0" w:lastColumn="0" w:oddVBand="0" w:evenVBand="0" w:oddHBand="0" w:evenHBand="0" w:firstRowFirstColumn="0" w:firstRowLastColumn="0" w:lastRowFirstColumn="0" w:lastRowLastColumn="0"/>
            </w:pPr>
            <w:r w:rsidRPr="000D633C">
              <w:t>57,444</w:t>
            </w:r>
          </w:p>
        </w:tc>
      </w:tr>
    </w:tbl>
    <w:p w14:paraId="5C76AE58" w14:textId="7DE77252" w:rsidR="00796491" w:rsidRDefault="00796491" w:rsidP="00666C97">
      <w:pPr>
        <w:pStyle w:val="BodyText"/>
      </w:pPr>
      <w:r w:rsidRPr="00666C97">
        <w:t>(includes GST, variable overhead costs and Government levies)</w:t>
      </w:r>
    </w:p>
    <w:p w14:paraId="2AC5ECF4" w14:textId="77777777" w:rsidR="00E55EFF" w:rsidRPr="000D633C" w:rsidRDefault="00E55EFF" w:rsidP="00E55EFF">
      <w:pPr>
        <w:pStyle w:val="BodyText"/>
        <w:rPr>
          <w:i/>
        </w:rPr>
      </w:pPr>
      <w:r w:rsidRPr="000D633C">
        <w:rPr>
          <w:i/>
        </w:rPr>
        <w:t>AASB 1059 Service Concession Arrangements: Grantors</w:t>
      </w:r>
    </w:p>
    <w:p w14:paraId="06201ADF" w14:textId="77777777" w:rsidR="00E55EFF" w:rsidRPr="000D633C" w:rsidRDefault="00E55EFF" w:rsidP="00E55EFF">
      <w:pPr>
        <w:pStyle w:val="BodyText"/>
      </w:pPr>
      <w:r w:rsidRPr="000D633C">
        <w:t>Prior to the issuance of AASB 1059, there was no definitive accounting guidance in Australia for service concession arrangements, which include a number of public private partnership (PPP) arrangements.  The AASB issued the new standard to address the lack of specific accounting guidance and based the content thereof broadly on its international equivalent: International Public Sector Accounting Standard 32: Service Concession Arrangements: Grantor.</w:t>
      </w:r>
    </w:p>
    <w:p w14:paraId="18B38267" w14:textId="77777777" w:rsidR="00E55EFF" w:rsidRPr="000D633C" w:rsidRDefault="00E55EFF" w:rsidP="00E55EFF">
      <w:pPr>
        <w:pStyle w:val="BodyText"/>
        <w:rPr>
          <w:i/>
        </w:rPr>
      </w:pPr>
      <w:r w:rsidRPr="000D633C">
        <w:t xml:space="preserve">The Corporation has early adopted AASB 1059 for the 2019-20 financial year as mandated by </w:t>
      </w:r>
      <w:r w:rsidRPr="000D633C">
        <w:rPr>
          <w:i/>
        </w:rPr>
        <w:t>DTF FRD 124 Transitional requirements.</w:t>
      </w:r>
    </w:p>
    <w:p w14:paraId="399E7565" w14:textId="77777777" w:rsidR="00E55EFF" w:rsidRPr="000D633C" w:rsidRDefault="00E55EFF" w:rsidP="00E55EFF">
      <w:pPr>
        <w:pStyle w:val="BodyText"/>
      </w:pPr>
      <w:r w:rsidRPr="000D633C">
        <w:t>The Corporation has applied the standard using a full retrospective approach to prior reporting periods from 1 July 2018 (transition date) as mandated by FRD 124.  As a result, all comparative information in the financial statements have been prepared as if AASB 1059 had always been in effect.  Comparative information has been restated in the financial statements and there were no adjustments to retained equity at 1 July 2018.</w:t>
      </w:r>
    </w:p>
    <w:p w14:paraId="0F0A8494" w14:textId="59BDBAE4" w:rsidR="00E55EFF" w:rsidRPr="000D633C" w:rsidRDefault="00E55EFF" w:rsidP="00E55EFF">
      <w:pPr>
        <w:pStyle w:val="BodyText"/>
      </w:pPr>
      <w:r w:rsidRPr="000D633C">
        <w:lastRenderedPageBreak/>
        <w:t xml:space="preserve">The Corporation has assessed the </w:t>
      </w:r>
      <w:r w:rsidR="00A47E51">
        <w:t>Victorian Desalination Plant</w:t>
      </w:r>
      <w:r w:rsidRPr="000D633C">
        <w:t xml:space="preserve"> arrangement as being a public service and within the scope of AASB 1059.  Given the Corporation is a government entity with accounting control of the service concession asset, the financial obligation to fund the asset and the public service obligation; it is considered the grantor to the arrangement.</w:t>
      </w:r>
    </w:p>
    <w:p w14:paraId="218CCFEC" w14:textId="77777777" w:rsidR="00E55EFF" w:rsidRPr="000D633C" w:rsidRDefault="00E55EFF" w:rsidP="00E55EFF">
      <w:pPr>
        <w:pStyle w:val="BodyText"/>
      </w:pPr>
      <w:r w:rsidRPr="000D633C">
        <w:t>On initial recognition, the service concession asset is measured at current replacement cost in accordance with AASB 13.</w:t>
      </w:r>
    </w:p>
    <w:p w14:paraId="32116661" w14:textId="77777777" w:rsidR="00E55EFF" w:rsidRPr="000D633C" w:rsidRDefault="00E55EFF" w:rsidP="00E55EFF">
      <w:pPr>
        <w:pStyle w:val="BodyText"/>
      </w:pPr>
      <w:r w:rsidRPr="000D633C">
        <w:t>The requirement to fair value the asset is consistent with the Corporation's current accounting policy and does not result in any additional valuation requirements, beyond the current policy.</w:t>
      </w:r>
    </w:p>
    <w:p w14:paraId="60916251" w14:textId="45919EFB" w:rsidR="00E55EFF" w:rsidRPr="000D633C" w:rsidRDefault="00E55EFF" w:rsidP="00E55EFF">
      <w:pPr>
        <w:pStyle w:val="BodyText"/>
      </w:pPr>
      <w:r w:rsidRPr="000D633C">
        <w:t xml:space="preserve">The fair value of the </w:t>
      </w:r>
      <w:r w:rsidR="00A47E51">
        <w:t>Victorian Desalination Plant</w:t>
      </w:r>
      <w:r w:rsidRPr="000D633C">
        <w:t xml:space="preserve"> service concession asset was assessed by management with assistance from external valuation experts who provided an indicative fair value estimate at both 30 June 2020 and 1 July 2018 and it was determined that there is no material difference between the carrying value and the indicative fair value.</w:t>
      </w:r>
    </w:p>
    <w:p w14:paraId="4475976A" w14:textId="7D2A7F4C" w:rsidR="00E55EFF" w:rsidRPr="000D633C" w:rsidRDefault="00E55EFF" w:rsidP="00E55EFF">
      <w:pPr>
        <w:pStyle w:val="BodyText"/>
      </w:pPr>
      <w:r w:rsidRPr="000D633C">
        <w:t xml:space="preserve">The </w:t>
      </w:r>
      <w:r w:rsidR="00A47E51">
        <w:t>Victorian Desalination Plant</w:t>
      </w:r>
      <w:r w:rsidRPr="000D633C">
        <w:t xml:space="preserve"> service concession asset value has not been adjusted and the carrying amount is deemed to be the fair value.</w:t>
      </w:r>
    </w:p>
    <w:p w14:paraId="6E3E9D1D" w14:textId="77777777" w:rsidR="00E55EFF" w:rsidRPr="000D633C" w:rsidRDefault="00E55EFF" w:rsidP="00E55EFF">
      <w:pPr>
        <w:pStyle w:val="BodyText"/>
      </w:pPr>
      <w:r w:rsidRPr="000D633C">
        <w:t>Any modifications to the debt repayments are considered with reference to the guidance within AASB 9.  This is consistent with the Corporation's current accounting policy for modifications and, therefore, application of AASB 1059 does not change the accounting outcome.</w:t>
      </w:r>
    </w:p>
    <w:p w14:paraId="731E590B" w14:textId="71A41EB6" w:rsidR="00E55EFF" w:rsidRPr="000D633C" w:rsidRDefault="00E55EFF" w:rsidP="00E55EFF">
      <w:pPr>
        <w:pStyle w:val="BodyText"/>
      </w:pPr>
      <w:r w:rsidRPr="000D633C">
        <w:t xml:space="preserve">Note </w:t>
      </w:r>
      <w:hyperlink w:anchor="_5.4_VDP_service" w:history="1">
        <w:r w:rsidR="00C35602" w:rsidRPr="00C35602">
          <w:rPr>
            <w:rStyle w:val="Hyperlink"/>
          </w:rPr>
          <w:t>5.4</w:t>
        </w:r>
      </w:hyperlink>
      <w:r w:rsidR="00C35602">
        <w:t xml:space="preserve"> </w:t>
      </w:r>
      <w:r w:rsidRPr="000D633C">
        <w:t xml:space="preserve">contains information about the service concession arrangements of the Corporation and the AASB 1059 accounting policies.  Note 4.1 contains information on the accounting for the </w:t>
      </w:r>
      <w:r w:rsidR="00A47E51">
        <w:t>Victorian Desalination Plant</w:t>
      </w:r>
      <w:r w:rsidRPr="000D633C">
        <w:t xml:space="preserve"> service concession asset.</w:t>
      </w:r>
    </w:p>
    <w:p w14:paraId="5A1CCAF6" w14:textId="77777777" w:rsidR="00BC3198" w:rsidRPr="00BC3198" w:rsidRDefault="00BC3198" w:rsidP="00E1340B">
      <w:pPr>
        <w:pStyle w:val="Heading5"/>
      </w:pPr>
      <w:r w:rsidRPr="00BC3198">
        <w:t>Transition impact on financial statements - AASB 1059 and AASB 16</w:t>
      </w:r>
    </w:p>
    <w:p w14:paraId="1DA31D1B" w14:textId="77777777" w:rsidR="00BC3198" w:rsidRPr="000D633C" w:rsidRDefault="00BC3198" w:rsidP="00BC3198">
      <w:pPr>
        <w:pStyle w:val="BodyText"/>
      </w:pPr>
      <w:r w:rsidRPr="000D633C">
        <w:t>The following tables show the adjustments recognised for each individual line for both AASB 1059 and 16.  Line items that were not affected by the changes have not been included.  As a result, the sub-totals and totals disclosed cannot be recalculated from the numbers provided in the tables .</w:t>
      </w:r>
    </w:p>
    <w:p w14:paraId="15A05134" w14:textId="77777777" w:rsidR="00BC3198" w:rsidRPr="00BC3198" w:rsidRDefault="00BC3198" w:rsidP="00E1340B">
      <w:pPr>
        <w:pStyle w:val="Heading4"/>
      </w:pPr>
      <w:r w:rsidRPr="00BC3198">
        <w:t>AASB 1059</w:t>
      </w:r>
    </w:p>
    <w:p w14:paraId="4257FACD" w14:textId="77777777" w:rsidR="00BC3198" w:rsidRPr="00BC3198" w:rsidRDefault="00BC3198" w:rsidP="00E1340B">
      <w:pPr>
        <w:pStyle w:val="Heading5"/>
      </w:pPr>
      <w:r w:rsidRPr="00BC3198">
        <w:t>Impact of AASB 1059 on the Statement of Profit or Loss and Other Comprehensive Income (increase/decrease):</w:t>
      </w:r>
    </w:p>
    <w:tbl>
      <w:tblPr>
        <w:tblStyle w:val="AccessibleTableNumerical"/>
        <w:tblW w:w="5000" w:type="pct"/>
        <w:tblLook w:val="04A0" w:firstRow="1" w:lastRow="0" w:firstColumn="1" w:lastColumn="0" w:noHBand="0" w:noVBand="1"/>
      </w:tblPr>
      <w:tblGrid>
        <w:gridCol w:w="5529"/>
        <w:gridCol w:w="993"/>
        <w:gridCol w:w="1598"/>
        <w:gridCol w:w="1519"/>
      </w:tblGrid>
      <w:tr w:rsidR="00BC3198" w:rsidRPr="000D633C" w14:paraId="75944F8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8" w:type="pct"/>
          </w:tcPr>
          <w:p w14:paraId="1660898D" w14:textId="77777777" w:rsidR="00BC3198" w:rsidRPr="00E1340B" w:rsidRDefault="00BC3198" w:rsidP="001B588F">
            <w:pPr>
              <w:pStyle w:val="TableHeading"/>
            </w:pPr>
            <w:bookmarkStart w:id="604" w:name="ColumnTitle_99"/>
            <w:r w:rsidRPr="00E1340B">
              <w:t>Statement of Profit or Loss and</w:t>
            </w:r>
          </w:p>
          <w:p w14:paraId="1089AD42" w14:textId="77777777" w:rsidR="00BC3198" w:rsidRPr="00E1340B" w:rsidRDefault="00BC3198" w:rsidP="001B588F">
            <w:pPr>
              <w:pStyle w:val="TableHeading"/>
            </w:pPr>
            <w:r w:rsidRPr="00E1340B">
              <w:t>Other Comprehensive Income (extract)</w:t>
            </w:r>
          </w:p>
        </w:tc>
        <w:tc>
          <w:tcPr>
            <w:tcW w:w="515" w:type="pct"/>
          </w:tcPr>
          <w:p w14:paraId="01AE56E2" w14:textId="77777777" w:rsidR="00BC3198" w:rsidRPr="00E1340B" w:rsidRDefault="00BC3198" w:rsidP="001B588F">
            <w:pPr>
              <w:pStyle w:val="TableHeading"/>
              <w:jc w:val="left"/>
              <w:cnfStyle w:val="100000000000" w:firstRow="1" w:lastRow="0" w:firstColumn="0" w:lastColumn="0" w:oddVBand="0" w:evenVBand="0" w:oddHBand="0" w:evenHBand="0" w:firstRowFirstColumn="0" w:firstRowLastColumn="0" w:lastRowFirstColumn="0" w:lastRowLastColumn="0"/>
            </w:pPr>
            <w:r w:rsidRPr="00E1340B">
              <w:t>Note</w:t>
            </w:r>
          </w:p>
        </w:tc>
        <w:tc>
          <w:tcPr>
            <w:tcW w:w="829" w:type="pct"/>
          </w:tcPr>
          <w:p w14:paraId="0A23CA4F" w14:textId="77777777" w:rsidR="00BC3198" w:rsidRPr="00E1340B" w:rsidRDefault="00BC3198" w:rsidP="001B588F">
            <w:pPr>
              <w:pStyle w:val="TableHeading"/>
              <w:cnfStyle w:val="100000000000" w:firstRow="1" w:lastRow="0" w:firstColumn="0" w:lastColumn="0" w:oddVBand="0" w:evenVBand="0" w:oddHBand="0" w:evenHBand="0" w:firstRowFirstColumn="0" w:firstRowLastColumn="0" w:lastRowFirstColumn="0" w:lastRowLastColumn="0"/>
            </w:pPr>
            <w:r w:rsidRPr="00E1340B">
              <w:t>30 June 2020</w:t>
            </w:r>
          </w:p>
          <w:p w14:paraId="175D6226" w14:textId="1A14EDFA" w:rsidR="00E1340B" w:rsidRPr="00E1340B" w:rsidRDefault="00E1340B" w:rsidP="001B588F">
            <w:pPr>
              <w:pStyle w:val="TableHeading"/>
              <w:cnfStyle w:val="100000000000" w:firstRow="1" w:lastRow="0" w:firstColumn="0" w:lastColumn="0" w:oddVBand="0" w:evenVBand="0" w:oddHBand="0" w:evenHBand="0" w:firstRowFirstColumn="0" w:firstRowLastColumn="0" w:lastRowFirstColumn="0" w:lastRowLastColumn="0"/>
            </w:pPr>
            <w:r w:rsidRPr="00E1340B">
              <w:t>($ thousands)</w:t>
            </w:r>
          </w:p>
        </w:tc>
        <w:tc>
          <w:tcPr>
            <w:tcW w:w="788" w:type="pct"/>
          </w:tcPr>
          <w:p w14:paraId="2FCC2295" w14:textId="77777777" w:rsidR="00BC3198" w:rsidRPr="00E1340B" w:rsidRDefault="00BC3198" w:rsidP="001B588F">
            <w:pPr>
              <w:pStyle w:val="TableHeading"/>
              <w:cnfStyle w:val="100000000000" w:firstRow="1" w:lastRow="0" w:firstColumn="0" w:lastColumn="0" w:oddVBand="0" w:evenVBand="0" w:oddHBand="0" w:evenHBand="0" w:firstRowFirstColumn="0" w:firstRowLastColumn="0" w:lastRowFirstColumn="0" w:lastRowLastColumn="0"/>
            </w:pPr>
            <w:r w:rsidRPr="00E1340B">
              <w:t>30 June 2019</w:t>
            </w:r>
          </w:p>
          <w:p w14:paraId="13BDDB57" w14:textId="45578558" w:rsidR="00E1340B" w:rsidRPr="00E1340B" w:rsidRDefault="00E1340B" w:rsidP="001B588F">
            <w:pPr>
              <w:pStyle w:val="TableHeading"/>
              <w:cnfStyle w:val="100000000000" w:firstRow="1" w:lastRow="0" w:firstColumn="0" w:lastColumn="0" w:oddVBand="0" w:evenVBand="0" w:oddHBand="0" w:evenHBand="0" w:firstRowFirstColumn="0" w:firstRowLastColumn="0" w:lastRowFirstColumn="0" w:lastRowLastColumn="0"/>
            </w:pPr>
            <w:r w:rsidRPr="00E1340B">
              <w:t>($ thousands)</w:t>
            </w:r>
          </w:p>
        </w:tc>
      </w:tr>
      <w:bookmarkEnd w:id="604"/>
      <w:tr w:rsidR="00BC3198" w:rsidRPr="000D633C" w14:paraId="2D2BD625"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55BBCD5A" w14:textId="77777777" w:rsidR="00BC3198" w:rsidRPr="00E1340B" w:rsidRDefault="00BC3198" w:rsidP="00E1340B">
            <w:pPr>
              <w:pStyle w:val="TableText"/>
              <w:rPr>
                <w:rStyle w:val="Bold"/>
              </w:rPr>
            </w:pPr>
            <w:r w:rsidRPr="00E1340B">
              <w:rPr>
                <w:rStyle w:val="Bold"/>
              </w:rPr>
              <w:t>Depreciation and amortisation expenses</w:t>
            </w:r>
          </w:p>
        </w:tc>
        <w:tc>
          <w:tcPr>
            <w:tcW w:w="515" w:type="pct"/>
          </w:tcPr>
          <w:p w14:paraId="20C1D156" w14:textId="77777777" w:rsidR="00BC3198" w:rsidRPr="000D633C" w:rsidRDefault="00BC3198" w:rsidP="001B588F">
            <w:pPr>
              <w:pStyle w:val="TableText"/>
              <w:jc w:val="left"/>
              <w:cnfStyle w:val="000000000000" w:firstRow="0" w:lastRow="0" w:firstColumn="0" w:lastColumn="0" w:oddVBand="0" w:evenVBand="0" w:oddHBand="0" w:evenHBand="0" w:firstRowFirstColumn="0" w:firstRowLastColumn="0" w:lastRowFirstColumn="0" w:lastRowLastColumn="0"/>
            </w:pPr>
            <w:r w:rsidRPr="000D633C">
              <w:t>4.1.3</w:t>
            </w:r>
          </w:p>
        </w:tc>
        <w:tc>
          <w:tcPr>
            <w:tcW w:w="829" w:type="pct"/>
          </w:tcPr>
          <w:p w14:paraId="46888956" w14:textId="4B96DE06" w:rsidR="00BC3198" w:rsidRPr="000D633C" w:rsidRDefault="00E1340B" w:rsidP="00E1340B">
            <w:pPr>
              <w:pStyle w:val="TableText"/>
              <w:cnfStyle w:val="000000000000" w:firstRow="0" w:lastRow="0" w:firstColumn="0" w:lastColumn="0" w:oddVBand="0" w:evenVBand="0" w:oddHBand="0" w:evenHBand="0" w:firstRowFirstColumn="0" w:firstRowLastColumn="0" w:lastRowFirstColumn="0" w:lastRowLastColumn="0"/>
            </w:pPr>
            <w:r>
              <w:t>N/A</w:t>
            </w:r>
          </w:p>
        </w:tc>
        <w:tc>
          <w:tcPr>
            <w:tcW w:w="788" w:type="pct"/>
          </w:tcPr>
          <w:p w14:paraId="7F0991D0" w14:textId="65F99922" w:rsidR="00BC3198" w:rsidRPr="000D633C" w:rsidRDefault="00E1340B" w:rsidP="00E1340B">
            <w:pPr>
              <w:pStyle w:val="TableText"/>
              <w:cnfStyle w:val="000000000000" w:firstRow="0" w:lastRow="0" w:firstColumn="0" w:lastColumn="0" w:oddVBand="0" w:evenVBand="0" w:oddHBand="0" w:evenHBand="0" w:firstRowFirstColumn="0" w:firstRowLastColumn="0" w:lastRowFirstColumn="0" w:lastRowLastColumn="0"/>
            </w:pPr>
            <w:r>
              <w:t>N/A</w:t>
            </w:r>
          </w:p>
        </w:tc>
      </w:tr>
      <w:tr w:rsidR="00BC3198" w:rsidRPr="000D633C" w14:paraId="15606CBC"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05C30D68" w14:textId="11D328E3" w:rsidR="00BC3198" w:rsidRPr="000D633C" w:rsidRDefault="00A47E51" w:rsidP="00E1340B">
            <w:pPr>
              <w:pStyle w:val="TableText"/>
            </w:pPr>
            <w:r>
              <w:t>Victorian Desalination Plant</w:t>
            </w:r>
            <w:r w:rsidR="00BC3198" w:rsidRPr="000D633C">
              <w:t xml:space="preserve"> service concession asset</w:t>
            </w:r>
          </w:p>
        </w:tc>
        <w:tc>
          <w:tcPr>
            <w:tcW w:w="515" w:type="pct"/>
          </w:tcPr>
          <w:p w14:paraId="26E5F898" w14:textId="77777777" w:rsidR="00BC3198" w:rsidRPr="000D633C" w:rsidRDefault="00BC3198" w:rsidP="001B588F">
            <w:pPr>
              <w:pStyle w:val="TableText"/>
              <w:jc w:val="left"/>
              <w:cnfStyle w:val="000000000000" w:firstRow="0" w:lastRow="0" w:firstColumn="0" w:lastColumn="0" w:oddVBand="0" w:evenVBand="0" w:oddHBand="0" w:evenHBand="0" w:firstRowFirstColumn="0" w:firstRowLastColumn="0" w:lastRowFirstColumn="0" w:lastRowLastColumn="0"/>
            </w:pPr>
            <w:r w:rsidRPr="000D633C">
              <w:t>4.1.3</w:t>
            </w:r>
          </w:p>
        </w:tc>
        <w:tc>
          <w:tcPr>
            <w:tcW w:w="829" w:type="pct"/>
          </w:tcPr>
          <w:p w14:paraId="5F7EA054"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77,553</w:t>
            </w:r>
          </w:p>
        </w:tc>
        <w:tc>
          <w:tcPr>
            <w:tcW w:w="788" w:type="pct"/>
          </w:tcPr>
          <w:p w14:paraId="17D9B0CD"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77,550</w:t>
            </w:r>
          </w:p>
        </w:tc>
      </w:tr>
      <w:tr w:rsidR="00BC3198" w:rsidRPr="000D633C" w14:paraId="76BC1402"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F382DFB" w14:textId="256C54D0" w:rsidR="00BC3198" w:rsidRPr="000D633C" w:rsidRDefault="00A47E51" w:rsidP="00E1340B">
            <w:pPr>
              <w:pStyle w:val="TableText"/>
            </w:pPr>
            <w:r>
              <w:t>Victorian Desalination Plant</w:t>
            </w:r>
            <w:r w:rsidR="00BC3198" w:rsidRPr="000D633C">
              <w:t xml:space="preserve"> infrastructure assets under finance lease</w:t>
            </w:r>
          </w:p>
        </w:tc>
        <w:tc>
          <w:tcPr>
            <w:tcW w:w="515" w:type="pct"/>
          </w:tcPr>
          <w:p w14:paraId="1948CD2E" w14:textId="77777777" w:rsidR="00BC3198" w:rsidRPr="000D633C" w:rsidRDefault="00BC3198" w:rsidP="001B588F">
            <w:pPr>
              <w:pStyle w:val="TableText"/>
              <w:jc w:val="left"/>
              <w:cnfStyle w:val="000000000000" w:firstRow="0" w:lastRow="0" w:firstColumn="0" w:lastColumn="0" w:oddVBand="0" w:evenVBand="0" w:oddHBand="0" w:evenHBand="0" w:firstRowFirstColumn="0" w:firstRowLastColumn="0" w:lastRowFirstColumn="0" w:lastRowLastColumn="0"/>
            </w:pPr>
            <w:r w:rsidRPr="000D633C">
              <w:t>4.1.3</w:t>
            </w:r>
          </w:p>
        </w:tc>
        <w:tc>
          <w:tcPr>
            <w:tcW w:w="829" w:type="pct"/>
          </w:tcPr>
          <w:p w14:paraId="18F40CC5"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(77,553)</w:t>
            </w:r>
          </w:p>
        </w:tc>
        <w:tc>
          <w:tcPr>
            <w:tcW w:w="788" w:type="pct"/>
          </w:tcPr>
          <w:p w14:paraId="659A97BD"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(77,550)</w:t>
            </w:r>
          </w:p>
        </w:tc>
      </w:tr>
      <w:tr w:rsidR="00BC3198" w:rsidRPr="000D633C" w14:paraId="35F2DC15"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28589594" w14:textId="77777777" w:rsidR="00BC3198" w:rsidRPr="00E1340B" w:rsidRDefault="00BC3198" w:rsidP="00E1340B">
            <w:pPr>
              <w:pStyle w:val="TableText"/>
              <w:rPr>
                <w:rStyle w:val="Bold"/>
              </w:rPr>
            </w:pPr>
            <w:r w:rsidRPr="00E1340B">
              <w:rPr>
                <w:rStyle w:val="Bold"/>
              </w:rPr>
              <w:t>Finance expenses</w:t>
            </w:r>
          </w:p>
        </w:tc>
        <w:tc>
          <w:tcPr>
            <w:tcW w:w="515" w:type="pct"/>
          </w:tcPr>
          <w:p w14:paraId="696F0430" w14:textId="77777777" w:rsidR="00BC3198" w:rsidRPr="000D633C" w:rsidRDefault="00BC3198" w:rsidP="001B588F">
            <w:pPr>
              <w:pStyle w:val="TableText"/>
              <w:jc w:val="left"/>
              <w:cnfStyle w:val="000000000000" w:firstRow="0" w:lastRow="0" w:firstColumn="0" w:lastColumn="0" w:oddVBand="0" w:evenVBand="0" w:oddHBand="0" w:evenHBand="0" w:firstRowFirstColumn="0" w:firstRowLastColumn="0" w:lastRowFirstColumn="0" w:lastRowLastColumn="0"/>
            </w:pPr>
            <w:r w:rsidRPr="000D633C">
              <w:t>5.1</w:t>
            </w:r>
          </w:p>
        </w:tc>
        <w:tc>
          <w:tcPr>
            <w:tcW w:w="829" w:type="pct"/>
          </w:tcPr>
          <w:p w14:paraId="630092D5" w14:textId="41DDB154" w:rsidR="00BC3198" w:rsidRPr="000D633C" w:rsidRDefault="00E1340B" w:rsidP="00E1340B">
            <w:pPr>
              <w:pStyle w:val="TableText"/>
              <w:cnfStyle w:val="000000000000" w:firstRow="0" w:lastRow="0" w:firstColumn="0" w:lastColumn="0" w:oddVBand="0" w:evenVBand="0" w:oddHBand="0" w:evenHBand="0" w:firstRowFirstColumn="0" w:firstRowLastColumn="0" w:lastRowFirstColumn="0" w:lastRowLastColumn="0"/>
            </w:pPr>
            <w:r>
              <w:t>N/A</w:t>
            </w:r>
          </w:p>
        </w:tc>
        <w:tc>
          <w:tcPr>
            <w:tcW w:w="788" w:type="pct"/>
          </w:tcPr>
          <w:p w14:paraId="280DD6B6" w14:textId="60548995" w:rsidR="00BC3198" w:rsidRPr="000D633C" w:rsidRDefault="00E1340B" w:rsidP="00E1340B">
            <w:pPr>
              <w:pStyle w:val="TableText"/>
              <w:cnfStyle w:val="000000000000" w:firstRow="0" w:lastRow="0" w:firstColumn="0" w:lastColumn="0" w:oddVBand="0" w:evenVBand="0" w:oddHBand="0" w:evenHBand="0" w:firstRowFirstColumn="0" w:firstRowLastColumn="0" w:lastRowFirstColumn="0" w:lastRowLastColumn="0"/>
            </w:pPr>
            <w:r>
              <w:t>N/A</w:t>
            </w:r>
          </w:p>
        </w:tc>
      </w:tr>
      <w:tr w:rsidR="00BC3198" w:rsidRPr="000D633C" w14:paraId="29BCD429"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0F1F4E9" w14:textId="05F93EFF" w:rsidR="00BC3198" w:rsidRPr="000D633C" w:rsidRDefault="00A47E51" w:rsidP="00E1340B">
            <w:pPr>
              <w:pStyle w:val="TableText"/>
            </w:pPr>
            <w:r>
              <w:t>Victorian Desalination Plant</w:t>
            </w:r>
            <w:r w:rsidR="00BC3198" w:rsidRPr="000D633C">
              <w:t xml:space="preserve"> service concession liability</w:t>
            </w:r>
          </w:p>
        </w:tc>
        <w:tc>
          <w:tcPr>
            <w:tcW w:w="515" w:type="pct"/>
          </w:tcPr>
          <w:p w14:paraId="1D4D5BF9" w14:textId="77777777" w:rsidR="00BC3198" w:rsidRPr="000D633C" w:rsidRDefault="00BC3198" w:rsidP="001B588F">
            <w:pPr>
              <w:pStyle w:val="TableText"/>
              <w:jc w:val="left"/>
              <w:cnfStyle w:val="000000000000" w:firstRow="0" w:lastRow="0" w:firstColumn="0" w:lastColumn="0" w:oddVBand="0" w:evenVBand="0" w:oddHBand="0" w:evenHBand="0" w:firstRowFirstColumn="0" w:firstRowLastColumn="0" w:lastRowFirstColumn="0" w:lastRowLastColumn="0"/>
            </w:pPr>
            <w:r w:rsidRPr="000D633C">
              <w:t>5.1</w:t>
            </w:r>
          </w:p>
        </w:tc>
        <w:tc>
          <w:tcPr>
            <w:tcW w:w="829" w:type="pct"/>
          </w:tcPr>
          <w:p w14:paraId="3BCE2451"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413,197</w:t>
            </w:r>
          </w:p>
        </w:tc>
        <w:tc>
          <w:tcPr>
            <w:tcW w:w="788" w:type="pct"/>
          </w:tcPr>
          <w:p w14:paraId="6E540E7D"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426,842</w:t>
            </w:r>
          </w:p>
        </w:tc>
      </w:tr>
      <w:tr w:rsidR="00BC3198" w:rsidRPr="000D633C" w14:paraId="2505098B" w14:textId="77777777" w:rsidTr="000E62E3">
        <w:tc>
          <w:tcPr>
            <w:cnfStyle w:val="001000000000" w:firstRow="0" w:lastRow="0" w:firstColumn="1" w:lastColumn="0" w:oddVBand="0" w:evenVBand="0" w:oddHBand="0" w:evenHBand="0" w:firstRowFirstColumn="0" w:firstRowLastColumn="0" w:lastRowFirstColumn="0" w:lastRowLastColumn="0"/>
            <w:tcW w:w="2868" w:type="pct"/>
          </w:tcPr>
          <w:p w14:paraId="4C240162" w14:textId="02398966" w:rsidR="00BC3198" w:rsidRPr="000D633C" w:rsidRDefault="00A47E51" w:rsidP="00E1340B">
            <w:pPr>
              <w:pStyle w:val="TableText"/>
            </w:pPr>
            <w:r>
              <w:t>Victorian Desalination Plant</w:t>
            </w:r>
            <w:r w:rsidR="00BC3198" w:rsidRPr="000D633C">
              <w:t xml:space="preserve"> finance lease interest</w:t>
            </w:r>
          </w:p>
        </w:tc>
        <w:tc>
          <w:tcPr>
            <w:tcW w:w="515" w:type="pct"/>
          </w:tcPr>
          <w:p w14:paraId="1C55FA4D" w14:textId="77777777" w:rsidR="00BC3198" w:rsidRPr="000D633C" w:rsidRDefault="00BC3198" w:rsidP="001B588F">
            <w:pPr>
              <w:pStyle w:val="TableText"/>
              <w:jc w:val="left"/>
              <w:cnfStyle w:val="000000000000" w:firstRow="0" w:lastRow="0" w:firstColumn="0" w:lastColumn="0" w:oddVBand="0" w:evenVBand="0" w:oddHBand="0" w:evenHBand="0" w:firstRowFirstColumn="0" w:firstRowLastColumn="0" w:lastRowFirstColumn="0" w:lastRowLastColumn="0"/>
            </w:pPr>
            <w:r w:rsidRPr="000D633C">
              <w:t>5.1</w:t>
            </w:r>
          </w:p>
        </w:tc>
        <w:tc>
          <w:tcPr>
            <w:tcW w:w="829" w:type="pct"/>
          </w:tcPr>
          <w:p w14:paraId="29700C74"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(413,197)</w:t>
            </w:r>
          </w:p>
        </w:tc>
        <w:tc>
          <w:tcPr>
            <w:tcW w:w="788" w:type="pct"/>
          </w:tcPr>
          <w:p w14:paraId="4A9A859F" w14:textId="77777777" w:rsidR="00BC3198" w:rsidRPr="000D633C" w:rsidRDefault="00BC3198" w:rsidP="00E1340B">
            <w:pPr>
              <w:pStyle w:val="TableText"/>
              <w:cnfStyle w:val="000000000000" w:firstRow="0" w:lastRow="0" w:firstColumn="0" w:lastColumn="0" w:oddVBand="0" w:evenVBand="0" w:oddHBand="0" w:evenHBand="0" w:firstRowFirstColumn="0" w:firstRowLastColumn="0" w:lastRowFirstColumn="0" w:lastRowLastColumn="0"/>
            </w:pPr>
            <w:r w:rsidRPr="000D633C">
              <w:t>(426,842)</w:t>
            </w:r>
          </w:p>
        </w:tc>
      </w:tr>
    </w:tbl>
    <w:p w14:paraId="2F872367" w14:textId="302424E4" w:rsidR="00BC3198" w:rsidRDefault="00BC3198" w:rsidP="00666C97">
      <w:pPr>
        <w:pStyle w:val="Heading5"/>
        <w:pageBreakBefore/>
      </w:pPr>
      <w:r w:rsidRPr="00BC3198">
        <w:lastRenderedPageBreak/>
        <w:t>Impact of AASB 1059 on the Statement of Financial Position (increase/decrease):</w:t>
      </w:r>
    </w:p>
    <w:tbl>
      <w:tblPr>
        <w:tblStyle w:val="AccessibleTableNumerical"/>
        <w:tblW w:w="5000" w:type="pct"/>
        <w:tblLook w:val="04A0" w:firstRow="1" w:lastRow="0" w:firstColumn="1" w:lastColumn="0" w:noHBand="0" w:noVBand="1"/>
      </w:tblPr>
      <w:tblGrid>
        <w:gridCol w:w="4456"/>
        <w:gridCol w:w="1465"/>
        <w:gridCol w:w="1240"/>
        <w:gridCol w:w="1240"/>
        <w:gridCol w:w="1238"/>
      </w:tblGrid>
      <w:tr w:rsidR="00BC3198" w:rsidRPr="00E1340B" w14:paraId="3168CF0D"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11" w:type="pct"/>
          </w:tcPr>
          <w:p w14:paraId="6E65E02F" w14:textId="77777777" w:rsidR="00BC3198" w:rsidRPr="00E1340B" w:rsidRDefault="00BC3198" w:rsidP="00E1340B">
            <w:pPr>
              <w:pStyle w:val="TableText"/>
              <w:rPr>
                <w:rStyle w:val="Bold"/>
              </w:rPr>
            </w:pPr>
            <w:bookmarkStart w:id="605" w:name="ColumnTitle_100"/>
            <w:r w:rsidRPr="00E1340B">
              <w:rPr>
                <w:rStyle w:val="Bold"/>
              </w:rPr>
              <w:t>Statement of Financial Position (extract)</w:t>
            </w:r>
          </w:p>
        </w:tc>
        <w:tc>
          <w:tcPr>
            <w:tcW w:w="760" w:type="pct"/>
          </w:tcPr>
          <w:p w14:paraId="55566D00" w14:textId="77777777" w:rsidR="00BC3198" w:rsidRPr="00E1340B" w:rsidRDefault="00BC3198" w:rsidP="00E1340B">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Note</w:t>
            </w:r>
          </w:p>
        </w:tc>
        <w:tc>
          <w:tcPr>
            <w:tcW w:w="643" w:type="pct"/>
          </w:tcPr>
          <w:p w14:paraId="6FA071A3" w14:textId="77777777" w:rsidR="00BC3198" w:rsidRPr="00E1340B" w:rsidRDefault="00BC3198" w:rsidP="00E1340B">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30 June</w:t>
            </w:r>
          </w:p>
          <w:p w14:paraId="793475D8" w14:textId="77777777" w:rsidR="00BC3198" w:rsidRPr="00E1340B" w:rsidRDefault="00BC3198" w:rsidP="00E1340B">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2020</w:t>
            </w:r>
          </w:p>
        </w:tc>
        <w:tc>
          <w:tcPr>
            <w:tcW w:w="643" w:type="pct"/>
          </w:tcPr>
          <w:p w14:paraId="6C99D494" w14:textId="77777777" w:rsidR="00BC3198" w:rsidRPr="00E1340B" w:rsidRDefault="00BC3198" w:rsidP="00E1340B">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30 June 2019</w:t>
            </w:r>
          </w:p>
        </w:tc>
        <w:tc>
          <w:tcPr>
            <w:tcW w:w="642" w:type="pct"/>
          </w:tcPr>
          <w:p w14:paraId="647D2E5F" w14:textId="77777777" w:rsidR="00BC3198" w:rsidRPr="00E1340B" w:rsidRDefault="00BC3198" w:rsidP="00E1340B">
            <w:pPr>
              <w:pStyle w:val="TableT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1 July 2018</w:t>
            </w:r>
          </w:p>
        </w:tc>
      </w:tr>
      <w:bookmarkEnd w:id="605"/>
      <w:tr w:rsidR="00BC3198" w:rsidRPr="00E1340B" w14:paraId="56C52298"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1CDBE5B7" w14:textId="77777777" w:rsidR="00BC3198" w:rsidRPr="00E1340B" w:rsidRDefault="00BC3198" w:rsidP="00666C97">
            <w:pPr>
              <w:pStyle w:val="TableText"/>
              <w:spacing w:before="40" w:after="40"/>
              <w:rPr>
                <w:rStyle w:val="Bold"/>
              </w:rPr>
            </w:pPr>
            <w:r w:rsidRPr="00E1340B">
              <w:rPr>
                <w:rStyle w:val="Bold"/>
              </w:rPr>
              <w:t>Non-current assets</w:t>
            </w:r>
          </w:p>
        </w:tc>
        <w:tc>
          <w:tcPr>
            <w:tcW w:w="760" w:type="pct"/>
          </w:tcPr>
          <w:p w14:paraId="3B08559A" w14:textId="75E188E0"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49C8D0A8" w14:textId="684CE6FE"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37F9A376" w14:textId="69469495"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7F00A4F4" w14:textId="53BF1110"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E1340B" w14:paraId="7332DF9C"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63CD0818" w14:textId="77777777" w:rsidR="00BC3198" w:rsidRPr="00E1340B" w:rsidRDefault="00BC3198" w:rsidP="00666C97">
            <w:pPr>
              <w:pStyle w:val="TableText"/>
              <w:spacing w:before="40" w:after="40"/>
            </w:pPr>
            <w:r w:rsidRPr="00E1340B">
              <w:t>Land, buildings, infrastructure, plant and equipment</w:t>
            </w:r>
          </w:p>
        </w:tc>
        <w:tc>
          <w:tcPr>
            <w:tcW w:w="760" w:type="pct"/>
          </w:tcPr>
          <w:p w14:paraId="4BBC699E"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4.1</w:t>
            </w:r>
          </w:p>
        </w:tc>
        <w:tc>
          <w:tcPr>
            <w:tcW w:w="643" w:type="pct"/>
          </w:tcPr>
          <w:p w14:paraId="162CB7A1" w14:textId="2AFE3411"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4C8D5E2D" w14:textId="75203B1A"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6662B126" w14:textId="63FE7318"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E1340B" w14:paraId="4124E287"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01B95797" w14:textId="0C27CE88" w:rsidR="00BC3198" w:rsidRPr="00E1340B" w:rsidRDefault="00A47E51" w:rsidP="00666C97">
            <w:pPr>
              <w:pStyle w:val="TableText"/>
              <w:spacing w:before="40" w:after="40"/>
            </w:pPr>
            <w:r>
              <w:t>Victorian Desalination Plant</w:t>
            </w:r>
            <w:r w:rsidR="00BC3198" w:rsidRPr="00E1340B">
              <w:t xml:space="preserve"> service concession asset</w:t>
            </w:r>
          </w:p>
        </w:tc>
        <w:tc>
          <w:tcPr>
            <w:tcW w:w="760" w:type="pct"/>
          </w:tcPr>
          <w:p w14:paraId="3E61EF55"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4.1</w:t>
            </w:r>
          </w:p>
        </w:tc>
        <w:tc>
          <w:tcPr>
            <w:tcW w:w="643" w:type="pct"/>
          </w:tcPr>
          <w:p w14:paraId="4E27618D"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4,071,895</w:t>
            </w:r>
          </w:p>
        </w:tc>
        <w:tc>
          <w:tcPr>
            <w:tcW w:w="643" w:type="pct"/>
          </w:tcPr>
          <w:p w14:paraId="57D64E9D"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4,149,448</w:t>
            </w:r>
          </w:p>
        </w:tc>
        <w:tc>
          <w:tcPr>
            <w:tcW w:w="642" w:type="pct"/>
          </w:tcPr>
          <w:p w14:paraId="5392C88E"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4,226,998</w:t>
            </w:r>
          </w:p>
        </w:tc>
      </w:tr>
      <w:tr w:rsidR="00BC3198" w:rsidRPr="00E1340B" w14:paraId="7DDBB7A1"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3F1320F2" w14:textId="013C5DDD" w:rsidR="00BC3198" w:rsidRPr="00E1340B" w:rsidRDefault="00A47E51" w:rsidP="00666C97">
            <w:pPr>
              <w:pStyle w:val="TableText"/>
              <w:spacing w:before="40" w:after="40"/>
            </w:pPr>
            <w:r>
              <w:t>Victorian Desalination Plant</w:t>
            </w:r>
            <w:r w:rsidR="00BC3198" w:rsidRPr="00E1340B">
              <w:t xml:space="preserve"> infrastructure</w:t>
            </w:r>
          </w:p>
        </w:tc>
        <w:tc>
          <w:tcPr>
            <w:tcW w:w="760" w:type="pct"/>
          </w:tcPr>
          <w:p w14:paraId="5BE3BDD4"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4.1</w:t>
            </w:r>
          </w:p>
        </w:tc>
        <w:tc>
          <w:tcPr>
            <w:tcW w:w="643" w:type="pct"/>
          </w:tcPr>
          <w:p w14:paraId="4AF646A8"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(4,071,895)</w:t>
            </w:r>
          </w:p>
        </w:tc>
        <w:tc>
          <w:tcPr>
            <w:tcW w:w="643" w:type="pct"/>
          </w:tcPr>
          <w:p w14:paraId="6501704C"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(4,149,448)</w:t>
            </w:r>
          </w:p>
        </w:tc>
        <w:tc>
          <w:tcPr>
            <w:tcW w:w="642" w:type="pct"/>
          </w:tcPr>
          <w:p w14:paraId="033E0894"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(4,226,998)</w:t>
            </w:r>
          </w:p>
        </w:tc>
      </w:tr>
      <w:tr w:rsidR="00BC3198" w:rsidRPr="00E1340B" w14:paraId="2FD81399"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0B973741" w14:textId="77777777" w:rsidR="00BC3198" w:rsidRPr="00E1340B" w:rsidRDefault="00BC3198" w:rsidP="00666C97">
            <w:pPr>
              <w:pStyle w:val="TableText"/>
              <w:spacing w:before="40" w:after="40"/>
              <w:rPr>
                <w:rStyle w:val="Bold"/>
              </w:rPr>
            </w:pPr>
            <w:r w:rsidRPr="00E1340B">
              <w:rPr>
                <w:rStyle w:val="Bold"/>
              </w:rPr>
              <w:t>Current liabilities</w:t>
            </w:r>
          </w:p>
        </w:tc>
        <w:tc>
          <w:tcPr>
            <w:tcW w:w="760" w:type="pct"/>
          </w:tcPr>
          <w:p w14:paraId="0E49B4E9" w14:textId="708846DC"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7924417C" w14:textId="37134DD9"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04A06455" w14:textId="7A9E5545"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5F3C8570" w14:textId="273A374C"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E1340B" w14:paraId="2D9BC28A"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0F749C5E" w14:textId="77777777" w:rsidR="00BC3198" w:rsidRPr="00E1340B" w:rsidRDefault="00BC3198" w:rsidP="00666C97">
            <w:pPr>
              <w:pStyle w:val="TableText"/>
              <w:spacing w:before="40" w:after="40"/>
            </w:pPr>
            <w:r w:rsidRPr="00E1340B">
              <w:t>Interest bearing liabilities</w:t>
            </w:r>
          </w:p>
        </w:tc>
        <w:tc>
          <w:tcPr>
            <w:tcW w:w="760" w:type="pct"/>
          </w:tcPr>
          <w:p w14:paraId="079F7614"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5.1</w:t>
            </w:r>
          </w:p>
        </w:tc>
        <w:tc>
          <w:tcPr>
            <w:tcW w:w="643" w:type="pct"/>
          </w:tcPr>
          <w:p w14:paraId="0B818C06" w14:textId="59030B36"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03E582D9" w14:textId="7F682291"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16D968F2" w14:textId="64D1FE3E"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E1340B" w14:paraId="58725347"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4B82EB91" w14:textId="30B2A13E" w:rsidR="00BC3198" w:rsidRPr="00E1340B" w:rsidRDefault="00A47E51" w:rsidP="00666C97">
            <w:pPr>
              <w:pStyle w:val="TableText"/>
              <w:spacing w:before="40" w:after="40"/>
            </w:pPr>
            <w:r>
              <w:t>Victorian Desalination Plant</w:t>
            </w:r>
            <w:r w:rsidR="00BC3198" w:rsidRPr="00E1340B">
              <w:t xml:space="preserve"> service concession liability</w:t>
            </w:r>
          </w:p>
        </w:tc>
        <w:tc>
          <w:tcPr>
            <w:tcW w:w="760" w:type="pct"/>
          </w:tcPr>
          <w:p w14:paraId="789405CB"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5.1</w:t>
            </w:r>
          </w:p>
        </w:tc>
        <w:tc>
          <w:tcPr>
            <w:tcW w:w="643" w:type="pct"/>
          </w:tcPr>
          <w:p w14:paraId="61AF4111"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38,064</w:t>
            </w:r>
          </w:p>
        </w:tc>
        <w:tc>
          <w:tcPr>
            <w:tcW w:w="643" w:type="pct"/>
          </w:tcPr>
          <w:p w14:paraId="1B6020FD"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74,737</w:t>
            </w:r>
          </w:p>
        </w:tc>
        <w:tc>
          <w:tcPr>
            <w:tcW w:w="642" w:type="pct"/>
          </w:tcPr>
          <w:p w14:paraId="51DE4E65"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70,339</w:t>
            </w:r>
          </w:p>
        </w:tc>
      </w:tr>
      <w:tr w:rsidR="00BC3198" w:rsidRPr="00E1340B" w14:paraId="41831912"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34F1BBC9" w14:textId="766EADF6" w:rsidR="00BC3198" w:rsidRPr="00E1340B" w:rsidRDefault="00A47E51" w:rsidP="00666C97">
            <w:pPr>
              <w:pStyle w:val="TableText"/>
              <w:spacing w:before="40" w:after="40"/>
            </w:pPr>
            <w:r>
              <w:t>Victorian Desalination Plant</w:t>
            </w:r>
            <w:r w:rsidR="00BC3198" w:rsidRPr="00E1340B">
              <w:t xml:space="preserve"> finance lease</w:t>
            </w:r>
          </w:p>
        </w:tc>
        <w:tc>
          <w:tcPr>
            <w:tcW w:w="760" w:type="pct"/>
          </w:tcPr>
          <w:p w14:paraId="38BDE490"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5.1</w:t>
            </w:r>
          </w:p>
        </w:tc>
        <w:tc>
          <w:tcPr>
            <w:tcW w:w="643" w:type="pct"/>
          </w:tcPr>
          <w:p w14:paraId="67F63A48"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(38,064)</w:t>
            </w:r>
          </w:p>
        </w:tc>
        <w:tc>
          <w:tcPr>
            <w:tcW w:w="643" w:type="pct"/>
          </w:tcPr>
          <w:p w14:paraId="6C26D16B"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(74,737)</w:t>
            </w:r>
          </w:p>
        </w:tc>
        <w:tc>
          <w:tcPr>
            <w:tcW w:w="642" w:type="pct"/>
          </w:tcPr>
          <w:p w14:paraId="283CD9FA"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(70,339)</w:t>
            </w:r>
          </w:p>
        </w:tc>
      </w:tr>
      <w:tr w:rsidR="00BC3198" w:rsidRPr="00E1340B" w14:paraId="5587F030"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207C65F0" w14:textId="77777777" w:rsidR="00BC3198" w:rsidRPr="00E1340B" w:rsidRDefault="00BC3198" w:rsidP="00666C97">
            <w:pPr>
              <w:pStyle w:val="TableText"/>
              <w:spacing w:before="40" w:after="40"/>
              <w:rPr>
                <w:rStyle w:val="Bold"/>
              </w:rPr>
            </w:pPr>
            <w:r w:rsidRPr="00E1340B">
              <w:rPr>
                <w:rStyle w:val="Bold"/>
              </w:rPr>
              <w:t>Non-current liabilities</w:t>
            </w:r>
          </w:p>
        </w:tc>
        <w:tc>
          <w:tcPr>
            <w:tcW w:w="760" w:type="pct"/>
          </w:tcPr>
          <w:p w14:paraId="5F5F5DD6" w14:textId="67137261"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689FB6AD" w14:textId="7017D59E"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5230062E" w14:textId="5D6AFB31"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1769EBCE" w14:textId="6C337D1C"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E1340B" w14:paraId="50C9C0A2"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5B163DAC" w14:textId="77777777" w:rsidR="00BC3198" w:rsidRPr="00E1340B" w:rsidRDefault="00BC3198" w:rsidP="00666C97">
            <w:pPr>
              <w:pStyle w:val="TableText"/>
              <w:spacing w:before="40" w:after="40"/>
            </w:pPr>
            <w:r w:rsidRPr="00E1340B">
              <w:t>Interest bearing liabilities</w:t>
            </w:r>
          </w:p>
        </w:tc>
        <w:tc>
          <w:tcPr>
            <w:tcW w:w="760" w:type="pct"/>
          </w:tcPr>
          <w:p w14:paraId="7F48E053"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5.1</w:t>
            </w:r>
          </w:p>
        </w:tc>
        <w:tc>
          <w:tcPr>
            <w:tcW w:w="643" w:type="pct"/>
          </w:tcPr>
          <w:p w14:paraId="29D2BF1F" w14:textId="0E53941C"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3" w:type="pct"/>
          </w:tcPr>
          <w:p w14:paraId="14FAE28E" w14:textId="3765B03E"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642" w:type="pct"/>
          </w:tcPr>
          <w:p w14:paraId="77D21057" w14:textId="53270B98" w:rsidR="00BC3198" w:rsidRPr="00E1340B" w:rsidRDefault="00E1340B"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E1340B" w14:paraId="6A368C78"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66EFD766" w14:textId="29BDE494" w:rsidR="00BC3198" w:rsidRPr="00E1340B" w:rsidRDefault="00A47E51" w:rsidP="00666C97">
            <w:pPr>
              <w:pStyle w:val="TableText"/>
              <w:spacing w:before="40" w:after="40"/>
            </w:pPr>
            <w:r>
              <w:t>Victorian Desalination Plant</w:t>
            </w:r>
            <w:r w:rsidR="00BC3198" w:rsidRPr="00E1340B">
              <w:t xml:space="preserve"> service concession liability</w:t>
            </w:r>
          </w:p>
        </w:tc>
        <w:tc>
          <w:tcPr>
            <w:tcW w:w="760" w:type="pct"/>
          </w:tcPr>
          <w:p w14:paraId="1A274803"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5.1</w:t>
            </w:r>
          </w:p>
        </w:tc>
        <w:tc>
          <w:tcPr>
            <w:tcW w:w="643" w:type="pct"/>
          </w:tcPr>
          <w:p w14:paraId="70025A67"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3,564,920</w:t>
            </w:r>
          </w:p>
        </w:tc>
        <w:tc>
          <w:tcPr>
            <w:tcW w:w="643" w:type="pct"/>
          </w:tcPr>
          <w:p w14:paraId="25530DEB"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3,643,380</w:t>
            </w:r>
          </w:p>
        </w:tc>
        <w:tc>
          <w:tcPr>
            <w:tcW w:w="642" w:type="pct"/>
          </w:tcPr>
          <w:p w14:paraId="7E49A471"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3,999,385</w:t>
            </w:r>
          </w:p>
        </w:tc>
      </w:tr>
      <w:tr w:rsidR="00BC3198" w:rsidRPr="00E1340B" w14:paraId="06548268" w14:textId="77777777" w:rsidTr="000E62E3">
        <w:tc>
          <w:tcPr>
            <w:cnfStyle w:val="001000000000" w:firstRow="0" w:lastRow="0" w:firstColumn="1" w:lastColumn="0" w:oddVBand="0" w:evenVBand="0" w:oddHBand="0" w:evenHBand="0" w:firstRowFirstColumn="0" w:firstRowLastColumn="0" w:lastRowFirstColumn="0" w:lastRowLastColumn="0"/>
            <w:tcW w:w="2311" w:type="pct"/>
          </w:tcPr>
          <w:p w14:paraId="49B7B687" w14:textId="386B737F" w:rsidR="00BC3198" w:rsidRPr="00E1340B" w:rsidRDefault="00A47E51" w:rsidP="00666C97">
            <w:pPr>
              <w:pStyle w:val="TableText"/>
              <w:spacing w:before="40" w:after="40"/>
            </w:pPr>
            <w:r>
              <w:t>Victorian Desalination Plant</w:t>
            </w:r>
            <w:r w:rsidR="00BC3198" w:rsidRPr="00E1340B">
              <w:t xml:space="preserve"> finance lease</w:t>
            </w:r>
          </w:p>
        </w:tc>
        <w:tc>
          <w:tcPr>
            <w:tcW w:w="760" w:type="pct"/>
          </w:tcPr>
          <w:p w14:paraId="27E23834"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5.1</w:t>
            </w:r>
          </w:p>
        </w:tc>
        <w:tc>
          <w:tcPr>
            <w:tcW w:w="643" w:type="pct"/>
          </w:tcPr>
          <w:p w14:paraId="2C92F098"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(3,564,920)</w:t>
            </w:r>
          </w:p>
        </w:tc>
        <w:tc>
          <w:tcPr>
            <w:tcW w:w="643" w:type="pct"/>
          </w:tcPr>
          <w:p w14:paraId="1C24B88F"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(3,643,380)</w:t>
            </w:r>
          </w:p>
        </w:tc>
        <w:tc>
          <w:tcPr>
            <w:tcW w:w="642" w:type="pct"/>
          </w:tcPr>
          <w:p w14:paraId="47C90869" w14:textId="77777777" w:rsidR="00BC3198" w:rsidRPr="00E1340B"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E1340B">
              <w:t>(3,999,385)</w:t>
            </w:r>
          </w:p>
        </w:tc>
      </w:tr>
    </w:tbl>
    <w:p w14:paraId="046CEB49" w14:textId="7A413196" w:rsidR="00BC3198" w:rsidRPr="000D633C" w:rsidRDefault="00BC3198" w:rsidP="00BC3198">
      <w:pPr>
        <w:pStyle w:val="BodyText"/>
      </w:pPr>
      <w:r w:rsidRPr="000D633C">
        <w:t>The Statement of Cash Flows required one category reclassification as a result of AASB 1059.  Repayments for the Victorian Desalination Plant (</w:t>
      </w:r>
      <w:r w:rsidR="00A47E51">
        <w:t>Victorian Desalination Plant</w:t>
      </w:r>
      <w:r w:rsidRPr="000D633C">
        <w:t xml:space="preserve">) finance lease liability have been renamed to repayments for the </w:t>
      </w:r>
      <w:r w:rsidR="00A47E51">
        <w:t>Victorian Desalination Plant</w:t>
      </w:r>
      <w:r w:rsidRPr="000D633C">
        <w:t xml:space="preserve"> service concession liability.</w:t>
      </w:r>
    </w:p>
    <w:p w14:paraId="0B13A27E" w14:textId="77777777" w:rsidR="00BC3198" w:rsidRPr="00BC3198" w:rsidRDefault="00BC3198" w:rsidP="0023058B">
      <w:pPr>
        <w:pStyle w:val="Heading4"/>
      </w:pPr>
      <w:r w:rsidRPr="00BC3198">
        <w:t>AASB 16</w:t>
      </w:r>
    </w:p>
    <w:p w14:paraId="4D6CA381" w14:textId="0B4D75FF" w:rsidR="00E55EFF" w:rsidRDefault="00BC3198" w:rsidP="0023058B">
      <w:pPr>
        <w:pStyle w:val="BodyText"/>
        <w:keepNext/>
      </w:pPr>
      <w:r w:rsidRPr="00BC3198">
        <w:t>Impact on the Statement of Financial Position due to the adoption of AASB 16 is illustrated with the following reconciliation between the restated carrying amounts at 30 June 2019 and the balances reported under the new accounting standards at 1 July 2019:</w:t>
      </w:r>
    </w:p>
    <w:tbl>
      <w:tblPr>
        <w:tblStyle w:val="AccessibleTableNumerical"/>
        <w:tblW w:w="5000" w:type="pct"/>
        <w:tblLook w:val="04A0" w:firstRow="1" w:lastRow="0" w:firstColumn="1" w:lastColumn="0" w:noHBand="0" w:noVBand="1"/>
      </w:tblPr>
      <w:tblGrid>
        <w:gridCol w:w="3580"/>
        <w:gridCol w:w="896"/>
        <w:gridCol w:w="1810"/>
        <w:gridCol w:w="1614"/>
        <w:gridCol w:w="1739"/>
      </w:tblGrid>
      <w:tr w:rsidR="00BC3198" w:rsidRPr="000D633C" w14:paraId="2CCF4170"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57" w:type="pct"/>
          </w:tcPr>
          <w:p w14:paraId="3A1A460F" w14:textId="77777777" w:rsidR="00BC3198" w:rsidRPr="00E1340B" w:rsidRDefault="00BC3198" w:rsidP="0023058B">
            <w:pPr>
              <w:pStyle w:val="TableHeading"/>
              <w:keepNext/>
              <w:rPr>
                <w:rStyle w:val="Bold"/>
              </w:rPr>
            </w:pPr>
            <w:bookmarkStart w:id="606" w:name="ColumnTitle_101"/>
            <w:r w:rsidRPr="00E1340B">
              <w:rPr>
                <w:rStyle w:val="Bold"/>
              </w:rPr>
              <w:t>Statement of Financial Position (extract)</w:t>
            </w:r>
          </w:p>
        </w:tc>
        <w:tc>
          <w:tcPr>
            <w:tcW w:w="465" w:type="pct"/>
          </w:tcPr>
          <w:p w14:paraId="1CFE7934" w14:textId="77777777" w:rsidR="00BC3198" w:rsidRPr="00E1340B" w:rsidRDefault="00BC3198" w:rsidP="0023058B">
            <w:pPr>
              <w:pStyle w:val="TableHeading"/>
              <w:keepNext/>
              <w:jc w:val="lef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Note</w:t>
            </w:r>
          </w:p>
        </w:tc>
        <w:tc>
          <w:tcPr>
            <w:tcW w:w="939" w:type="pct"/>
          </w:tcPr>
          <w:p w14:paraId="697C8BDE" w14:textId="77777777" w:rsidR="00BC3198" w:rsidRPr="00E1340B" w:rsidRDefault="00BC3198"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Before new accounting standard opening</w:t>
            </w:r>
          </w:p>
          <w:p w14:paraId="4D9B6891" w14:textId="77777777" w:rsidR="00BC3198" w:rsidRPr="00E1340B" w:rsidRDefault="00BC3198"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30 Jun 2019</w:t>
            </w:r>
          </w:p>
          <w:p w14:paraId="6A0EA487" w14:textId="5E075CE3" w:rsidR="00E1340B" w:rsidRPr="00E1340B" w:rsidRDefault="00E1340B"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 thousands)</w:t>
            </w:r>
          </w:p>
        </w:tc>
        <w:tc>
          <w:tcPr>
            <w:tcW w:w="837" w:type="pct"/>
          </w:tcPr>
          <w:p w14:paraId="5AC5B5F7" w14:textId="77777777" w:rsidR="00BC3198" w:rsidRPr="00E1340B" w:rsidRDefault="00BC3198"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Impact of new accounting standard - AASB 16</w:t>
            </w:r>
          </w:p>
          <w:p w14:paraId="4ECAC9ED" w14:textId="6DE2BB31" w:rsidR="00E1340B" w:rsidRPr="00E1340B" w:rsidRDefault="00E1340B"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 thousands)</w:t>
            </w:r>
          </w:p>
        </w:tc>
        <w:tc>
          <w:tcPr>
            <w:tcW w:w="902" w:type="pct"/>
          </w:tcPr>
          <w:p w14:paraId="54B15EBD" w14:textId="77777777" w:rsidR="00BC3198" w:rsidRPr="00E1340B" w:rsidRDefault="00BC3198"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After new accounting standard opening</w:t>
            </w:r>
          </w:p>
          <w:p w14:paraId="21D4D9BE" w14:textId="77777777" w:rsidR="00BC3198" w:rsidRPr="00E1340B" w:rsidRDefault="00BC3198"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1 July 2019</w:t>
            </w:r>
          </w:p>
          <w:p w14:paraId="338C6A1A" w14:textId="7DB211E8" w:rsidR="00E1340B" w:rsidRPr="00E1340B" w:rsidRDefault="00E1340B" w:rsidP="0023058B">
            <w:pPr>
              <w:pStyle w:val="TableHeading"/>
              <w:keepNext/>
              <w:cnfStyle w:val="100000000000" w:firstRow="1" w:lastRow="0" w:firstColumn="0" w:lastColumn="0" w:oddVBand="0" w:evenVBand="0" w:oddHBand="0" w:evenHBand="0" w:firstRowFirstColumn="0" w:firstRowLastColumn="0" w:lastRowFirstColumn="0" w:lastRowLastColumn="0"/>
              <w:rPr>
                <w:rStyle w:val="Bold"/>
              </w:rPr>
            </w:pPr>
            <w:r w:rsidRPr="00E1340B">
              <w:rPr>
                <w:rStyle w:val="Bold"/>
              </w:rPr>
              <w:t>($ thousands)</w:t>
            </w:r>
          </w:p>
        </w:tc>
      </w:tr>
      <w:bookmarkEnd w:id="606"/>
      <w:tr w:rsidR="00BC3198" w:rsidRPr="000D633C" w14:paraId="7E3238AE"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260E1EEF" w14:textId="77777777" w:rsidR="00BC3198" w:rsidRPr="00173396" w:rsidRDefault="00BC3198" w:rsidP="00666C97">
            <w:pPr>
              <w:pStyle w:val="TableText"/>
              <w:spacing w:before="40" w:after="40"/>
              <w:rPr>
                <w:rStyle w:val="Bold"/>
              </w:rPr>
            </w:pPr>
            <w:r w:rsidRPr="00173396">
              <w:rPr>
                <w:rStyle w:val="Bold"/>
              </w:rPr>
              <w:t>Non-current assets</w:t>
            </w:r>
          </w:p>
        </w:tc>
        <w:tc>
          <w:tcPr>
            <w:tcW w:w="465" w:type="pct"/>
          </w:tcPr>
          <w:p w14:paraId="06C587FA" w14:textId="55B52848"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62FE2A6E" w14:textId="21D747DF"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37" w:type="pct"/>
          </w:tcPr>
          <w:p w14:paraId="4BAEA908" w14:textId="5AECF733"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902" w:type="pct"/>
          </w:tcPr>
          <w:p w14:paraId="06978767" w14:textId="4FD43A6A"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0D633C" w14:paraId="60ED3875"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67B5693D" w14:textId="77777777" w:rsidR="00BC3198" w:rsidRPr="000D633C" w:rsidRDefault="00BC3198" w:rsidP="00666C97">
            <w:pPr>
              <w:pStyle w:val="TableText"/>
              <w:spacing w:before="40" w:after="40"/>
            </w:pPr>
            <w:r w:rsidRPr="000D633C">
              <w:t>Right of use assets</w:t>
            </w:r>
          </w:p>
        </w:tc>
        <w:tc>
          <w:tcPr>
            <w:tcW w:w="465" w:type="pct"/>
          </w:tcPr>
          <w:p w14:paraId="35933715" w14:textId="77777777" w:rsidR="00BC3198" w:rsidRPr="000D633C" w:rsidRDefault="00BC3198"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0D633C">
              <w:t>4.4</w:t>
            </w:r>
          </w:p>
        </w:tc>
        <w:tc>
          <w:tcPr>
            <w:tcW w:w="939" w:type="pct"/>
          </w:tcPr>
          <w:p w14:paraId="6BB4E603" w14:textId="1BD1DB03"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37" w:type="pct"/>
          </w:tcPr>
          <w:p w14:paraId="15E8E293"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63,556</w:t>
            </w:r>
          </w:p>
        </w:tc>
        <w:tc>
          <w:tcPr>
            <w:tcW w:w="902" w:type="pct"/>
          </w:tcPr>
          <w:p w14:paraId="2248E105"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63,556</w:t>
            </w:r>
          </w:p>
        </w:tc>
      </w:tr>
      <w:tr w:rsidR="00BC3198" w:rsidRPr="000D633C" w14:paraId="0B4CEA4D"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079BD0D3" w14:textId="77777777" w:rsidR="00BC3198" w:rsidRPr="000D633C" w:rsidRDefault="00BC3198" w:rsidP="00666C97">
            <w:pPr>
              <w:pStyle w:val="TableText"/>
              <w:spacing w:before="40" w:after="40"/>
            </w:pPr>
            <w:r w:rsidRPr="000D633C">
              <w:t>Total non-current assets</w:t>
            </w:r>
          </w:p>
        </w:tc>
        <w:tc>
          <w:tcPr>
            <w:tcW w:w="465" w:type="pct"/>
          </w:tcPr>
          <w:p w14:paraId="7FA6ECD7" w14:textId="5CCBC825"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41D8EB2B"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15,125,488</w:t>
            </w:r>
          </w:p>
        </w:tc>
        <w:tc>
          <w:tcPr>
            <w:tcW w:w="837" w:type="pct"/>
          </w:tcPr>
          <w:p w14:paraId="39C29C39"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63,556</w:t>
            </w:r>
          </w:p>
        </w:tc>
        <w:tc>
          <w:tcPr>
            <w:tcW w:w="902" w:type="pct"/>
          </w:tcPr>
          <w:p w14:paraId="79F01B1C"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15,189,044</w:t>
            </w:r>
          </w:p>
        </w:tc>
      </w:tr>
      <w:tr w:rsidR="00BC3198" w:rsidRPr="000D633C" w14:paraId="41C53DF4"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20C53975" w14:textId="77777777" w:rsidR="00BC3198" w:rsidRPr="00173396" w:rsidRDefault="00BC3198" w:rsidP="00666C97">
            <w:pPr>
              <w:pStyle w:val="TableText"/>
              <w:spacing w:before="40" w:after="40"/>
              <w:rPr>
                <w:rStyle w:val="Bold"/>
              </w:rPr>
            </w:pPr>
            <w:r w:rsidRPr="00173396">
              <w:rPr>
                <w:rStyle w:val="Bold"/>
              </w:rPr>
              <w:t>Total assets</w:t>
            </w:r>
          </w:p>
        </w:tc>
        <w:tc>
          <w:tcPr>
            <w:tcW w:w="465" w:type="pct"/>
          </w:tcPr>
          <w:p w14:paraId="4939FACC" w14:textId="10CA2D47"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50572DEA"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C3198">
              <w:t>15,278,929</w:t>
            </w:r>
          </w:p>
        </w:tc>
        <w:tc>
          <w:tcPr>
            <w:tcW w:w="837" w:type="pct"/>
          </w:tcPr>
          <w:p w14:paraId="3B8940A0"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C3198">
              <w:t>63,556</w:t>
            </w:r>
          </w:p>
        </w:tc>
        <w:tc>
          <w:tcPr>
            <w:tcW w:w="902" w:type="pct"/>
          </w:tcPr>
          <w:p w14:paraId="1B811311" w14:textId="77777777" w:rsidR="00BC3198" w:rsidRPr="00BC3198"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C3198">
              <w:t>15,342,485</w:t>
            </w:r>
          </w:p>
        </w:tc>
      </w:tr>
      <w:tr w:rsidR="00BC3198" w:rsidRPr="000D633C" w14:paraId="58950C31"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184CD4FE" w14:textId="77777777" w:rsidR="00BC3198" w:rsidRPr="00173396" w:rsidRDefault="00BC3198" w:rsidP="00666C97">
            <w:pPr>
              <w:pStyle w:val="TableText"/>
              <w:spacing w:before="40" w:after="40"/>
              <w:rPr>
                <w:rStyle w:val="Bold"/>
              </w:rPr>
            </w:pPr>
            <w:r w:rsidRPr="00173396">
              <w:rPr>
                <w:rStyle w:val="Bold"/>
              </w:rPr>
              <w:t>Current liabilities</w:t>
            </w:r>
          </w:p>
        </w:tc>
        <w:tc>
          <w:tcPr>
            <w:tcW w:w="465" w:type="pct"/>
          </w:tcPr>
          <w:p w14:paraId="5693E3EC" w14:textId="3737BD9B"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029BB1CD" w14:textId="7071C1B7"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37" w:type="pct"/>
          </w:tcPr>
          <w:p w14:paraId="2A00A984" w14:textId="57218496"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902" w:type="pct"/>
          </w:tcPr>
          <w:p w14:paraId="7673EE97" w14:textId="3BE8591E"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0D633C" w14:paraId="2C3B9205"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69019F05" w14:textId="77777777" w:rsidR="00BC3198" w:rsidRPr="000D633C" w:rsidRDefault="00BC3198" w:rsidP="00666C97">
            <w:pPr>
              <w:pStyle w:val="TableText"/>
              <w:spacing w:before="40" w:after="40"/>
            </w:pPr>
            <w:r w:rsidRPr="000D633C">
              <w:t>Interest bearing liabilities</w:t>
            </w:r>
          </w:p>
        </w:tc>
        <w:tc>
          <w:tcPr>
            <w:tcW w:w="465" w:type="pct"/>
          </w:tcPr>
          <w:p w14:paraId="7E3E803E" w14:textId="77777777" w:rsidR="00BC3198" w:rsidRPr="000D633C" w:rsidRDefault="00BC3198"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0D633C">
              <w:t>5.1</w:t>
            </w:r>
          </w:p>
        </w:tc>
        <w:tc>
          <w:tcPr>
            <w:tcW w:w="939" w:type="pct"/>
          </w:tcPr>
          <w:p w14:paraId="3ECACD46"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710,837</w:t>
            </w:r>
          </w:p>
        </w:tc>
        <w:tc>
          <w:tcPr>
            <w:tcW w:w="837" w:type="pct"/>
          </w:tcPr>
          <w:p w14:paraId="0531CEED"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6,112</w:t>
            </w:r>
          </w:p>
        </w:tc>
        <w:tc>
          <w:tcPr>
            <w:tcW w:w="902" w:type="pct"/>
          </w:tcPr>
          <w:p w14:paraId="62DBFB10"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716,949</w:t>
            </w:r>
          </w:p>
        </w:tc>
      </w:tr>
      <w:tr w:rsidR="00BC3198" w:rsidRPr="000D633C" w14:paraId="468DCF75"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045D914D" w14:textId="77777777" w:rsidR="00BC3198" w:rsidRPr="00BC3198" w:rsidRDefault="00BC3198" w:rsidP="00666C97">
            <w:pPr>
              <w:pStyle w:val="TableText"/>
              <w:spacing w:before="40" w:after="40"/>
            </w:pPr>
            <w:r w:rsidRPr="00BC3198">
              <w:t>Total current liabilities</w:t>
            </w:r>
          </w:p>
        </w:tc>
        <w:tc>
          <w:tcPr>
            <w:tcW w:w="465" w:type="pct"/>
          </w:tcPr>
          <w:p w14:paraId="149BF564" w14:textId="5BAF9995"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3E21BC91"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C3198">
              <w:t>1,163,533</w:t>
            </w:r>
          </w:p>
        </w:tc>
        <w:tc>
          <w:tcPr>
            <w:tcW w:w="837" w:type="pct"/>
          </w:tcPr>
          <w:p w14:paraId="2F4BEC34"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C3198">
              <w:t>6,112</w:t>
            </w:r>
          </w:p>
        </w:tc>
        <w:tc>
          <w:tcPr>
            <w:tcW w:w="902" w:type="pct"/>
          </w:tcPr>
          <w:p w14:paraId="0EB16574" w14:textId="77777777" w:rsidR="00BC3198" w:rsidRPr="00BC3198"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C3198">
              <w:t>1,169,645</w:t>
            </w:r>
          </w:p>
        </w:tc>
      </w:tr>
      <w:tr w:rsidR="00BC3198" w:rsidRPr="000D633C" w14:paraId="394CFD93"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011EF408" w14:textId="77777777" w:rsidR="00BC3198" w:rsidRPr="00173396" w:rsidRDefault="00BC3198" w:rsidP="00666C97">
            <w:pPr>
              <w:pStyle w:val="TableText"/>
              <w:spacing w:before="40" w:after="40"/>
              <w:rPr>
                <w:rStyle w:val="Bold"/>
              </w:rPr>
            </w:pPr>
            <w:r w:rsidRPr="00173396">
              <w:rPr>
                <w:rStyle w:val="Bold"/>
              </w:rPr>
              <w:t>Non-current liabilities</w:t>
            </w:r>
          </w:p>
        </w:tc>
        <w:tc>
          <w:tcPr>
            <w:tcW w:w="465" w:type="pct"/>
          </w:tcPr>
          <w:p w14:paraId="1B84849D" w14:textId="7AA3C01E"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45E04D3C" w14:textId="770E3AAD"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37" w:type="pct"/>
          </w:tcPr>
          <w:p w14:paraId="48FFBFBD" w14:textId="77EE01BF"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902" w:type="pct"/>
          </w:tcPr>
          <w:p w14:paraId="166B9C04" w14:textId="00C5E2D1" w:rsidR="00BC3198" w:rsidRPr="000D633C"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r>
      <w:tr w:rsidR="00BC3198" w:rsidRPr="000D633C" w14:paraId="19454111"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59A8CC1D" w14:textId="77777777" w:rsidR="00BC3198" w:rsidRPr="000D633C" w:rsidRDefault="00BC3198" w:rsidP="00666C97">
            <w:pPr>
              <w:pStyle w:val="TableText"/>
              <w:spacing w:before="40" w:after="40"/>
            </w:pPr>
            <w:r w:rsidRPr="000D633C">
              <w:t>Interest bearing liabilities</w:t>
            </w:r>
          </w:p>
        </w:tc>
        <w:tc>
          <w:tcPr>
            <w:tcW w:w="465" w:type="pct"/>
          </w:tcPr>
          <w:p w14:paraId="3BAB5AF6" w14:textId="77777777" w:rsidR="00BC3198" w:rsidRPr="000D633C" w:rsidRDefault="00BC3198"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0D633C">
              <w:t>5.1</w:t>
            </w:r>
          </w:p>
        </w:tc>
        <w:tc>
          <w:tcPr>
            <w:tcW w:w="939" w:type="pct"/>
          </w:tcPr>
          <w:p w14:paraId="37CD74D2"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7,108,380</w:t>
            </w:r>
          </w:p>
        </w:tc>
        <w:tc>
          <w:tcPr>
            <w:tcW w:w="837" w:type="pct"/>
          </w:tcPr>
          <w:p w14:paraId="600773E1"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57,444</w:t>
            </w:r>
          </w:p>
        </w:tc>
        <w:tc>
          <w:tcPr>
            <w:tcW w:w="902" w:type="pct"/>
          </w:tcPr>
          <w:p w14:paraId="18F5658B"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7,165,824</w:t>
            </w:r>
          </w:p>
        </w:tc>
      </w:tr>
      <w:tr w:rsidR="00BC3198" w:rsidRPr="000D633C" w14:paraId="5400D91D"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10DDEC2A" w14:textId="77777777" w:rsidR="00BC3198" w:rsidRPr="000D633C" w:rsidRDefault="00BC3198" w:rsidP="00666C97">
            <w:pPr>
              <w:pStyle w:val="TableText"/>
              <w:spacing w:before="40" w:after="40"/>
            </w:pPr>
            <w:r w:rsidRPr="000D633C">
              <w:t>Total non-current liabilities</w:t>
            </w:r>
          </w:p>
        </w:tc>
        <w:tc>
          <w:tcPr>
            <w:tcW w:w="465" w:type="pct"/>
          </w:tcPr>
          <w:p w14:paraId="2CB9C992" w14:textId="429B2B17" w:rsidR="00BC3198" w:rsidRPr="000D633C"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t>N/A</w:t>
            </w:r>
          </w:p>
        </w:tc>
        <w:tc>
          <w:tcPr>
            <w:tcW w:w="939" w:type="pct"/>
          </w:tcPr>
          <w:p w14:paraId="6E76B65C"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8,372,377</w:t>
            </w:r>
          </w:p>
        </w:tc>
        <w:tc>
          <w:tcPr>
            <w:tcW w:w="837" w:type="pct"/>
          </w:tcPr>
          <w:p w14:paraId="5B3EDCD5"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57,444</w:t>
            </w:r>
          </w:p>
        </w:tc>
        <w:tc>
          <w:tcPr>
            <w:tcW w:w="902" w:type="pct"/>
          </w:tcPr>
          <w:p w14:paraId="15AAC97F" w14:textId="77777777" w:rsidR="00BC3198" w:rsidRPr="000D633C"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8,429,821</w:t>
            </w:r>
          </w:p>
        </w:tc>
      </w:tr>
      <w:tr w:rsidR="00BC3198" w:rsidRPr="000D633C" w14:paraId="4FBE43FA"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3F960E6B" w14:textId="77777777" w:rsidR="00BC3198" w:rsidRPr="00173396" w:rsidRDefault="00BC3198" w:rsidP="00666C97">
            <w:pPr>
              <w:pStyle w:val="TableText"/>
              <w:spacing w:before="40" w:after="40"/>
              <w:rPr>
                <w:rStyle w:val="Bold"/>
              </w:rPr>
            </w:pPr>
            <w:r w:rsidRPr="00173396">
              <w:rPr>
                <w:rStyle w:val="Bold"/>
              </w:rPr>
              <w:t>Total liabilities</w:t>
            </w:r>
          </w:p>
        </w:tc>
        <w:tc>
          <w:tcPr>
            <w:tcW w:w="465" w:type="pct"/>
          </w:tcPr>
          <w:p w14:paraId="7AB3F363" w14:textId="55D0EFEA" w:rsidR="00BC3198" w:rsidRPr="00173396"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t>N/A</w:t>
            </w:r>
          </w:p>
        </w:tc>
        <w:tc>
          <w:tcPr>
            <w:tcW w:w="939" w:type="pct"/>
          </w:tcPr>
          <w:p w14:paraId="648D18F8"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9,535,910</w:t>
            </w:r>
          </w:p>
        </w:tc>
        <w:tc>
          <w:tcPr>
            <w:tcW w:w="837" w:type="pct"/>
          </w:tcPr>
          <w:p w14:paraId="1403D39D"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57,444</w:t>
            </w:r>
          </w:p>
        </w:tc>
        <w:tc>
          <w:tcPr>
            <w:tcW w:w="902" w:type="pct"/>
          </w:tcPr>
          <w:p w14:paraId="71D9E8A0"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9,593,354</w:t>
            </w:r>
          </w:p>
        </w:tc>
      </w:tr>
      <w:tr w:rsidR="00BC3198" w:rsidRPr="000D633C" w14:paraId="4D1E88C1"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51429F6B" w14:textId="77777777" w:rsidR="00BC3198" w:rsidRPr="00173396" w:rsidRDefault="00BC3198" w:rsidP="00666C97">
            <w:pPr>
              <w:pStyle w:val="TableText"/>
              <w:spacing w:before="40" w:after="40"/>
              <w:rPr>
                <w:rStyle w:val="Bold"/>
              </w:rPr>
            </w:pPr>
            <w:r w:rsidRPr="00173396">
              <w:rPr>
                <w:rStyle w:val="Bold"/>
              </w:rPr>
              <w:t>Net assets</w:t>
            </w:r>
          </w:p>
        </w:tc>
        <w:tc>
          <w:tcPr>
            <w:tcW w:w="465" w:type="pct"/>
          </w:tcPr>
          <w:p w14:paraId="03EA9E4C" w14:textId="4B90D227" w:rsidR="00BC3198" w:rsidRPr="00173396"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t>N/A</w:t>
            </w:r>
          </w:p>
        </w:tc>
        <w:tc>
          <w:tcPr>
            <w:tcW w:w="939" w:type="pct"/>
          </w:tcPr>
          <w:p w14:paraId="5AC77597"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5,743,019</w:t>
            </w:r>
          </w:p>
        </w:tc>
        <w:tc>
          <w:tcPr>
            <w:tcW w:w="837" w:type="pct"/>
          </w:tcPr>
          <w:p w14:paraId="30F71399" w14:textId="2513E9A0" w:rsidR="00BC3198" w:rsidRPr="00173396"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t>N/A</w:t>
            </w:r>
          </w:p>
        </w:tc>
        <w:tc>
          <w:tcPr>
            <w:tcW w:w="902" w:type="pct"/>
          </w:tcPr>
          <w:p w14:paraId="11B7A416"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5,743,019</w:t>
            </w:r>
          </w:p>
        </w:tc>
      </w:tr>
      <w:tr w:rsidR="00BC3198" w:rsidRPr="000D633C" w14:paraId="086198E1" w14:textId="77777777" w:rsidTr="000E62E3">
        <w:tc>
          <w:tcPr>
            <w:cnfStyle w:val="001000000000" w:firstRow="0" w:lastRow="0" w:firstColumn="1" w:lastColumn="0" w:oddVBand="0" w:evenVBand="0" w:oddHBand="0" w:evenHBand="0" w:firstRowFirstColumn="0" w:firstRowLastColumn="0" w:lastRowFirstColumn="0" w:lastRowLastColumn="0"/>
            <w:tcW w:w="1857" w:type="pct"/>
          </w:tcPr>
          <w:p w14:paraId="277126C3" w14:textId="77777777" w:rsidR="00BC3198" w:rsidRPr="00173396" w:rsidRDefault="00BC3198" w:rsidP="00666C97">
            <w:pPr>
              <w:pStyle w:val="TableText"/>
              <w:spacing w:before="40" w:after="40"/>
              <w:rPr>
                <w:rStyle w:val="Bold"/>
              </w:rPr>
            </w:pPr>
            <w:r w:rsidRPr="00173396">
              <w:rPr>
                <w:rStyle w:val="Bold"/>
              </w:rPr>
              <w:t>Total Equity</w:t>
            </w:r>
          </w:p>
        </w:tc>
        <w:tc>
          <w:tcPr>
            <w:tcW w:w="465" w:type="pct"/>
          </w:tcPr>
          <w:p w14:paraId="3AE8C7BA" w14:textId="0DDAFC76" w:rsidR="00BC3198" w:rsidRPr="00173396" w:rsidRDefault="00173396" w:rsidP="00666C97">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Bold"/>
              </w:rPr>
            </w:pPr>
            <w:r>
              <w:t>N/A</w:t>
            </w:r>
          </w:p>
        </w:tc>
        <w:tc>
          <w:tcPr>
            <w:tcW w:w="939" w:type="pct"/>
          </w:tcPr>
          <w:p w14:paraId="0F430FF4"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5,743,019</w:t>
            </w:r>
          </w:p>
        </w:tc>
        <w:tc>
          <w:tcPr>
            <w:tcW w:w="837" w:type="pct"/>
          </w:tcPr>
          <w:p w14:paraId="1AC7ADE7" w14:textId="07F65FCB" w:rsidR="00BC3198" w:rsidRPr="00173396" w:rsidRDefault="00173396"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t>N/A</w:t>
            </w:r>
          </w:p>
        </w:tc>
        <w:tc>
          <w:tcPr>
            <w:tcW w:w="902" w:type="pct"/>
          </w:tcPr>
          <w:p w14:paraId="79673B79" w14:textId="77777777" w:rsidR="00BC3198" w:rsidRPr="00173396" w:rsidRDefault="00BC3198" w:rsidP="00666C97">
            <w:pPr>
              <w:pStyle w:val="TableText"/>
              <w:spacing w:before="40" w:after="40"/>
              <w:cnfStyle w:val="000000000000" w:firstRow="0" w:lastRow="0" w:firstColumn="0" w:lastColumn="0" w:oddVBand="0" w:evenVBand="0" w:oddHBand="0" w:evenHBand="0" w:firstRowFirstColumn="0" w:firstRowLastColumn="0" w:lastRowFirstColumn="0" w:lastRowLastColumn="0"/>
              <w:rPr>
                <w:rStyle w:val="Bold"/>
              </w:rPr>
            </w:pPr>
            <w:r w:rsidRPr="00173396">
              <w:rPr>
                <w:rStyle w:val="Bold"/>
              </w:rPr>
              <w:t>5,743,019</w:t>
            </w:r>
          </w:p>
        </w:tc>
      </w:tr>
    </w:tbl>
    <w:p w14:paraId="13C1A893" w14:textId="33CF65D9" w:rsidR="00666C97" w:rsidRDefault="00666C97" w:rsidP="00666C97">
      <w:pPr>
        <w:pageBreakBefore/>
        <w:jc w:val="right"/>
      </w:pPr>
      <w:bookmarkStart w:id="607" w:name="_Ref74294273"/>
      <w:r w:rsidRPr="00DB7611">
        <w:rPr>
          <w:noProof/>
        </w:rPr>
        <w:lastRenderedPageBreak/>
        <w:drawing>
          <wp:inline distT="0" distB="0" distL="0" distR="0" wp14:anchorId="56E7C01B" wp14:editId="36E96B8A">
            <wp:extent cx="1600200" cy="752475"/>
            <wp:effectExtent l="0" t="0" r="0" b="9525"/>
            <wp:docPr id="3" name="Picture 3" descr="Victorian Auditor-General's Office.&#10;Level 31, 35 Collins Street, Melbourne Victoria 3000. Telephone 03 8601 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n Auditor-General's Office.&#10;Level 31, 35 Collins Street, Melbourne Victoria 3000. Telephone 03 8601 70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0200" cy="752475"/>
                    </a:xfrm>
                    <a:prstGeom prst="rect">
                      <a:avLst/>
                    </a:prstGeom>
                    <a:noFill/>
                    <a:ln>
                      <a:noFill/>
                    </a:ln>
                  </pic:spPr>
                </pic:pic>
              </a:graphicData>
            </a:graphic>
          </wp:inline>
        </w:drawing>
      </w:r>
    </w:p>
    <w:p w14:paraId="7A7AC26C" w14:textId="1CA9D0B8" w:rsidR="00CD5033" w:rsidRDefault="00CD5033" w:rsidP="00666C97">
      <w:pPr>
        <w:pStyle w:val="BoldHeading"/>
      </w:pPr>
      <w:r w:rsidRPr="0023058B">
        <w:t>Independent Auditor’s Report</w:t>
      </w:r>
      <w:bookmarkEnd w:id="607"/>
    </w:p>
    <w:p w14:paraId="509EFE44" w14:textId="755C2F08" w:rsidR="00CD5033" w:rsidRDefault="00CD5033" w:rsidP="00666C97">
      <w:pPr>
        <w:pStyle w:val="BoldHeading"/>
      </w:pPr>
      <w:r>
        <w:t>To the Board of the Melbourne Water Corporation</w:t>
      </w:r>
    </w:p>
    <w:p w14:paraId="6C853805" w14:textId="46AB271F" w:rsidR="00CD5033" w:rsidRDefault="00CD5033" w:rsidP="00666C97">
      <w:pPr>
        <w:pStyle w:val="BoldHeading"/>
      </w:pPr>
      <w:r>
        <w:t>Opinion</w:t>
      </w:r>
    </w:p>
    <w:p w14:paraId="2F0899B1" w14:textId="2ABB4CBA" w:rsidR="00CD5033" w:rsidRDefault="00CD5033" w:rsidP="00CD5033">
      <w:pPr>
        <w:pStyle w:val="BodyText"/>
        <w:rPr>
          <w:lang w:eastAsia="en-US"/>
        </w:rPr>
      </w:pPr>
      <w:r w:rsidRPr="00CD5033">
        <w:rPr>
          <w:lang w:eastAsia="en-US"/>
        </w:rPr>
        <w:t>I have audited the financial report of the Melbourne Water Corporation (the corporation)</w:t>
      </w:r>
      <w:r>
        <w:rPr>
          <w:lang w:eastAsia="en-US"/>
        </w:rPr>
        <w:t xml:space="preserve"> </w:t>
      </w:r>
      <w:r w:rsidRPr="00CD5033">
        <w:rPr>
          <w:lang w:eastAsia="en-US"/>
        </w:rPr>
        <w:t>which co</w:t>
      </w:r>
      <w:r>
        <w:rPr>
          <w:lang w:eastAsia="en-US"/>
        </w:rPr>
        <w:t>mprises the:</w:t>
      </w:r>
    </w:p>
    <w:p w14:paraId="285565F4" w14:textId="58A8B595" w:rsidR="00CD5033" w:rsidRDefault="00CD5033" w:rsidP="006A0A18">
      <w:pPr>
        <w:pStyle w:val="ListBullet"/>
        <w:spacing w:before="60" w:after="60"/>
        <w:rPr>
          <w:lang w:eastAsia="en-US"/>
        </w:rPr>
      </w:pPr>
      <w:r w:rsidRPr="00CD5033">
        <w:rPr>
          <w:lang w:eastAsia="en-US"/>
        </w:rPr>
        <w:t>statement of financial position as at 30 June 2020</w:t>
      </w:r>
    </w:p>
    <w:p w14:paraId="5B4B0BBD" w14:textId="02871464" w:rsidR="00CD5033" w:rsidRDefault="00CD5033" w:rsidP="006A0A18">
      <w:pPr>
        <w:pStyle w:val="ListBullet"/>
        <w:spacing w:before="60" w:after="60"/>
        <w:rPr>
          <w:lang w:eastAsia="en-US"/>
        </w:rPr>
      </w:pPr>
      <w:r w:rsidRPr="00CD5033">
        <w:rPr>
          <w:lang w:eastAsia="en-US"/>
        </w:rPr>
        <w:t>statement of profit or loss and other comprehensive income for the year then ended</w:t>
      </w:r>
    </w:p>
    <w:p w14:paraId="1325F588" w14:textId="18198841" w:rsidR="00CD5033" w:rsidRDefault="00CD5033" w:rsidP="006A0A18">
      <w:pPr>
        <w:pStyle w:val="ListBullet"/>
        <w:spacing w:before="60" w:after="60"/>
        <w:rPr>
          <w:lang w:eastAsia="en-US"/>
        </w:rPr>
      </w:pPr>
      <w:r w:rsidRPr="00CD5033">
        <w:rPr>
          <w:lang w:eastAsia="en-US"/>
        </w:rPr>
        <w:t>statement of changes in equity for the year then ended</w:t>
      </w:r>
    </w:p>
    <w:p w14:paraId="268CE24F" w14:textId="2F3D5535" w:rsidR="00CD5033" w:rsidRDefault="006A0A18" w:rsidP="006A0A18">
      <w:pPr>
        <w:pStyle w:val="ListBullet"/>
        <w:spacing w:before="60" w:after="60"/>
        <w:rPr>
          <w:lang w:eastAsia="en-US"/>
        </w:rPr>
      </w:pPr>
      <w:r w:rsidRPr="006A0A18">
        <w:rPr>
          <w:lang w:eastAsia="en-US"/>
        </w:rPr>
        <w:t>statement of cash flows for the year then ended</w:t>
      </w:r>
    </w:p>
    <w:p w14:paraId="5EFA8F78" w14:textId="4FE46275" w:rsidR="006A0A18" w:rsidRDefault="006A0A18" w:rsidP="006A0A18">
      <w:pPr>
        <w:pStyle w:val="ListBullet"/>
        <w:spacing w:before="60" w:after="60"/>
        <w:rPr>
          <w:lang w:eastAsia="en-US"/>
        </w:rPr>
      </w:pPr>
      <w:r w:rsidRPr="006A0A18">
        <w:rPr>
          <w:lang w:eastAsia="en-US"/>
        </w:rPr>
        <w:t>notes to the financial statements, including significant accounting policies</w:t>
      </w:r>
    </w:p>
    <w:p w14:paraId="07A1FE72" w14:textId="6BDC5A44" w:rsidR="006A0A18" w:rsidRDefault="006A0A18" w:rsidP="006A0A18">
      <w:pPr>
        <w:pStyle w:val="ListBullet"/>
        <w:spacing w:before="60" w:after="60"/>
        <w:rPr>
          <w:lang w:eastAsia="en-US"/>
        </w:rPr>
      </w:pPr>
      <w:r w:rsidRPr="006A0A18">
        <w:rPr>
          <w:lang w:eastAsia="en-US"/>
        </w:rPr>
        <w:t>statement by Directors and Chief Financial Officer.</w:t>
      </w:r>
    </w:p>
    <w:p w14:paraId="7F7FC276" w14:textId="1F0EB203" w:rsidR="006A0A18" w:rsidRDefault="006A0A18" w:rsidP="006A0A18">
      <w:pPr>
        <w:pStyle w:val="BodyText"/>
        <w:rPr>
          <w:lang w:eastAsia="en-US"/>
        </w:rPr>
      </w:pPr>
      <w:r w:rsidRPr="006A0A18">
        <w:rPr>
          <w:lang w:eastAsia="en-US"/>
        </w:rPr>
        <w:t>In my opinion, the financial report presents fairly, in all material respects, the financial position</w:t>
      </w:r>
      <w:r>
        <w:rPr>
          <w:lang w:eastAsia="en-US"/>
        </w:rPr>
        <w:t xml:space="preserve"> o</w:t>
      </w:r>
      <w:r w:rsidRPr="006A0A18">
        <w:rPr>
          <w:lang w:eastAsia="en-US"/>
        </w:rPr>
        <w:t>f the corporation as at 30 June 2020 and its financial performance and cash flows for the year</w:t>
      </w:r>
      <w:r w:rsidRPr="006A0A18">
        <w:t xml:space="preserve"> </w:t>
      </w:r>
      <w:r>
        <w:t>then ended</w:t>
      </w:r>
      <w:r w:rsidRPr="006A0A18">
        <w:rPr>
          <w:lang w:eastAsia="en-US"/>
        </w:rPr>
        <w:t xml:space="preserve"> in accordance with the financial reporting requirements of Part 7 of the Financial</w:t>
      </w:r>
      <w:r>
        <w:rPr>
          <w:lang w:eastAsia="en-US"/>
        </w:rPr>
        <w:t xml:space="preserve"> Management </w:t>
      </w:r>
      <w:r w:rsidRPr="006A0A18">
        <w:rPr>
          <w:lang w:eastAsia="en-US"/>
        </w:rPr>
        <w:t>Act 1994 and applicable Australian Accounting Standards.</w:t>
      </w:r>
    </w:p>
    <w:p w14:paraId="58029F2A" w14:textId="5B365B58" w:rsidR="006A0A18" w:rsidRDefault="006A0A18" w:rsidP="00666C97">
      <w:pPr>
        <w:pStyle w:val="BoldHeading"/>
      </w:pPr>
      <w:r>
        <w:t>Basis for opinion</w:t>
      </w:r>
    </w:p>
    <w:p w14:paraId="0D7FE795" w14:textId="489C4415" w:rsidR="00BC3198" w:rsidRDefault="006A0A18" w:rsidP="006A0A18">
      <w:pPr>
        <w:pStyle w:val="BodyText"/>
        <w:rPr>
          <w:noProof/>
        </w:rPr>
      </w:pPr>
      <w:r w:rsidRPr="006A0A18">
        <w:t>I have conducted my audit in accordance with the Audit Act 1994 which incorporates the</w:t>
      </w:r>
      <w:r>
        <w:t xml:space="preserve"> </w:t>
      </w:r>
      <w:r w:rsidRPr="006A0A18">
        <w:t>Australian Auditing Standards. I further describe my responsibilities under that Act and those</w:t>
      </w:r>
      <w:r>
        <w:t xml:space="preserve"> </w:t>
      </w:r>
      <w:r w:rsidRPr="006A0A18">
        <w:t>standards in the Auditor’s Responsibilities for the Audit of the Financial Report section of my</w:t>
      </w:r>
      <w:r>
        <w:t xml:space="preserve"> </w:t>
      </w:r>
      <w:r w:rsidRPr="006A0A18">
        <w:t>report.</w:t>
      </w:r>
      <w:r w:rsidR="00BC3198" w:rsidRPr="001C01C4">
        <w:rPr>
          <w:noProof/>
          <w:highlight w:val="magenta"/>
        </w:rPr>
        <w:t xml:space="preserve"> </w:t>
      </w:r>
    </w:p>
    <w:p w14:paraId="2DECC3BB" w14:textId="062C1D3D" w:rsidR="006A0A18" w:rsidRDefault="006A0A18" w:rsidP="006A0A18">
      <w:pPr>
        <w:pStyle w:val="BodyText"/>
      </w:pPr>
      <w:r>
        <w:t>My independence is established by the Constitution Act 1975. My staff and I are independent of the corporation in accordance with the ethical requirements of the Accounting Professional and Ethical Standards Board’s APES 110 Code of Ethics for Professional Accountants (the Code) that are relevant to my audit of the financial report in Victoria. My staff and I have also fulfilled our other ethical responsibilities in accordance with the Code. I believe that the audit evidence I have obtained is sufficient and appropriate to provide a basis for my opinion.</w:t>
      </w:r>
    </w:p>
    <w:p w14:paraId="656A6880" w14:textId="4F5B3701" w:rsidR="006A0A18" w:rsidRDefault="006A0A18" w:rsidP="00666C97">
      <w:pPr>
        <w:pStyle w:val="BoldHeading"/>
      </w:pPr>
      <w:r>
        <w:t>Key audit matters</w:t>
      </w:r>
    </w:p>
    <w:p w14:paraId="7959FAC0" w14:textId="515E3C3F" w:rsidR="006A0A18" w:rsidRDefault="006A0A18" w:rsidP="006A0A18">
      <w:pPr>
        <w:pStyle w:val="BodyText"/>
      </w:pPr>
      <w:r>
        <w:t>Key audit matters are those matters that, in my professional judgement, were of most significance in my audit of the financial report of the current period. These matters were addressed in the context of my audit of the financial report as a whole, and in forming my opinion thereon, and I do not provide a separate opinion on these matters.</w:t>
      </w:r>
    </w:p>
    <w:p w14:paraId="1F2A2996" w14:textId="5351E7B7" w:rsidR="006A0A18" w:rsidRDefault="006A0A18" w:rsidP="00666C97">
      <w:pPr>
        <w:pStyle w:val="BoldHeading"/>
        <w:pageBreakBefore/>
      </w:pPr>
      <w:r>
        <w:lastRenderedPageBreak/>
        <w:t>Recognition and Measurement of Service Concession Arrangement assets and liabilities - the Victorian Desalination Plant (the VDP)</w:t>
      </w:r>
    </w:p>
    <w:p w14:paraId="30707785" w14:textId="20351EC8" w:rsidR="006A0A18" w:rsidRDefault="006A0A18" w:rsidP="006A0A18">
      <w:pPr>
        <w:pStyle w:val="BodyText"/>
      </w:pPr>
      <w:r>
        <w:t>Note 5.4 – V</w:t>
      </w:r>
      <w:r w:rsidR="00F34AA3">
        <w:t xml:space="preserve">ictorian </w:t>
      </w:r>
      <w:r>
        <w:t>D</w:t>
      </w:r>
      <w:r w:rsidR="00F34AA3">
        <w:t xml:space="preserve">esalination </w:t>
      </w:r>
      <w:r>
        <w:t>P</w:t>
      </w:r>
      <w:r w:rsidR="00F34AA3">
        <w:t>lant</w:t>
      </w:r>
      <w:r>
        <w:t xml:space="preserve"> Service Concession Arrangements</w:t>
      </w:r>
    </w:p>
    <w:tbl>
      <w:tblPr>
        <w:tblStyle w:val="TableGrid"/>
        <w:tblpPr w:leftFromText="180" w:rightFromText="180" w:vertAnchor="text" w:tblpY="1"/>
        <w:tblW w:w="0" w:type="auto"/>
        <w:tblLook w:val="04A0" w:firstRow="1" w:lastRow="0" w:firstColumn="1" w:lastColumn="0" w:noHBand="0" w:noVBand="1"/>
      </w:tblPr>
      <w:tblGrid>
        <w:gridCol w:w="4819"/>
        <w:gridCol w:w="4820"/>
      </w:tblGrid>
      <w:tr w:rsidR="006A0A18" w14:paraId="04F2384B" w14:textId="77777777" w:rsidTr="000E62E3">
        <w:trPr>
          <w:cnfStyle w:val="100000000000" w:firstRow="1" w:lastRow="0" w:firstColumn="0" w:lastColumn="0" w:oddVBand="0" w:evenVBand="0" w:oddHBand="0" w:evenHBand="0" w:firstRowFirstColumn="0" w:firstRowLastColumn="0" w:lastRowFirstColumn="0" w:lastRowLastColumn="0"/>
        </w:trPr>
        <w:tc>
          <w:tcPr>
            <w:tcW w:w="4819" w:type="dxa"/>
          </w:tcPr>
          <w:p w14:paraId="17DE308A" w14:textId="2B1B577E" w:rsidR="006A0A18" w:rsidRPr="001B588F" w:rsidRDefault="006A0A18" w:rsidP="001B588F">
            <w:pPr>
              <w:pStyle w:val="TableHeading"/>
            </w:pPr>
            <w:bookmarkStart w:id="608" w:name="ColumnTitle_102"/>
            <w:r w:rsidRPr="001B588F">
              <w:t>Key audit matter</w:t>
            </w:r>
          </w:p>
        </w:tc>
        <w:tc>
          <w:tcPr>
            <w:tcW w:w="4820" w:type="dxa"/>
          </w:tcPr>
          <w:p w14:paraId="41F8E83D" w14:textId="4830C986" w:rsidR="006A0A18" w:rsidRPr="001B588F" w:rsidRDefault="008D174A" w:rsidP="001B588F">
            <w:pPr>
              <w:pStyle w:val="TableHeading"/>
            </w:pPr>
            <w:r w:rsidRPr="001B588F">
              <w:t>How I addressed the matter</w:t>
            </w:r>
          </w:p>
        </w:tc>
      </w:tr>
      <w:bookmarkEnd w:id="608"/>
      <w:tr w:rsidR="006A0A18" w14:paraId="0C0B447F" w14:textId="77777777" w:rsidTr="000E62E3">
        <w:tc>
          <w:tcPr>
            <w:tcW w:w="4819" w:type="dxa"/>
          </w:tcPr>
          <w:p w14:paraId="23FEC285" w14:textId="77777777" w:rsidR="008D174A" w:rsidRDefault="008D174A" w:rsidP="008D174A">
            <w:pPr>
              <w:pStyle w:val="TableText"/>
            </w:pPr>
            <w:r>
              <w:t>VDP Service Concession Assets: $4.072 billion</w:t>
            </w:r>
          </w:p>
          <w:p w14:paraId="6972178D" w14:textId="77777777" w:rsidR="008D174A" w:rsidRDefault="008D174A" w:rsidP="008D174A">
            <w:pPr>
              <w:pStyle w:val="TableText"/>
            </w:pPr>
            <w:r>
              <w:t>VDP Service Concession liability: $3.603 billion</w:t>
            </w:r>
          </w:p>
          <w:p w14:paraId="02DF8CD9" w14:textId="77777777" w:rsidR="008D174A" w:rsidRDefault="008D174A" w:rsidP="008D174A">
            <w:pPr>
              <w:pStyle w:val="TableText"/>
            </w:pPr>
            <w:r>
              <w:t>VDP Refinancing gains: $38.142 million</w:t>
            </w:r>
          </w:p>
          <w:p w14:paraId="47CA2E7D" w14:textId="77777777" w:rsidR="008D174A" w:rsidRDefault="008D174A" w:rsidP="008D174A">
            <w:pPr>
              <w:pStyle w:val="TableText"/>
            </w:pPr>
            <w:r>
              <w:t>VDP commitment disclosures:</w:t>
            </w:r>
          </w:p>
          <w:p w14:paraId="7007E14B" w14:textId="568F0546" w:rsidR="008D174A" w:rsidRDefault="008D174A" w:rsidP="008D174A">
            <w:pPr>
              <w:pStyle w:val="TableTextBulleted1"/>
            </w:pPr>
            <w:r>
              <w:t>Minimum future payments: $9.117 billion</w:t>
            </w:r>
          </w:p>
          <w:p w14:paraId="795AF56D" w14:textId="3CCB3C0F" w:rsidR="008D174A" w:rsidRDefault="008D174A" w:rsidP="008D174A">
            <w:pPr>
              <w:pStyle w:val="TableTextBulleted1"/>
            </w:pPr>
            <w:r>
              <w:t>Other expense commitments: $4.197 billion</w:t>
            </w:r>
          </w:p>
          <w:p w14:paraId="3186481D" w14:textId="77777777" w:rsidR="008D174A" w:rsidRDefault="008D174A" w:rsidP="008D174A">
            <w:pPr>
              <w:pStyle w:val="TableText"/>
            </w:pPr>
            <w:r>
              <w:t>I considered this to be a key audit matter because:</w:t>
            </w:r>
          </w:p>
          <w:p w14:paraId="3C70DA22" w14:textId="39A0068C" w:rsidR="008D174A" w:rsidRDefault="008D174A" w:rsidP="00B43040">
            <w:pPr>
              <w:pStyle w:val="TableTextBulleted1"/>
            </w:pPr>
            <w:r>
              <w:t>the VDP assets, liability and future commitments are financially significant</w:t>
            </w:r>
          </w:p>
          <w:p w14:paraId="043512F2" w14:textId="45D28E9A" w:rsidR="008D174A" w:rsidRDefault="008D174A" w:rsidP="00B43040">
            <w:pPr>
              <w:pStyle w:val="TableTextBulleted1"/>
            </w:pPr>
            <w:r>
              <w:t>the contractual rights and obligations are complex</w:t>
            </w:r>
          </w:p>
          <w:p w14:paraId="41563FB0" w14:textId="3B6C21C8" w:rsidR="008D174A" w:rsidRDefault="008D174A" w:rsidP="00B43040">
            <w:pPr>
              <w:pStyle w:val="TableTextBulleted1"/>
            </w:pPr>
            <w:r>
              <w:t>the corporation places significant reliance on the Department of Environment, Land, Water and Planning (DELWP) for information to account for and disclose its financial liability and commitments</w:t>
            </w:r>
          </w:p>
          <w:p w14:paraId="78F5D62E" w14:textId="04907148" w:rsidR="008D174A" w:rsidRDefault="008D174A" w:rsidP="00B43040">
            <w:pPr>
              <w:pStyle w:val="TableTextBulleted1"/>
            </w:pPr>
            <w:r>
              <w:t>the service concession arrangement (SCA) liability and commitments model is highly complex, involves significant management judgements and is underpinned by various subjective assumptions</w:t>
            </w:r>
          </w:p>
          <w:p w14:paraId="3F2DE3E9" w14:textId="6584C5DE" w:rsidR="008D174A" w:rsidRDefault="008D174A" w:rsidP="00B43040">
            <w:pPr>
              <w:pStyle w:val="TableTextBulleted1"/>
            </w:pPr>
            <w:r>
              <w:t>the first-year adoption of AASB 1059 Service Concession Arrangements: Grantors involves significant management judgement, and the accounting and disclosures are complex and require interpretation</w:t>
            </w:r>
          </w:p>
          <w:p w14:paraId="059BAFF0" w14:textId="690FB764" w:rsidR="008D174A" w:rsidRDefault="008D174A" w:rsidP="00B43040">
            <w:pPr>
              <w:pStyle w:val="TableTextBulleted1"/>
            </w:pPr>
            <w:r>
              <w:t>the SCA liability’s carrying value and commitments are sensitive to small changes in the contractual terms and conditions, including refinancing amendments</w:t>
            </w:r>
          </w:p>
          <w:p w14:paraId="5B663756" w14:textId="4A2EACB0" w:rsidR="006A0A18" w:rsidRDefault="008D174A" w:rsidP="008D174A">
            <w:pPr>
              <w:pStyle w:val="TableTextBulleted1"/>
            </w:pPr>
            <w:r>
              <w:t>the commitment disclosures involve significant management judgements and estimates, and amendments were required in prior years.</w:t>
            </w:r>
          </w:p>
        </w:tc>
        <w:tc>
          <w:tcPr>
            <w:tcW w:w="4820" w:type="dxa"/>
          </w:tcPr>
          <w:p w14:paraId="76D8635B" w14:textId="77777777" w:rsidR="008D174A" w:rsidRDefault="008D174A" w:rsidP="008D174A">
            <w:pPr>
              <w:pStyle w:val="TableText"/>
            </w:pPr>
            <w:r>
              <w:t>My key procedures included:</w:t>
            </w:r>
          </w:p>
          <w:p w14:paraId="5232B948" w14:textId="58A6EBB9" w:rsidR="008D174A" w:rsidRDefault="008D174A" w:rsidP="008D174A">
            <w:pPr>
              <w:pStyle w:val="TableTextBulleted1"/>
            </w:pPr>
            <w:r>
              <w:t>reviewing the key contractual changes for the current year</w:t>
            </w:r>
          </w:p>
          <w:p w14:paraId="6B3E6598" w14:textId="5B65281B" w:rsidR="008D174A" w:rsidRDefault="008D174A" w:rsidP="008D174A">
            <w:pPr>
              <w:pStyle w:val="TableTextBulleted1"/>
            </w:pPr>
            <w:r>
              <w:t>reviewing and assessing management’s accounting policy for the first-time adoption of AASB 1059 and the re-financing adjustments against the requirements of AASB 9 Financial Instruments</w:t>
            </w:r>
          </w:p>
          <w:p w14:paraId="62161452" w14:textId="7181B0D8" w:rsidR="008D174A" w:rsidRDefault="008D174A" w:rsidP="008D174A">
            <w:pPr>
              <w:pStyle w:val="TableTextBulleted1"/>
            </w:pPr>
            <w:r>
              <w:t>engaging a subject matter expert to assist in obtaining sufficient, appropriate audit evidence for the SCA liability and commitment disclosures, including the:</w:t>
            </w:r>
          </w:p>
          <w:p w14:paraId="6DB17934" w14:textId="65F015F5" w:rsidR="008D174A" w:rsidRDefault="008D174A" w:rsidP="00B43040">
            <w:pPr>
              <w:pStyle w:val="TableTextBulleted2"/>
            </w:pPr>
            <w:r>
              <w:t>reasonableness and consistency of the liability model assumptions</w:t>
            </w:r>
          </w:p>
          <w:p w14:paraId="4C83C4E3" w14:textId="4F1C5446" w:rsidR="008D174A" w:rsidRDefault="008D174A" w:rsidP="008D174A">
            <w:pPr>
              <w:pStyle w:val="TableTextBulleted2"/>
            </w:pPr>
            <w:r w:rsidRPr="008D174A">
              <w:t>identification</w:t>
            </w:r>
            <w:r>
              <w:t xml:space="preserve"> of any model or assumption changes</w:t>
            </w:r>
          </w:p>
          <w:p w14:paraId="77F53315" w14:textId="0E8254A5" w:rsidR="008D174A" w:rsidRDefault="008D174A" w:rsidP="00B43040">
            <w:pPr>
              <w:pStyle w:val="TableTextBulleted2"/>
            </w:pPr>
            <w:r>
              <w:t>reasonableness of model inputs, with specific reference to underlying data and supporting documentation</w:t>
            </w:r>
          </w:p>
          <w:p w14:paraId="14B5B1DB" w14:textId="082A506A" w:rsidR="008D174A" w:rsidRDefault="008D174A" w:rsidP="008D174A">
            <w:pPr>
              <w:pStyle w:val="TableTextBulleted2"/>
            </w:pPr>
            <w:r>
              <w:t>model’s computational accuracy</w:t>
            </w:r>
          </w:p>
          <w:p w14:paraId="1974D08A" w14:textId="06C25FD4" w:rsidR="008D174A" w:rsidRDefault="008D174A" w:rsidP="008D174A">
            <w:pPr>
              <w:pStyle w:val="TableTextBulleted2"/>
            </w:pPr>
            <w:r>
              <w:t>appropriateness of re-financing adjustments</w:t>
            </w:r>
          </w:p>
          <w:p w14:paraId="55D4D520" w14:textId="0251768A" w:rsidR="008D174A" w:rsidRDefault="008D174A" w:rsidP="00B43040">
            <w:pPr>
              <w:pStyle w:val="TableTextBulleted2"/>
            </w:pPr>
            <w:r>
              <w:t>appropriateness of all related financial report disclosures as required by AASB 1059</w:t>
            </w:r>
          </w:p>
          <w:p w14:paraId="159CC3B0" w14:textId="1432773A" w:rsidR="008D174A" w:rsidRDefault="008D174A" w:rsidP="008D174A">
            <w:pPr>
              <w:pStyle w:val="TableTextBulleted2"/>
            </w:pPr>
            <w:r>
              <w:t>engaging a subject matter expert to review and assess the approach used by the corporation in determining the current replacement cost of the VDP asset, including the appropriateness and reasonableness of the assumptions</w:t>
            </w:r>
          </w:p>
          <w:p w14:paraId="191CA73E" w14:textId="4F029731" w:rsidR="008D174A" w:rsidRDefault="008D174A" w:rsidP="008D174A">
            <w:pPr>
              <w:pStyle w:val="TableTextBulleted1"/>
            </w:pPr>
            <w:r>
              <w:t>evaluating both the subject matter expert's reports, including assessing it for consistency with other audit evidence obtained, and the relevance and reasonableness of their workings and concluding the work was adequate for the purposes of our audit</w:t>
            </w:r>
          </w:p>
          <w:p w14:paraId="7B65D0E1" w14:textId="20BE6E46" w:rsidR="006A0A18" w:rsidRDefault="008D174A" w:rsidP="008D174A">
            <w:pPr>
              <w:pStyle w:val="TableTextBulleted1"/>
            </w:pPr>
            <w:r>
              <w:t>obtaining the corporation's representation from DELWP relating to the underlying data for the accounting and disclosures.</w:t>
            </w:r>
          </w:p>
        </w:tc>
      </w:tr>
    </w:tbl>
    <w:p w14:paraId="72D7A206" w14:textId="77777777" w:rsidR="008D174A" w:rsidRDefault="008D174A" w:rsidP="00666C97">
      <w:pPr>
        <w:pStyle w:val="BoldHeading"/>
        <w:pageBreakBefore/>
      </w:pPr>
      <w:r>
        <w:lastRenderedPageBreak/>
        <w:t>The Fair Value Estimate of Infrastructure Assets</w:t>
      </w:r>
    </w:p>
    <w:p w14:paraId="052E1FDA" w14:textId="3C50D49F" w:rsidR="006A0A18" w:rsidRDefault="008D174A" w:rsidP="008D174A">
      <w:pPr>
        <w:pStyle w:val="BodyText"/>
      </w:pPr>
      <w:r>
        <w:t>Note 4.1 – Land, Buildings, Infrastructure, Plant and Equipment</w:t>
      </w:r>
    </w:p>
    <w:tbl>
      <w:tblPr>
        <w:tblStyle w:val="TableGrid"/>
        <w:tblW w:w="0" w:type="auto"/>
        <w:tblLook w:val="04A0" w:firstRow="1" w:lastRow="0" w:firstColumn="1" w:lastColumn="0" w:noHBand="0" w:noVBand="1"/>
      </w:tblPr>
      <w:tblGrid>
        <w:gridCol w:w="4819"/>
        <w:gridCol w:w="4820"/>
      </w:tblGrid>
      <w:tr w:rsidR="008D174A" w14:paraId="079B9B1A" w14:textId="77777777" w:rsidTr="000E62E3">
        <w:trPr>
          <w:cnfStyle w:val="100000000000" w:firstRow="1" w:lastRow="0" w:firstColumn="0" w:lastColumn="0" w:oddVBand="0" w:evenVBand="0" w:oddHBand="0" w:evenHBand="0" w:firstRowFirstColumn="0" w:firstRowLastColumn="0" w:lastRowFirstColumn="0" w:lastRowLastColumn="0"/>
        </w:trPr>
        <w:tc>
          <w:tcPr>
            <w:tcW w:w="4819" w:type="dxa"/>
          </w:tcPr>
          <w:p w14:paraId="3E89D68D" w14:textId="7FEBCC36" w:rsidR="008D174A" w:rsidRDefault="008D174A" w:rsidP="00F34AA3">
            <w:pPr>
              <w:pStyle w:val="TableHeading"/>
            </w:pPr>
            <w:bookmarkStart w:id="609" w:name="ColumnTitle_103"/>
            <w:r>
              <w:t>Key audit matter</w:t>
            </w:r>
          </w:p>
        </w:tc>
        <w:tc>
          <w:tcPr>
            <w:tcW w:w="4820" w:type="dxa"/>
          </w:tcPr>
          <w:p w14:paraId="48F8B098" w14:textId="4830B4BA" w:rsidR="008D174A" w:rsidRDefault="008D174A" w:rsidP="00F34AA3">
            <w:pPr>
              <w:pStyle w:val="TableHeading"/>
            </w:pPr>
            <w:r>
              <w:t>How I addressed the matter</w:t>
            </w:r>
          </w:p>
        </w:tc>
      </w:tr>
      <w:bookmarkEnd w:id="609"/>
      <w:tr w:rsidR="008D174A" w14:paraId="61E7B33F" w14:textId="77777777" w:rsidTr="000E62E3">
        <w:tc>
          <w:tcPr>
            <w:tcW w:w="4819" w:type="dxa"/>
          </w:tcPr>
          <w:p w14:paraId="5C821A7A" w14:textId="6DF89E31" w:rsidR="008D174A" w:rsidRDefault="008D174A" w:rsidP="008D174A">
            <w:pPr>
              <w:pStyle w:val="TableText"/>
            </w:pPr>
            <w:r>
              <w:t>Fair value estimate of Infrastructure assets: $8.873 billion.</w:t>
            </w:r>
          </w:p>
          <w:p w14:paraId="063EA2D9" w14:textId="77777777" w:rsidR="008D174A" w:rsidRDefault="008D174A" w:rsidP="008D174A">
            <w:pPr>
              <w:pStyle w:val="TableText"/>
            </w:pPr>
            <w:r>
              <w:t>I considered this to be a key audit matter because:</w:t>
            </w:r>
          </w:p>
          <w:p w14:paraId="35D938A3" w14:textId="288AAD60" w:rsidR="008D174A" w:rsidRDefault="008D174A" w:rsidP="00B43040">
            <w:pPr>
              <w:pStyle w:val="TableTextBulleted1"/>
            </w:pPr>
            <w:r>
              <w:t>infrastructure assets are financially significant</w:t>
            </w:r>
            <w:r w:rsidR="00F34AA3">
              <w:t xml:space="preserve"> </w:t>
            </w:r>
            <w:r>
              <w:t>to the corporation</w:t>
            </w:r>
          </w:p>
          <w:p w14:paraId="254274A0" w14:textId="0EF17E46" w:rsidR="008D174A" w:rsidRDefault="008D174A" w:rsidP="00B43040">
            <w:pPr>
              <w:pStyle w:val="TableTextBulleted1"/>
            </w:pPr>
            <w:r>
              <w:t>the fair value estimate is derived from an</w:t>
            </w:r>
            <w:r w:rsidR="00F34AA3">
              <w:t xml:space="preserve"> </w:t>
            </w:r>
            <w:r>
              <w:t>income- based valuation approach that uses a</w:t>
            </w:r>
            <w:r w:rsidR="00F34AA3">
              <w:t xml:space="preserve"> </w:t>
            </w:r>
            <w:r>
              <w:t>discounted cashflow (DCF) model</w:t>
            </w:r>
          </w:p>
          <w:p w14:paraId="4A512070" w14:textId="3B8CBE1C" w:rsidR="008D174A" w:rsidRDefault="008D174A" w:rsidP="00B43040">
            <w:pPr>
              <w:pStyle w:val="TableTextBulleted1"/>
            </w:pPr>
            <w:r>
              <w:t>the fair value estimate relies on management’s</w:t>
            </w:r>
            <w:r w:rsidR="00F34AA3">
              <w:t xml:space="preserve"> </w:t>
            </w:r>
            <w:r>
              <w:t>use of an external valuation expert</w:t>
            </w:r>
          </w:p>
          <w:p w14:paraId="2C929ACF" w14:textId="4B72B8C1" w:rsidR="008D174A" w:rsidRDefault="008D174A" w:rsidP="00B43040">
            <w:pPr>
              <w:pStyle w:val="TableTextBulleted1"/>
            </w:pPr>
            <w:r>
              <w:t>the DCF model is highly complex and involves</w:t>
            </w:r>
            <w:r w:rsidR="00F34AA3">
              <w:t xml:space="preserve"> </w:t>
            </w:r>
            <w:r>
              <w:t>significant management judgements,</w:t>
            </w:r>
            <w:r w:rsidR="00F34AA3">
              <w:t xml:space="preserve"> </w:t>
            </w:r>
            <w:r>
              <w:t>underpinned by various subjective assumptions</w:t>
            </w:r>
          </w:p>
          <w:p w14:paraId="6B12B2A8" w14:textId="67BC1EB5" w:rsidR="008D174A" w:rsidRDefault="008D174A" w:rsidP="00B43040">
            <w:pPr>
              <w:pStyle w:val="TableTextBulleted1"/>
            </w:pPr>
            <w:r>
              <w:t>the calculated value is sensitive to small</w:t>
            </w:r>
            <w:r w:rsidR="00F34AA3">
              <w:t xml:space="preserve"> </w:t>
            </w:r>
            <w:r>
              <w:t>changes in key assumptions used in the DCF</w:t>
            </w:r>
            <w:r w:rsidR="00F34AA3">
              <w:t xml:space="preserve"> </w:t>
            </w:r>
            <w:r>
              <w:t>model</w:t>
            </w:r>
          </w:p>
          <w:p w14:paraId="110FB09F" w14:textId="1CAD32EB" w:rsidR="008D174A" w:rsidRDefault="008D174A" w:rsidP="00B43040">
            <w:pPr>
              <w:pStyle w:val="TableTextBulleted1"/>
            </w:pPr>
            <w:r>
              <w:t>the model's forecast period is long, and</w:t>
            </w:r>
            <w:r w:rsidR="00F34AA3">
              <w:t xml:space="preserve"> </w:t>
            </w:r>
            <w:r>
              <w:t>includes a terminal value, which increases the</w:t>
            </w:r>
            <w:r w:rsidR="00F34AA3">
              <w:t xml:space="preserve"> </w:t>
            </w:r>
            <w:r>
              <w:t>difficulty in accurately estimating the fair value</w:t>
            </w:r>
          </w:p>
          <w:p w14:paraId="02D9C425" w14:textId="47F749C8" w:rsidR="008D174A" w:rsidRDefault="008D174A" w:rsidP="00F34AA3">
            <w:pPr>
              <w:pStyle w:val="TableTextBulleted1"/>
            </w:pPr>
            <w:r>
              <w:t>accounting standard AASB 13 F</w:t>
            </w:r>
            <w:r w:rsidRPr="00666C97">
              <w:rPr>
                <w:i/>
                <w:iCs/>
              </w:rPr>
              <w:t>air Value</w:t>
            </w:r>
            <w:r w:rsidR="00F34AA3" w:rsidRPr="00666C97">
              <w:rPr>
                <w:i/>
                <w:iCs/>
              </w:rPr>
              <w:t xml:space="preserve"> </w:t>
            </w:r>
            <w:r w:rsidRPr="00666C97">
              <w:rPr>
                <w:i/>
                <w:iCs/>
              </w:rPr>
              <w:t xml:space="preserve">Measurement </w:t>
            </w:r>
            <w:r>
              <w:t>(AASB 13) and the Assistant</w:t>
            </w:r>
            <w:r w:rsidR="00F34AA3">
              <w:t xml:space="preserve"> </w:t>
            </w:r>
            <w:r>
              <w:t>Treasurer issued Financial Reporting Direction</w:t>
            </w:r>
            <w:r w:rsidR="00F34AA3">
              <w:t xml:space="preserve"> </w:t>
            </w:r>
            <w:r>
              <w:t>103H Non-financial physical assets (FRD 103H)</w:t>
            </w:r>
            <w:r w:rsidR="00F34AA3">
              <w:t xml:space="preserve"> </w:t>
            </w:r>
            <w:r>
              <w:t>both require extensive financial report</w:t>
            </w:r>
            <w:r w:rsidR="00F34AA3">
              <w:t xml:space="preserve"> </w:t>
            </w:r>
            <w:r>
              <w:t>disclosures.</w:t>
            </w:r>
          </w:p>
        </w:tc>
        <w:tc>
          <w:tcPr>
            <w:tcW w:w="4820" w:type="dxa"/>
          </w:tcPr>
          <w:p w14:paraId="67C38E3E" w14:textId="77777777" w:rsidR="00F34AA3" w:rsidRDefault="00F34AA3" w:rsidP="00F34AA3">
            <w:pPr>
              <w:pStyle w:val="TableText"/>
            </w:pPr>
            <w:r>
              <w:t>My key procedures included:</w:t>
            </w:r>
          </w:p>
          <w:p w14:paraId="0995C8A7" w14:textId="2C3401EE" w:rsidR="00F34AA3" w:rsidRDefault="00F34AA3" w:rsidP="00B43040">
            <w:pPr>
              <w:pStyle w:val="TableTextBulleted1"/>
            </w:pPr>
            <w:r>
              <w:t>obtaining an understanding of management's approach to estimating the fair value of infrastructure</w:t>
            </w:r>
          </w:p>
          <w:p w14:paraId="5A7256C3" w14:textId="44D6B449" w:rsidR="00F34AA3" w:rsidRDefault="00F34AA3" w:rsidP="00B43040">
            <w:pPr>
              <w:pStyle w:val="TableTextBulleted1"/>
            </w:pPr>
            <w:r>
              <w:t>assessing the competence and capability of management's expert engaged to assist with the valuation process</w:t>
            </w:r>
          </w:p>
          <w:p w14:paraId="291FFF99" w14:textId="77777777" w:rsidR="00F34AA3" w:rsidRDefault="00F34AA3" w:rsidP="00B43040">
            <w:pPr>
              <w:pStyle w:val="TableTextBulleted1"/>
            </w:pPr>
            <w:r>
              <w:t xml:space="preserve">engaging a subject matter expert to assist us in obtaining sufficient appropriate audit evidence, including: </w:t>
            </w:r>
          </w:p>
          <w:p w14:paraId="7474ED72" w14:textId="754B6A60" w:rsidR="00F34AA3" w:rsidRDefault="00F34AA3" w:rsidP="00F34AA3">
            <w:pPr>
              <w:pStyle w:val="TableTextBulleted2"/>
            </w:pPr>
            <w:r>
              <w:t>the appropriateness of using an income-based valuation approach</w:t>
            </w:r>
          </w:p>
          <w:p w14:paraId="7E709DC0" w14:textId="458CDA39" w:rsidR="00F34AA3" w:rsidRDefault="00F34AA3" w:rsidP="00F34AA3">
            <w:pPr>
              <w:pStyle w:val="TableTextBulleted2"/>
            </w:pPr>
            <w:r>
              <w:t>the reasonableness and consistency of all the assumptions used in the DCF model</w:t>
            </w:r>
          </w:p>
          <w:p w14:paraId="395D9EE9" w14:textId="5C009946" w:rsidR="00F34AA3" w:rsidRDefault="00F34AA3" w:rsidP="00F34AA3">
            <w:pPr>
              <w:pStyle w:val="TableTextBulleted2"/>
            </w:pPr>
            <w:r>
              <w:t>identification of any changes to the DCF model and/or assumptions.</w:t>
            </w:r>
          </w:p>
          <w:p w14:paraId="5A168815" w14:textId="23AC9490" w:rsidR="00F34AA3" w:rsidRDefault="00F34AA3" w:rsidP="00B43040">
            <w:pPr>
              <w:pStyle w:val="TableTextBulleted2"/>
            </w:pPr>
            <w:r>
              <w:t>the reasonableness of all inputs used in the model, with specific reference to underlying data and supporting documentation</w:t>
            </w:r>
          </w:p>
          <w:p w14:paraId="2D6F68AB" w14:textId="49805948" w:rsidR="00F34AA3" w:rsidRDefault="00F34AA3" w:rsidP="00F34AA3">
            <w:pPr>
              <w:pStyle w:val="TableTextBulleted2"/>
            </w:pPr>
            <w:r>
              <w:t>the DCF model’s computational accuracy</w:t>
            </w:r>
          </w:p>
          <w:p w14:paraId="0F6F0D9B" w14:textId="5142B9A8" w:rsidR="00F34AA3" w:rsidRDefault="00F34AA3" w:rsidP="00F34AA3">
            <w:pPr>
              <w:pStyle w:val="TableTextBulleted2"/>
            </w:pPr>
            <w:r>
              <w:t>the appropriateness of all infrastructure asset related financial report disclosures with regard to AASB 13 and FRD 103H, including the significant observable and unobservable inputs utilised in the model and the sensitivity analysis.</w:t>
            </w:r>
          </w:p>
          <w:p w14:paraId="77466042" w14:textId="6BD8C49B" w:rsidR="008D174A" w:rsidRDefault="00F34AA3" w:rsidP="00F34AA3">
            <w:pPr>
              <w:pStyle w:val="TableTextBulleted1"/>
            </w:pPr>
            <w:r>
              <w:t>evaluating our subject matter expert's workings and concluding the work was adequate for the purposes of our audit.</w:t>
            </w:r>
          </w:p>
        </w:tc>
      </w:tr>
    </w:tbl>
    <w:p w14:paraId="03F9A6BD" w14:textId="4C7B6F45" w:rsidR="008D174A" w:rsidRDefault="00F34AA3" w:rsidP="00666C97">
      <w:pPr>
        <w:pStyle w:val="BoldHeading"/>
      </w:pPr>
      <w:r>
        <w:t>Board’s responsibilities for the financial report</w:t>
      </w:r>
    </w:p>
    <w:p w14:paraId="747E2199" w14:textId="5ED456A2" w:rsidR="00F34AA3" w:rsidRDefault="00F34AA3" w:rsidP="00F34AA3">
      <w:pPr>
        <w:pStyle w:val="BodyText"/>
      </w:pPr>
      <w:r>
        <w:t xml:space="preserve">The Board of the corporation is responsible for the preparation and fair presentation of the financial report in accordance with Australian Accounting Standards and the </w:t>
      </w:r>
      <w:r w:rsidRPr="00666C97">
        <w:rPr>
          <w:i/>
          <w:iCs/>
        </w:rPr>
        <w:t>Financial Management Act 1994</w:t>
      </w:r>
      <w:r>
        <w:t>, and for such internal control as the Board determines is necessary to enable the preparation and fair presentation of a financial report that is free from material misstatement, whether due to fraud or error.</w:t>
      </w:r>
    </w:p>
    <w:p w14:paraId="36687B5D" w14:textId="30EA90C9" w:rsidR="00F34AA3" w:rsidRDefault="00F34AA3" w:rsidP="00F34AA3">
      <w:pPr>
        <w:pStyle w:val="BodyText"/>
      </w:pPr>
      <w:r>
        <w:t>In preparing the financial report, the Board is responsible for assessing the corporation’s ability to continue as a going concern, disclosing, as applicable, matters related to going concern and using the going concern basis of accounting unless it is inappropriate to do so.</w:t>
      </w:r>
    </w:p>
    <w:p w14:paraId="31C1365A" w14:textId="44E4BC13" w:rsidR="00F34AA3" w:rsidRDefault="00F34AA3" w:rsidP="00666C97">
      <w:pPr>
        <w:pStyle w:val="BoldHeading"/>
      </w:pPr>
      <w:bookmarkStart w:id="610" w:name="_Ref74221573"/>
      <w:r>
        <w:t>Auditor’s responsibilities for the audit of the financial report</w:t>
      </w:r>
      <w:bookmarkEnd w:id="610"/>
    </w:p>
    <w:p w14:paraId="5CABCFF7" w14:textId="365C9154" w:rsidR="00F34AA3" w:rsidRDefault="00F34AA3" w:rsidP="00F34AA3">
      <w:pPr>
        <w:pStyle w:val="BodyText"/>
        <w:rPr>
          <w:lang w:eastAsia="en-US"/>
        </w:rPr>
      </w:pPr>
      <w:r>
        <w:rPr>
          <w:lang w:eastAsia="en-US"/>
        </w:rPr>
        <w:t xml:space="preserve">As required by the </w:t>
      </w:r>
      <w:r w:rsidRPr="00666C97">
        <w:rPr>
          <w:i/>
          <w:iCs/>
          <w:lang w:eastAsia="en-US"/>
        </w:rPr>
        <w:t>Audit Act 1994</w:t>
      </w:r>
      <w:r>
        <w:rPr>
          <w:lang w:eastAsia="en-US"/>
        </w:rPr>
        <w:t xml:space="preserve">, my responsibility is to express an opinion on the financial report based on the audit. My objectives for the audit are to obtain reasonable assurance about whether the financial report as a whole is free from material misstatement, whether due to fraud or error, and to issue an auditor’s report that includes my opinion. Reasonable assurance is a high level of assurance but is not a guarantee that an audit conducted in accordance with the Australian Auditing Standards will always detect a material misstatement when it exists. Misstatements can arise from fraud or error and are considered material if, </w:t>
      </w:r>
      <w:r>
        <w:rPr>
          <w:lang w:eastAsia="en-US"/>
        </w:rPr>
        <w:lastRenderedPageBreak/>
        <w:t>individually or in the aggregate, they could reasonably be expected to influence the economic decisions of users taken on the basis of this financial report.</w:t>
      </w:r>
    </w:p>
    <w:p w14:paraId="6EA6E422" w14:textId="1C7382B6" w:rsidR="00F34AA3" w:rsidRDefault="00F34AA3" w:rsidP="00F34AA3">
      <w:pPr>
        <w:pStyle w:val="BodyText"/>
        <w:rPr>
          <w:lang w:eastAsia="en-US"/>
        </w:rPr>
      </w:pPr>
      <w:r>
        <w:rPr>
          <w:lang w:eastAsia="en-US"/>
        </w:rPr>
        <w:t>As part of an audit in accordance with the Australian Auditing Standards, I exercise professional judgement and maintain professional scepticism throughout the audit. I also:</w:t>
      </w:r>
    </w:p>
    <w:p w14:paraId="2CB4B7D7" w14:textId="7834D00E" w:rsidR="00F34AA3" w:rsidRDefault="00F34AA3" w:rsidP="00B43040">
      <w:pPr>
        <w:pStyle w:val="ListBullet"/>
        <w:rPr>
          <w:lang w:eastAsia="en-US"/>
        </w:rPr>
      </w:pPr>
      <w:r>
        <w:rPr>
          <w:lang w:eastAsia="en-US"/>
        </w:rPr>
        <w:t>identify and assess the risks of material misstatement of the financial report,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09E60ADF" w14:textId="3A46252B" w:rsidR="00F34AA3" w:rsidRDefault="00F34AA3" w:rsidP="00B43040">
      <w:pPr>
        <w:pStyle w:val="ListBullet"/>
        <w:rPr>
          <w:lang w:eastAsia="en-US"/>
        </w:rPr>
      </w:pPr>
      <w:r>
        <w:rPr>
          <w:lang w:eastAsia="en-US"/>
        </w:rPr>
        <w:t>obtain an understanding of internal control relevant to the audit in order to design audit procedures that are appropriate in the circumstances, but not for the purpose of expressing an opinion on the effectiveness of the corporation’s internal control</w:t>
      </w:r>
    </w:p>
    <w:p w14:paraId="6406B092" w14:textId="720BBF08" w:rsidR="00F34AA3" w:rsidRDefault="00F34AA3" w:rsidP="00B43040">
      <w:pPr>
        <w:pStyle w:val="ListBullet"/>
        <w:rPr>
          <w:lang w:eastAsia="en-US"/>
        </w:rPr>
      </w:pPr>
      <w:r>
        <w:rPr>
          <w:lang w:eastAsia="en-US"/>
        </w:rPr>
        <w:t>evaluate the appropriateness of accounting policies used and the reasonableness of accounting estimates and related disclosures made by the Board</w:t>
      </w:r>
    </w:p>
    <w:p w14:paraId="398FF306" w14:textId="3F4A4D0F" w:rsidR="00F34AA3" w:rsidRDefault="00F34AA3" w:rsidP="00B43040">
      <w:pPr>
        <w:pStyle w:val="ListBullet"/>
        <w:rPr>
          <w:lang w:eastAsia="en-US"/>
        </w:rPr>
      </w:pPr>
      <w:r>
        <w:rPr>
          <w:lang w:eastAsia="en-US"/>
        </w:rPr>
        <w:t>conclude on the appropriateness of the Board’s use of the going concern basis of accounting and, based on the audit evidence obtained, whether a material uncertainty exists related to events or conditions that may cast significant doubt on the corporation’s ability to continue as a going concern. If I conclude that a material uncertainty exists, I am required to draw attention in my auditor’s report to the related disclosures in the financial report or, if such disclosures are inadequate, to modify my opinion. My conclusions are based on the audit</w:t>
      </w:r>
      <w:r w:rsidR="005E384F">
        <w:rPr>
          <w:lang w:eastAsia="en-US"/>
        </w:rPr>
        <w:t xml:space="preserve"> </w:t>
      </w:r>
      <w:r>
        <w:rPr>
          <w:lang w:eastAsia="en-US"/>
        </w:rPr>
        <w:t>evidence obtained up to the date of my auditor’s report. However, future events or</w:t>
      </w:r>
      <w:r w:rsidR="005E384F">
        <w:rPr>
          <w:lang w:eastAsia="en-US"/>
        </w:rPr>
        <w:t xml:space="preserve"> </w:t>
      </w:r>
      <w:r>
        <w:rPr>
          <w:lang w:eastAsia="en-US"/>
        </w:rPr>
        <w:t>conditions may cause the corporation to cease to continue as a going concern.</w:t>
      </w:r>
    </w:p>
    <w:p w14:paraId="78B15920" w14:textId="2D2E8A69" w:rsidR="005E384F" w:rsidRDefault="00F34AA3" w:rsidP="00B43040">
      <w:pPr>
        <w:pStyle w:val="ListBullet"/>
        <w:rPr>
          <w:lang w:eastAsia="en-US"/>
        </w:rPr>
      </w:pPr>
      <w:r>
        <w:rPr>
          <w:lang w:eastAsia="en-US"/>
        </w:rPr>
        <w:t>evaluate the overall presentation, structure and content of the financial report, including the</w:t>
      </w:r>
      <w:r w:rsidR="005E384F">
        <w:rPr>
          <w:lang w:eastAsia="en-US"/>
        </w:rPr>
        <w:t xml:space="preserve"> </w:t>
      </w:r>
      <w:r>
        <w:rPr>
          <w:lang w:eastAsia="en-US"/>
        </w:rPr>
        <w:t>disclosures, and whether the financial report represents the underlying transactions and</w:t>
      </w:r>
      <w:r w:rsidR="005E384F">
        <w:rPr>
          <w:lang w:eastAsia="en-US"/>
        </w:rPr>
        <w:t xml:space="preserve"> </w:t>
      </w:r>
      <w:r>
        <w:rPr>
          <w:lang w:eastAsia="en-US"/>
        </w:rPr>
        <w:t>events in a manner that achieves fair presentation.</w:t>
      </w:r>
      <w:r w:rsidR="005E384F">
        <w:rPr>
          <w:lang w:eastAsia="en-US"/>
        </w:rPr>
        <w:t xml:space="preserve"> </w:t>
      </w:r>
    </w:p>
    <w:p w14:paraId="16101081" w14:textId="6D809A16" w:rsidR="00F34AA3" w:rsidRDefault="00F34AA3" w:rsidP="005E384F">
      <w:pPr>
        <w:pStyle w:val="BodyText"/>
        <w:rPr>
          <w:lang w:eastAsia="en-US"/>
        </w:rPr>
      </w:pPr>
      <w:r>
        <w:rPr>
          <w:lang w:eastAsia="en-US"/>
        </w:rPr>
        <w:t>I communicate with the Board regarding, among other matters, the planned scope and timing of</w:t>
      </w:r>
      <w:r w:rsidR="005E384F">
        <w:rPr>
          <w:lang w:eastAsia="en-US"/>
        </w:rPr>
        <w:t xml:space="preserve"> </w:t>
      </w:r>
      <w:r>
        <w:rPr>
          <w:lang w:eastAsia="en-US"/>
        </w:rPr>
        <w:t>the audit and significant audit findings, including any significant deficiencies in internal control that</w:t>
      </w:r>
      <w:r w:rsidR="005E384F">
        <w:rPr>
          <w:lang w:eastAsia="en-US"/>
        </w:rPr>
        <w:t xml:space="preserve"> </w:t>
      </w:r>
      <w:r>
        <w:rPr>
          <w:lang w:eastAsia="en-US"/>
        </w:rPr>
        <w:t>I identify during my audit. From the matters communicated with the Board, I determine those</w:t>
      </w:r>
      <w:r w:rsidR="005E384F">
        <w:rPr>
          <w:lang w:eastAsia="en-US"/>
        </w:rPr>
        <w:t xml:space="preserve"> </w:t>
      </w:r>
      <w:r>
        <w:rPr>
          <w:lang w:eastAsia="en-US"/>
        </w:rPr>
        <w:t>matters that were of most significance in the audit of the financial report of the current period and</w:t>
      </w:r>
      <w:r w:rsidR="005E384F">
        <w:rPr>
          <w:lang w:eastAsia="en-US"/>
        </w:rPr>
        <w:t xml:space="preserve"> </w:t>
      </w:r>
      <w:r>
        <w:rPr>
          <w:lang w:eastAsia="en-US"/>
        </w:rPr>
        <w:t>are therefore key audit matters. I describe these matters in the auditor’s report unless law or</w:t>
      </w:r>
      <w:r w:rsidR="005E384F">
        <w:rPr>
          <w:lang w:eastAsia="en-US"/>
        </w:rPr>
        <w:t xml:space="preserve"> </w:t>
      </w:r>
      <w:r>
        <w:rPr>
          <w:lang w:eastAsia="en-US"/>
        </w:rPr>
        <w:t>regulation precludes public disclosure about the matter or when, in extremely rare circumstances, I</w:t>
      </w:r>
      <w:r w:rsidR="005E384F">
        <w:rPr>
          <w:lang w:eastAsia="en-US"/>
        </w:rPr>
        <w:t xml:space="preserve"> </w:t>
      </w:r>
      <w:r>
        <w:rPr>
          <w:lang w:eastAsia="en-US"/>
        </w:rPr>
        <w:t xml:space="preserve">determine that a </w:t>
      </w:r>
      <w:r w:rsidR="005E384F">
        <w:rPr>
          <w:lang w:eastAsia="en-US"/>
        </w:rPr>
        <w:t xml:space="preserve"> </w:t>
      </w:r>
      <w:r>
        <w:rPr>
          <w:lang w:eastAsia="en-US"/>
        </w:rPr>
        <w:t>atter should not be communicated in the auditor’s report because the adverse</w:t>
      </w:r>
      <w:r w:rsidR="005E384F">
        <w:rPr>
          <w:lang w:eastAsia="en-US"/>
        </w:rPr>
        <w:t xml:space="preserve"> </w:t>
      </w:r>
      <w:r>
        <w:rPr>
          <w:lang w:eastAsia="en-US"/>
        </w:rPr>
        <w:t>consequences of doing so would reasonably be expected to outweigh the public interest benefits of</w:t>
      </w:r>
      <w:r w:rsidR="005E384F">
        <w:rPr>
          <w:lang w:eastAsia="en-US"/>
        </w:rPr>
        <w:t xml:space="preserve"> </w:t>
      </w:r>
      <w:r>
        <w:rPr>
          <w:lang w:eastAsia="en-US"/>
        </w:rPr>
        <w:t>such communication.</w:t>
      </w:r>
    </w:p>
    <w:p w14:paraId="79A423D1" w14:textId="29589375" w:rsidR="005E384F" w:rsidRDefault="005E384F" w:rsidP="005E384F">
      <w:pPr>
        <w:pStyle w:val="NoSpacing"/>
        <w:rPr>
          <w:lang w:eastAsia="en-US"/>
        </w:rPr>
      </w:pPr>
      <w:r>
        <w:rPr>
          <w:lang w:eastAsia="en-US"/>
        </w:rPr>
        <w:t>Melbourne</w:t>
      </w:r>
    </w:p>
    <w:p w14:paraId="461DBC61" w14:textId="438A54DC" w:rsidR="005E384F" w:rsidRDefault="005E384F" w:rsidP="005E384F">
      <w:pPr>
        <w:rPr>
          <w:lang w:eastAsia="en-US"/>
        </w:rPr>
      </w:pPr>
      <w:r>
        <w:rPr>
          <w:lang w:eastAsia="en-US"/>
        </w:rPr>
        <w:t>4 September 2020</w:t>
      </w:r>
    </w:p>
    <w:p w14:paraId="487CE21A" w14:textId="36AD0122" w:rsidR="005E384F" w:rsidRDefault="005E384F" w:rsidP="0023058B">
      <w:pPr>
        <w:spacing w:before="120"/>
        <w:rPr>
          <w:lang w:eastAsia="en-US"/>
        </w:rPr>
      </w:pPr>
      <w:r>
        <w:rPr>
          <w:lang w:eastAsia="en-US"/>
        </w:rPr>
        <w:t>Paul Martin</w:t>
      </w:r>
    </w:p>
    <w:p w14:paraId="5E5A0FF1" w14:textId="167938F2" w:rsidR="005E384F" w:rsidRPr="00F34AA3" w:rsidRDefault="005E384F" w:rsidP="005E384F">
      <w:pPr>
        <w:pStyle w:val="NoSpacing"/>
        <w:rPr>
          <w:lang w:eastAsia="en-US"/>
        </w:rPr>
      </w:pPr>
      <w:r w:rsidRPr="005E384F">
        <w:rPr>
          <w:lang w:eastAsia="en-US"/>
        </w:rPr>
        <w:t>as delegate for the Auditor-General of Victoria</w:t>
      </w:r>
    </w:p>
    <w:p w14:paraId="61495EC7" w14:textId="77777777" w:rsidR="00BC3198" w:rsidRPr="00173396" w:rsidRDefault="00BC3198" w:rsidP="0023058B">
      <w:pPr>
        <w:pStyle w:val="Heading1"/>
        <w:spacing w:after="240"/>
      </w:pPr>
      <w:bookmarkStart w:id="611" w:name="_Toc74591775"/>
      <w:r w:rsidRPr="00173396">
        <w:lastRenderedPageBreak/>
        <w:t>Performance Reporting</w:t>
      </w:r>
      <w:bookmarkEnd w:id="611"/>
    </w:p>
    <w:p w14:paraId="56C5DC3F" w14:textId="69621F6B" w:rsidR="00BC3198" w:rsidRDefault="00BC3198" w:rsidP="00DF21D4">
      <w:pPr>
        <w:pStyle w:val="Heading2"/>
        <w:spacing w:before="240" w:after="120"/>
      </w:pPr>
      <w:bookmarkStart w:id="612" w:name="_Toc74591776"/>
      <w:r w:rsidRPr="00BC3198">
        <w:t>Contents</w:t>
      </w:r>
      <w:bookmarkEnd w:id="612"/>
    </w:p>
    <w:tbl>
      <w:tblPr>
        <w:tblStyle w:val="TableGrid"/>
        <w:tblW w:w="5000" w:type="pct"/>
        <w:tblLook w:val="04A0" w:firstRow="1" w:lastRow="0" w:firstColumn="1" w:lastColumn="0" w:noHBand="0" w:noVBand="1"/>
      </w:tblPr>
      <w:tblGrid>
        <w:gridCol w:w="6441"/>
        <w:gridCol w:w="3198"/>
      </w:tblGrid>
      <w:tr w:rsidR="00BC3198" w:rsidRPr="00FB7A29" w14:paraId="13721D46" w14:textId="77777777" w:rsidTr="000E62E3">
        <w:trPr>
          <w:cnfStyle w:val="100000000000" w:firstRow="1" w:lastRow="0" w:firstColumn="0" w:lastColumn="0" w:oddVBand="0" w:evenVBand="0" w:oddHBand="0" w:evenHBand="0" w:firstRowFirstColumn="0" w:firstRowLastColumn="0" w:lastRowFirstColumn="0" w:lastRowLastColumn="0"/>
        </w:trPr>
        <w:tc>
          <w:tcPr>
            <w:tcW w:w="3341" w:type="pct"/>
          </w:tcPr>
          <w:p w14:paraId="1BC97AD0" w14:textId="77777777" w:rsidR="00BC3198" w:rsidRPr="00FB7A29" w:rsidRDefault="00BC3198" w:rsidP="00DF21D4">
            <w:pPr>
              <w:spacing w:before="40" w:after="40"/>
            </w:pPr>
            <w:bookmarkStart w:id="613" w:name="ColumnTitle_104"/>
            <w:r w:rsidRPr="00FB7A29">
              <w:t>Performance Report</w:t>
            </w:r>
          </w:p>
        </w:tc>
        <w:tc>
          <w:tcPr>
            <w:tcW w:w="1659" w:type="pct"/>
          </w:tcPr>
          <w:p w14:paraId="1B7931A4" w14:textId="59DDA54A" w:rsidR="00BC3198" w:rsidRPr="00FB7A29" w:rsidRDefault="00FB7A29" w:rsidP="00DF21D4">
            <w:pPr>
              <w:spacing w:before="40" w:after="40"/>
            </w:pPr>
            <w:r w:rsidRPr="00FB7A29">
              <w:rPr>
                <w:rStyle w:val="HyperlinkFaux"/>
              </w:rPr>
              <w:fldChar w:fldCharType="begin"/>
            </w:r>
            <w:r w:rsidRPr="00FB7A29">
              <w:rPr>
                <w:rStyle w:val="HyperlinkFaux"/>
              </w:rPr>
              <w:instrText xml:space="preserve"> PAGEREF _Ref74223736 \h </w:instrText>
            </w:r>
            <w:r w:rsidRPr="00FB7A29">
              <w:rPr>
                <w:rStyle w:val="HyperlinkFaux"/>
              </w:rPr>
            </w:r>
            <w:r w:rsidRPr="00FB7A29">
              <w:rPr>
                <w:rStyle w:val="HyperlinkFaux"/>
              </w:rPr>
              <w:fldChar w:fldCharType="separate"/>
            </w:r>
            <w:r w:rsidR="006623CD">
              <w:rPr>
                <w:rStyle w:val="HyperlinkFaux"/>
                <w:noProof/>
              </w:rPr>
              <w:t>19</w:t>
            </w:r>
            <w:r w:rsidRPr="00FB7A29">
              <w:rPr>
                <w:rStyle w:val="HyperlinkFaux"/>
              </w:rPr>
              <w:fldChar w:fldCharType="end"/>
            </w:r>
          </w:p>
        </w:tc>
      </w:tr>
      <w:bookmarkEnd w:id="613"/>
      <w:tr w:rsidR="00BC3198" w:rsidRPr="00FB7A29" w14:paraId="1C4718D1" w14:textId="77777777" w:rsidTr="000E62E3">
        <w:tc>
          <w:tcPr>
            <w:tcW w:w="3341" w:type="pct"/>
          </w:tcPr>
          <w:p w14:paraId="1BD9BEDA" w14:textId="77777777" w:rsidR="00BC3198" w:rsidRPr="00FB7A29" w:rsidRDefault="00BC3198" w:rsidP="00DF21D4">
            <w:pPr>
              <w:spacing w:before="40" w:after="40"/>
            </w:pPr>
            <w:r w:rsidRPr="00FB7A29">
              <w:t>Certification of Performance Report</w:t>
            </w:r>
          </w:p>
        </w:tc>
        <w:tc>
          <w:tcPr>
            <w:tcW w:w="1659" w:type="pct"/>
          </w:tcPr>
          <w:p w14:paraId="0B7B826C" w14:textId="4D46C865" w:rsidR="00BC3198" w:rsidRPr="00FB7A29" w:rsidRDefault="00FB7A29" w:rsidP="00DF21D4">
            <w:pPr>
              <w:spacing w:before="40" w:after="40"/>
              <w:rPr>
                <w:rStyle w:val="HyperlinkFaux"/>
              </w:rPr>
            </w:pPr>
            <w:r w:rsidRPr="00FB7A29">
              <w:rPr>
                <w:rStyle w:val="HyperlinkFaux"/>
              </w:rPr>
              <w:fldChar w:fldCharType="begin"/>
            </w:r>
            <w:r w:rsidRPr="00FB7A29">
              <w:rPr>
                <w:rStyle w:val="HyperlinkFaux"/>
              </w:rPr>
              <w:instrText xml:space="preserve"> PAGEREF _Ref74247380 \h </w:instrText>
            </w:r>
            <w:r w:rsidRPr="00FB7A29">
              <w:rPr>
                <w:rStyle w:val="HyperlinkFaux"/>
              </w:rPr>
            </w:r>
            <w:r w:rsidRPr="00FB7A29">
              <w:rPr>
                <w:rStyle w:val="HyperlinkFaux"/>
              </w:rPr>
              <w:fldChar w:fldCharType="separate"/>
            </w:r>
            <w:r w:rsidR="006623CD">
              <w:rPr>
                <w:rStyle w:val="HyperlinkFaux"/>
                <w:noProof/>
              </w:rPr>
              <w:t>19</w:t>
            </w:r>
            <w:r w:rsidRPr="00FB7A29">
              <w:rPr>
                <w:rStyle w:val="HyperlinkFaux"/>
              </w:rPr>
              <w:fldChar w:fldCharType="end"/>
            </w:r>
          </w:p>
        </w:tc>
      </w:tr>
      <w:tr w:rsidR="00BC3198" w:rsidRPr="000D633C" w14:paraId="7880B0AF" w14:textId="77777777" w:rsidTr="000E62E3">
        <w:tc>
          <w:tcPr>
            <w:tcW w:w="3341" w:type="pct"/>
          </w:tcPr>
          <w:p w14:paraId="6E8FCA83" w14:textId="77777777" w:rsidR="00BC3198" w:rsidRPr="00FB7A29" w:rsidRDefault="00BC3198" w:rsidP="00DF21D4">
            <w:pPr>
              <w:spacing w:before="40" w:after="40"/>
            </w:pPr>
            <w:r w:rsidRPr="00FB7A29">
              <w:t>Auditor-General's Report</w:t>
            </w:r>
          </w:p>
        </w:tc>
        <w:tc>
          <w:tcPr>
            <w:tcW w:w="1659" w:type="pct"/>
          </w:tcPr>
          <w:p w14:paraId="1D58F376" w14:textId="4455EB67" w:rsidR="00BC3198" w:rsidRPr="00DF21D4" w:rsidRDefault="00DF21D4" w:rsidP="00DF21D4">
            <w:pPr>
              <w:spacing w:before="40" w:after="40"/>
              <w:rPr>
                <w:rStyle w:val="HyperlinkFaux"/>
              </w:rPr>
            </w:pPr>
            <w:r w:rsidRPr="00DF21D4">
              <w:rPr>
                <w:rStyle w:val="HyperlinkFaux"/>
              </w:rPr>
              <w:fldChar w:fldCharType="begin"/>
            </w:r>
            <w:r w:rsidRPr="00DF21D4">
              <w:rPr>
                <w:rStyle w:val="HyperlinkFaux"/>
              </w:rPr>
              <w:instrText xml:space="preserve"> PAGEREF _Ref74294284 \h </w:instrText>
            </w:r>
            <w:r w:rsidRPr="00DF21D4">
              <w:rPr>
                <w:rStyle w:val="HyperlinkFaux"/>
              </w:rPr>
            </w:r>
            <w:r w:rsidRPr="00DF21D4">
              <w:rPr>
                <w:rStyle w:val="HyperlinkFaux"/>
              </w:rPr>
              <w:fldChar w:fldCharType="separate"/>
            </w:r>
            <w:r w:rsidR="006623CD">
              <w:rPr>
                <w:rStyle w:val="HyperlinkFaux"/>
                <w:noProof/>
              </w:rPr>
              <w:t>19</w:t>
            </w:r>
            <w:r w:rsidRPr="00DF21D4">
              <w:rPr>
                <w:rStyle w:val="HyperlinkFaux"/>
              </w:rPr>
              <w:fldChar w:fldCharType="end"/>
            </w:r>
          </w:p>
        </w:tc>
      </w:tr>
    </w:tbl>
    <w:p w14:paraId="377C0441" w14:textId="77777777" w:rsidR="00BC3198" w:rsidRPr="000D633C" w:rsidRDefault="00BC3198" w:rsidP="0023058B">
      <w:pPr>
        <w:pStyle w:val="Heading2"/>
        <w:spacing w:after="120"/>
      </w:pPr>
      <w:bookmarkStart w:id="614" w:name="_Ref74223736"/>
      <w:bookmarkStart w:id="615" w:name="_Ref74246801"/>
      <w:bookmarkStart w:id="616" w:name="_Ref74247309"/>
      <w:bookmarkStart w:id="617" w:name="_Ref74253621"/>
      <w:bookmarkStart w:id="618" w:name="_Toc74591777"/>
      <w:r w:rsidRPr="000D633C">
        <w:t>Performance Report</w:t>
      </w:r>
      <w:bookmarkEnd w:id="614"/>
      <w:bookmarkEnd w:id="615"/>
      <w:bookmarkEnd w:id="616"/>
      <w:bookmarkEnd w:id="617"/>
      <w:bookmarkEnd w:id="618"/>
    </w:p>
    <w:p w14:paraId="2BBBFE44" w14:textId="77777777" w:rsidR="00BC3198" w:rsidRPr="000D633C" w:rsidRDefault="00BC3198" w:rsidP="0023058B">
      <w:pPr>
        <w:pStyle w:val="Heading3"/>
        <w:spacing w:before="120"/>
      </w:pPr>
      <w:bookmarkStart w:id="619" w:name="_Toc74591778"/>
      <w:r w:rsidRPr="000D633C">
        <w:t>Financial Performance Indicators</w:t>
      </w:r>
      <w:bookmarkEnd w:id="619"/>
    </w:p>
    <w:tbl>
      <w:tblPr>
        <w:tblStyle w:val="TableGrid"/>
        <w:tblW w:w="5000" w:type="pct"/>
        <w:tblLayout w:type="fixed"/>
        <w:tblLook w:val="04A0" w:firstRow="1" w:lastRow="0" w:firstColumn="1" w:lastColumn="0" w:noHBand="0" w:noVBand="1"/>
      </w:tblPr>
      <w:tblGrid>
        <w:gridCol w:w="1275"/>
        <w:gridCol w:w="1987"/>
        <w:gridCol w:w="850"/>
        <w:gridCol w:w="850"/>
        <w:gridCol w:w="850"/>
        <w:gridCol w:w="1134"/>
        <w:gridCol w:w="709"/>
        <w:gridCol w:w="1134"/>
        <w:gridCol w:w="850"/>
      </w:tblGrid>
      <w:tr w:rsidR="00DF21D4" w:rsidRPr="000D633C" w14:paraId="3C0CC0F9" w14:textId="77777777" w:rsidTr="009B053F">
        <w:trPr>
          <w:cnfStyle w:val="100000000000" w:firstRow="1" w:lastRow="0" w:firstColumn="0" w:lastColumn="0" w:oddVBand="0" w:evenVBand="0" w:oddHBand="0" w:evenHBand="0" w:firstRowFirstColumn="0" w:firstRowLastColumn="0" w:lastRowFirstColumn="0" w:lastRowLastColumn="0"/>
          <w:cantSplit/>
        </w:trPr>
        <w:tc>
          <w:tcPr>
            <w:tcW w:w="661" w:type="pct"/>
          </w:tcPr>
          <w:p w14:paraId="287DD6FE" w14:textId="64E18CB8" w:rsidR="00085041" w:rsidRDefault="00A01154" w:rsidP="0023058B">
            <w:pPr>
              <w:pStyle w:val="TableHeading"/>
              <w:spacing w:before="40" w:after="40"/>
            </w:pPr>
            <w:bookmarkStart w:id="620" w:name="ColumnTitle_105"/>
            <w:r>
              <w:t>key performance indicators</w:t>
            </w:r>
          </w:p>
          <w:p w14:paraId="1FFB2277" w14:textId="0F6C4C36" w:rsidR="00085041" w:rsidRPr="000D633C" w:rsidRDefault="00085041" w:rsidP="0023058B">
            <w:pPr>
              <w:pStyle w:val="TableHeading"/>
              <w:spacing w:before="40" w:after="40"/>
            </w:pPr>
            <w:r w:rsidRPr="00BC3198">
              <w:t xml:space="preserve">Number </w:t>
            </w:r>
            <w:r w:rsidR="0023058B">
              <w:br/>
            </w:r>
            <w:r w:rsidRPr="00BC3198">
              <w:t>[</w:t>
            </w:r>
            <w:hyperlink w:anchor="FinancialPerformanceIndicators1" w:history="1">
              <w:r w:rsidR="00A134D2" w:rsidRPr="00A134D2">
                <w:rPr>
                  <w:rStyle w:val="Hyperlink"/>
                  <w:b/>
                </w:rPr>
                <w:t>see note</w:t>
              </w:r>
              <w:r w:rsidRPr="00A134D2">
                <w:rPr>
                  <w:rStyle w:val="Hyperlink"/>
                  <w:b/>
                </w:rPr>
                <w:t xml:space="preserve"> 1</w:t>
              </w:r>
            </w:hyperlink>
            <w:r w:rsidRPr="00BC3198">
              <w:t>]</w:t>
            </w:r>
          </w:p>
        </w:tc>
        <w:tc>
          <w:tcPr>
            <w:tcW w:w="1030" w:type="pct"/>
          </w:tcPr>
          <w:p w14:paraId="42BAD67D" w14:textId="58768DF0" w:rsidR="00085041" w:rsidRPr="00BC3198" w:rsidRDefault="00085041" w:rsidP="0023058B">
            <w:pPr>
              <w:pStyle w:val="TableHeading"/>
              <w:spacing w:before="40" w:after="40"/>
            </w:pPr>
            <w:r w:rsidRPr="00BC3198">
              <w:t>Key Performance Indicator</w:t>
            </w:r>
          </w:p>
        </w:tc>
        <w:tc>
          <w:tcPr>
            <w:tcW w:w="441" w:type="pct"/>
          </w:tcPr>
          <w:p w14:paraId="2433A940" w14:textId="2FB44BAF" w:rsidR="00085041" w:rsidRPr="00BC3198" w:rsidRDefault="00085041" w:rsidP="0023058B">
            <w:pPr>
              <w:pStyle w:val="TableHeading"/>
              <w:spacing w:before="40" w:after="40"/>
            </w:pPr>
            <w:r w:rsidRPr="00BC3198">
              <w:t>2018-19</w:t>
            </w:r>
            <w:r>
              <w:t xml:space="preserve"> </w:t>
            </w:r>
            <w:r w:rsidRPr="00BC3198">
              <w:t>Result</w:t>
            </w:r>
          </w:p>
        </w:tc>
        <w:tc>
          <w:tcPr>
            <w:tcW w:w="441" w:type="pct"/>
          </w:tcPr>
          <w:p w14:paraId="0065F152" w14:textId="527BC698" w:rsidR="00085041" w:rsidRPr="000D633C" w:rsidRDefault="00085041" w:rsidP="0023058B">
            <w:pPr>
              <w:pStyle w:val="TableHeading"/>
              <w:spacing w:before="40" w:after="40"/>
            </w:pPr>
            <w:r w:rsidRPr="00BC3198">
              <w:t>2019-20</w:t>
            </w:r>
            <w:r>
              <w:t xml:space="preserve"> </w:t>
            </w:r>
            <w:r w:rsidRPr="00BC3198">
              <w:t>Result</w:t>
            </w:r>
          </w:p>
        </w:tc>
        <w:tc>
          <w:tcPr>
            <w:tcW w:w="441" w:type="pct"/>
          </w:tcPr>
          <w:p w14:paraId="61E79235" w14:textId="27E8C4FA" w:rsidR="00085041" w:rsidRPr="000D633C" w:rsidRDefault="00085041" w:rsidP="0023058B">
            <w:pPr>
              <w:pStyle w:val="TableHeading"/>
              <w:spacing w:before="40" w:after="40"/>
            </w:pPr>
            <w:r w:rsidRPr="00BC3198">
              <w:t>2019-20</w:t>
            </w:r>
            <w:r>
              <w:t xml:space="preserve"> </w:t>
            </w:r>
            <w:r w:rsidRPr="00BC3198">
              <w:t>Target</w:t>
            </w:r>
          </w:p>
        </w:tc>
        <w:tc>
          <w:tcPr>
            <w:tcW w:w="588" w:type="pct"/>
          </w:tcPr>
          <w:p w14:paraId="0BE0D6AC" w14:textId="1C84D6B4" w:rsidR="00085041" w:rsidRPr="000D633C" w:rsidRDefault="00085041" w:rsidP="0023058B">
            <w:pPr>
              <w:pStyle w:val="TableHeading"/>
              <w:spacing w:before="40" w:after="40"/>
            </w:pPr>
            <w:r w:rsidRPr="00BC3198">
              <w:t>Variance to</w:t>
            </w:r>
            <w:r>
              <w:t xml:space="preserve"> </w:t>
            </w:r>
            <w:r w:rsidRPr="00BC3198">
              <w:t>prior year</w:t>
            </w:r>
          </w:p>
        </w:tc>
        <w:tc>
          <w:tcPr>
            <w:tcW w:w="368" w:type="pct"/>
          </w:tcPr>
          <w:p w14:paraId="4B983710" w14:textId="77777777" w:rsidR="00085041" w:rsidRPr="000D633C" w:rsidRDefault="00085041" w:rsidP="0023058B">
            <w:pPr>
              <w:pStyle w:val="TableHeading"/>
              <w:spacing w:before="40" w:after="40"/>
            </w:pPr>
            <w:r w:rsidRPr="00BC3198">
              <w:t>Notes</w:t>
            </w:r>
          </w:p>
        </w:tc>
        <w:tc>
          <w:tcPr>
            <w:tcW w:w="588" w:type="pct"/>
          </w:tcPr>
          <w:p w14:paraId="29852B98" w14:textId="24F69978" w:rsidR="00085041" w:rsidRPr="000D633C" w:rsidRDefault="00085041" w:rsidP="0023058B">
            <w:pPr>
              <w:pStyle w:val="TableHeading"/>
              <w:spacing w:before="40" w:after="40"/>
            </w:pPr>
            <w:r w:rsidRPr="00BC3198">
              <w:t>Variance to target</w:t>
            </w:r>
          </w:p>
        </w:tc>
        <w:tc>
          <w:tcPr>
            <w:tcW w:w="441" w:type="pct"/>
          </w:tcPr>
          <w:p w14:paraId="74E62455" w14:textId="77777777" w:rsidR="00085041" w:rsidRPr="00BC3198" w:rsidRDefault="00085041" w:rsidP="0023058B">
            <w:pPr>
              <w:pStyle w:val="TableHeading"/>
              <w:spacing w:before="40" w:after="40"/>
            </w:pPr>
            <w:r w:rsidRPr="00BC3198">
              <w:t>Notes</w:t>
            </w:r>
          </w:p>
        </w:tc>
      </w:tr>
      <w:bookmarkEnd w:id="620"/>
      <w:tr w:rsidR="00DF21D4" w:rsidRPr="000D633C" w14:paraId="5AD9ED1F" w14:textId="77777777" w:rsidTr="009B053F">
        <w:trPr>
          <w:cantSplit/>
        </w:trPr>
        <w:tc>
          <w:tcPr>
            <w:tcW w:w="661" w:type="pct"/>
          </w:tcPr>
          <w:p w14:paraId="10FD5D6B" w14:textId="591D26F9" w:rsidR="00085041" w:rsidRPr="000D633C" w:rsidRDefault="00085041" w:rsidP="0023058B">
            <w:pPr>
              <w:spacing w:before="40" w:after="40"/>
            </w:pPr>
            <w:r w:rsidRPr="00BC3198">
              <w:rPr>
                <w:b/>
              </w:rPr>
              <w:t>F1</w:t>
            </w:r>
          </w:p>
        </w:tc>
        <w:tc>
          <w:tcPr>
            <w:tcW w:w="1030" w:type="pct"/>
          </w:tcPr>
          <w:p w14:paraId="7306E983" w14:textId="77777777" w:rsidR="00085041" w:rsidRPr="00BC3198" w:rsidRDefault="00085041" w:rsidP="0023058B">
            <w:pPr>
              <w:spacing w:before="40" w:after="40"/>
              <w:rPr>
                <w:b/>
              </w:rPr>
            </w:pPr>
            <w:r w:rsidRPr="00BC3198">
              <w:rPr>
                <w:b/>
              </w:rPr>
              <w:t>Cash Interest Cover</w:t>
            </w:r>
          </w:p>
          <w:p w14:paraId="2F104859" w14:textId="1F91D8FB" w:rsidR="00085041" w:rsidRPr="00085041" w:rsidRDefault="00085041" w:rsidP="0023058B">
            <w:pPr>
              <w:spacing w:before="40" w:after="40"/>
            </w:pPr>
            <w:r w:rsidRPr="000D633C">
              <w:t>Net operating cash flows before net interest and tax / net interest payments</w:t>
            </w:r>
          </w:p>
        </w:tc>
        <w:tc>
          <w:tcPr>
            <w:tcW w:w="441" w:type="pct"/>
          </w:tcPr>
          <w:p w14:paraId="2608EAB7" w14:textId="343685BF" w:rsidR="00085041" w:rsidRPr="00BC3198" w:rsidRDefault="00085041" w:rsidP="0023058B">
            <w:pPr>
              <w:spacing w:before="40" w:after="40"/>
              <w:rPr>
                <w:b/>
              </w:rPr>
            </w:pPr>
            <w:r w:rsidRPr="000D633C">
              <w:t>2.1</w:t>
            </w:r>
          </w:p>
        </w:tc>
        <w:tc>
          <w:tcPr>
            <w:tcW w:w="441" w:type="pct"/>
          </w:tcPr>
          <w:p w14:paraId="0228C091" w14:textId="77777777" w:rsidR="00085041" w:rsidRPr="000D633C" w:rsidRDefault="00085041" w:rsidP="0023058B">
            <w:pPr>
              <w:spacing w:before="40" w:after="40"/>
            </w:pPr>
            <w:r w:rsidRPr="000D633C">
              <w:t>2.2</w:t>
            </w:r>
          </w:p>
        </w:tc>
        <w:tc>
          <w:tcPr>
            <w:tcW w:w="441" w:type="pct"/>
          </w:tcPr>
          <w:p w14:paraId="18D894AB" w14:textId="77777777" w:rsidR="00085041" w:rsidRPr="000D633C" w:rsidRDefault="00085041" w:rsidP="0023058B">
            <w:pPr>
              <w:spacing w:before="40" w:after="40"/>
            </w:pPr>
            <w:r w:rsidRPr="000D633C">
              <w:t>2.0</w:t>
            </w:r>
          </w:p>
        </w:tc>
        <w:tc>
          <w:tcPr>
            <w:tcW w:w="588" w:type="pct"/>
          </w:tcPr>
          <w:p w14:paraId="7B05A203" w14:textId="77777777" w:rsidR="00085041" w:rsidRPr="000D633C" w:rsidRDefault="00085041" w:rsidP="0023058B">
            <w:pPr>
              <w:spacing w:before="40" w:after="40"/>
            </w:pPr>
            <w:r w:rsidRPr="000D633C">
              <w:t>2.9%</w:t>
            </w:r>
          </w:p>
        </w:tc>
        <w:tc>
          <w:tcPr>
            <w:tcW w:w="368" w:type="pct"/>
          </w:tcPr>
          <w:p w14:paraId="22253791" w14:textId="36C44B6C" w:rsidR="00085041" w:rsidRPr="000D633C" w:rsidRDefault="00085041" w:rsidP="0023058B">
            <w:pPr>
              <w:spacing w:before="40" w:after="40"/>
            </w:pPr>
            <w:r>
              <w:t>N/A</w:t>
            </w:r>
          </w:p>
        </w:tc>
        <w:tc>
          <w:tcPr>
            <w:tcW w:w="588" w:type="pct"/>
          </w:tcPr>
          <w:p w14:paraId="65628756" w14:textId="77777777" w:rsidR="00085041" w:rsidRPr="000D633C" w:rsidRDefault="00085041" w:rsidP="0023058B">
            <w:pPr>
              <w:spacing w:before="40" w:after="40"/>
            </w:pPr>
            <w:r w:rsidRPr="000D633C">
              <w:t>8.0%</w:t>
            </w:r>
          </w:p>
        </w:tc>
        <w:tc>
          <w:tcPr>
            <w:tcW w:w="441" w:type="pct"/>
          </w:tcPr>
          <w:p w14:paraId="0FEEE528" w14:textId="54286A87" w:rsidR="00085041" w:rsidRPr="000D633C" w:rsidRDefault="00085041" w:rsidP="0023058B">
            <w:pPr>
              <w:spacing w:before="40" w:after="40"/>
            </w:pPr>
            <w:r>
              <w:t>N/A</w:t>
            </w:r>
          </w:p>
        </w:tc>
      </w:tr>
      <w:tr w:rsidR="00DF21D4" w:rsidRPr="000D633C" w14:paraId="15084165" w14:textId="77777777" w:rsidTr="009B053F">
        <w:trPr>
          <w:cantSplit/>
        </w:trPr>
        <w:tc>
          <w:tcPr>
            <w:tcW w:w="661" w:type="pct"/>
          </w:tcPr>
          <w:p w14:paraId="45AC8603" w14:textId="43E6C891" w:rsidR="00085041" w:rsidRPr="000D633C" w:rsidRDefault="00085041" w:rsidP="0023058B">
            <w:pPr>
              <w:spacing w:before="40" w:after="40"/>
            </w:pPr>
            <w:r w:rsidRPr="00BC3198">
              <w:rPr>
                <w:b/>
              </w:rPr>
              <w:t>F2</w:t>
            </w:r>
          </w:p>
        </w:tc>
        <w:tc>
          <w:tcPr>
            <w:tcW w:w="1030" w:type="pct"/>
          </w:tcPr>
          <w:p w14:paraId="324AE1AD" w14:textId="77777777" w:rsidR="00085041" w:rsidRPr="00BC3198" w:rsidRDefault="00085041" w:rsidP="0023058B">
            <w:pPr>
              <w:spacing w:before="40" w:after="40"/>
              <w:rPr>
                <w:b/>
              </w:rPr>
            </w:pPr>
            <w:r w:rsidRPr="00BC3198">
              <w:rPr>
                <w:b/>
              </w:rPr>
              <w:t>Gearing Ratio</w:t>
            </w:r>
          </w:p>
          <w:p w14:paraId="7DC06A5C" w14:textId="77777777" w:rsidR="00085041" w:rsidRPr="000D633C" w:rsidRDefault="00085041" w:rsidP="0023058B">
            <w:pPr>
              <w:spacing w:before="40" w:after="40"/>
            </w:pPr>
            <w:r w:rsidRPr="000D633C">
              <w:t>Total Debt (Including service concession</w:t>
            </w:r>
          </w:p>
          <w:p w14:paraId="3B192F30" w14:textId="217DA4A3" w:rsidR="00085041" w:rsidRPr="00BC3198" w:rsidRDefault="00085041" w:rsidP="0023058B">
            <w:pPr>
              <w:spacing w:before="40" w:after="40"/>
              <w:rPr>
                <w:b/>
              </w:rPr>
            </w:pPr>
            <w:r w:rsidRPr="000D633C">
              <w:t>liabilities and leases) / total assets * 100</w:t>
            </w:r>
          </w:p>
        </w:tc>
        <w:tc>
          <w:tcPr>
            <w:tcW w:w="441" w:type="pct"/>
          </w:tcPr>
          <w:p w14:paraId="2D087864" w14:textId="30D2C934" w:rsidR="00085041" w:rsidRPr="00BC3198" w:rsidRDefault="00085041" w:rsidP="0023058B">
            <w:pPr>
              <w:spacing w:before="40" w:after="40"/>
              <w:rPr>
                <w:b/>
              </w:rPr>
            </w:pPr>
            <w:r w:rsidRPr="000D633C">
              <w:t>51.2%</w:t>
            </w:r>
          </w:p>
        </w:tc>
        <w:tc>
          <w:tcPr>
            <w:tcW w:w="441" w:type="pct"/>
          </w:tcPr>
          <w:p w14:paraId="7711DE39" w14:textId="77777777" w:rsidR="00085041" w:rsidRPr="000D633C" w:rsidRDefault="00085041" w:rsidP="0023058B">
            <w:pPr>
              <w:spacing w:before="40" w:after="40"/>
            </w:pPr>
            <w:r w:rsidRPr="000D633C">
              <w:t>50.8%</w:t>
            </w:r>
          </w:p>
        </w:tc>
        <w:tc>
          <w:tcPr>
            <w:tcW w:w="441" w:type="pct"/>
          </w:tcPr>
          <w:p w14:paraId="73219B30" w14:textId="77777777" w:rsidR="00085041" w:rsidRPr="000D633C" w:rsidRDefault="00085041" w:rsidP="0023058B">
            <w:pPr>
              <w:spacing w:before="40" w:after="40"/>
            </w:pPr>
            <w:r w:rsidRPr="000D633C">
              <w:t>51.2%</w:t>
            </w:r>
          </w:p>
        </w:tc>
        <w:tc>
          <w:tcPr>
            <w:tcW w:w="588" w:type="pct"/>
          </w:tcPr>
          <w:p w14:paraId="46CA30FC" w14:textId="77777777" w:rsidR="00085041" w:rsidRPr="000D633C" w:rsidRDefault="00085041" w:rsidP="0023058B">
            <w:pPr>
              <w:spacing w:before="40" w:after="40"/>
            </w:pPr>
            <w:r w:rsidRPr="000D633C">
              <w:t>0.7%</w:t>
            </w:r>
          </w:p>
        </w:tc>
        <w:tc>
          <w:tcPr>
            <w:tcW w:w="368" w:type="pct"/>
          </w:tcPr>
          <w:p w14:paraId="55C5FC4D" w14:textId="34C2F881" w:rsidR="00085041" w:rsidRPr="000D633C" w:rsidRDefault="00085041" w:rsidP="0023058B">
            <w:pPr>
              <w:spacing w:before="40" w:after="40"/>
            </w:pPr>
            <w:r>
              <w:t>N/A</w:t>
            </w:r>
          </w:p>
        </w:tc>
        <w:tc>
          <w:tcPr>
            <w:tcW w:w="588" w:type="pct"/>
          </w:tcPr>
          <w:p w14:paraId="1B5DD789" w14:textId="77777777" w:rsidR="00085041" w:rsidRPr="000D633C" w:rsidRDefault="00085041" w:rsidP="0023058B">
            <w:pPr>
              <w:spacing w:before="40" w:after="40"/>
            </w:pPr>
            <w:r w:rsidRPr="000D633C">
              <w:t>0.8%</w:t>
            </w:r>
          </w:p>
        </w:tc>
        <w:tc>
          <w:tcPr>
            <w:tcW w:w="441" w:type="pct"/>
          </w:tcPr>
          <w:p w14:paraId="7A22684D" w14:textId="2D8BA39F" w:rsidR="00085041" w:rsidRPr="000D633C" w:rsidRDefault="00085041" w:rsidP="0023058B">
            <w:pPr>
              <w:spacing w:before="40" w:after="40"/>
            </w:pPr>
            <w:r>
              <w:t>N/A</w:t>
            </w:r>
          </w:p>
        </w:tc>
      </w:tr>
      <w:tr w:rsidR="00DF21D4" w:rsidRPr="000D633C" w14:paraId="187CB843" w14:textId="77777777" w:rsidTr="009B053F">
        <w:trPr>
          <w:cantSplit/>
        </w:trPr>
        <w:tc>
          <w:tcPr>
            <w:tcW w:w="661" w:type="pct"/>
          </w:tcPr>
          <w:p w14:paraId="22213B1A" w14:textId="7C3A15F8" w:rsidR="00085041" w:rsidRPr="000D633C" w:rsidRDefault="00085041" w:rsidP="0023058B">
            <w:pPr>
              <w:spacing w:before="40" w:after="40"/>
            </w:pPr>
            <w:r w:rsidRPr="00BC3198">
              <w:rPr>
                <w:b/>
              </w:rPr>
              <w:t>F3</w:t>
            </w:r>
          </w:p>
        </w:tc>
        <w:tc>
          <w:tcPr>
            <w:tcW w:w="1030" w:type="pct"/>
          </w:tcPr>
          <w:p w14:paraId="57880C6D" w14:textId="77777777" w:rsidR="00085041" w:rsidRPr="00BC3198" w:rsidRDefault="00085041" w:rsidP="0023058B">
            <w:pPr>
              <w:spacing w:before="40" w:after="40"/>
              <w:rPr>
                <w:b/>
              </w:rPr>
            </w:pPr>
            <w:r w:rsidRPr="00BC3198">
              <w:rPr>
                <w:b/>
              </w:rPr>
              <w:t>Internal Financing Ratio</w:t>
            </w:r>
          </w:p>
          <w:p w14:paraId="08596D18" w14:textId="6CABF938" w:rsidR="00085041" w:rsidRPr="00085041" w:rsidRDefault="00085041" w:rsidP="0023058B">
            <w:pPr>
              <w:spacing w:before="40" w:after="40"/>
            </w:pPr>
            <w:r w:rsidRPr="000D633C">
              <w:t>Net operating cash flow less dividends / net capital expenditure * 100</w:t>
            </w:r>
          </w:p>
        </w:tc>
        <w:tc>
          <w:tcPr>
            <w:tcW w:w="441" w:type="pct"/>
          </w:tcPr>
          <w:p w14:paraId="4B742220" w14:textId="615FC825" w:rsidR="00085041" w:rsidRPr="00BC3198" w:rsidRDefault="00085041" w:rsidP="0023058B">
            <w:pPr>
              <w:spacing w:before="40" w:after="40"/>
              <w:rPr>
                <w:b/>
              </w:rPr>
            </w:pPr>
            <w:r w:rsidRPr="000D633C">
              <w:t>93.4%</w:t>
            </w:r>
          </w:p>
        </w:tc>
        <w:tc>
          <w:tcPr>
            <w:tcW w:w="441" w:type="pct"/>
          </w:tcPr>
          <w:p w14:paraId="43B234C6" w14:textId="77777777" w:rsidR="00085041" w:rsidRPr="000D633C" w:rsidRDefault="00085041" w:rsidP="0023058B">
            <w:pPr>
              <w:spacing w:before="40" w:after="40"/>
            </w:pPr>
            <w:r w:rsidRPr="000D633C">
              <w:t>98.0%</w:t>
            </w:r>
          </w:p>
        </w:tc>
        <w:tc>
          <w:tcPr>
            <w:tcW w:w="441" w:type="pct"/>
          </w:tcPr>
          <w:p w14:paraId="4B1CCE16" w14:textId="77777777" w:rsidR="00085041" w:rsidRPr="000D633C" w:rsidRDefault="00085041" w:rsidP="0023058B">
            <w:pPr>
              <w:spacing w:before="40" w:after="40"/>
            </w:pPr>
            <w:r w:rsidRPr="000D633C">
              <w:t>74.5%</w:t>
            </w:r>
          </w:p>
        </w:tc>
        <w:tc>
          <w:tcPr>
            <w:tcW w:w="588" w:type="pct"/>
          </w:tcPr>
          <w:p w14:paraId="4427F877" w14:textId="77777777" w:rsidR="00085041" w:rsidRPr="000D633C" w:rsidRDefault="00085041" w:rsidP="0023058B">
            <w:pPr>
              <w:spacing w:before="40" w:after="40"/>
            </w:pPr>
            <w:r w:rsidRPr="000D633C">
              <w:t>4.9%</w:t>
            </w:r>
          </w:p>
        </w:tc>
        <w:tc>
          <w:tcPr>
            <w:tcW w:w="368" w:type="pct"/>
          </w:tcPr>
          <w:p w14:paraId="4C73D29C" w14:textId="055BFB43" w:rsidR="00085041" w:rsidRPr="000D633C" w:rsidRDefault="00085041" w:rsidP="0023058B">
            <w:pPr>
              <w:spacing w:before="40" w:after="40"/>
            </w:pPr>
            <w:r>
              <w:t>N/A</w:t>
            </w:r>
          </w:p>
        </w:tc>
        <w:tc>
          <w:tcPr>
            <w:tcW w:w="588" w:type="pct"/>
          </w:tcPr>
          <w:p w14:paraId="0D7DD72C" w14:textId="77777777" w:rsidR="00085041" w:rsidRPr="000D633C" w:rsidRDefault="00085041" w:rsidP="0023058B">
            <w:pPr>
              <w:spacing w:before="40" w:after="40"/>
            </w:pPr>
            <w:r w:rsidRPr="000D633C">
              <w:t>31.5%</w:t>
            </w:r>
          </w:p>
        </w:tc>
        <w:tc>
          <w:tcPr>
            <w:tcW w:w="441" w:type="pct"/>
          </w:tcPr>
          <w:p w14:paraId="37F3A138" w14:textId="48B47BB3" w:rsidR="00085041" w:rsidRPr="000D633C" w:rsidRDefault="00085041" w:rsidP="0023058B">
            <w:pPr>
              <w:spacing w:before="40" w:after="40"/>
            </w:pPr>
            <w:r w:rsidRPr="000D633C">
              <w:t>[</w:t>
            </w:r>
            <w:hyperlink w:anchor="FinancialPerformanceIndicators2" w:history="1">
              <w:r w:rsidR="00A134D2" w:rsidRPr="00A134D2">
                <w:rPr>
                  <w:rStyle w:val="Hyperlink"/>
                </w:rPr>
                <w:t xml:space="preserve">see note </w:t>
              </w:r>
              <w:r w:rsidRPr="00A134D2">
                <w:rPr>
                  <w:rStyle w:val="Hyperlink"/>
                </w:rPr>
                <w:t>2</w:t>
              </w:r>
            </w:hyperlink>
            <w:r w:rsidRPr="000D633C">
              <w:t>]</w:t>
            </w:r>
          </w:p>
        </w:tc>
      </w:tr>
      <w:tr w:rsidR="00DF21D4" w:rsidRPr="000D633C" w14:paraId="0B18F543" w14:textId="77777777" w:rsidTr="009B053F">
        <w:trPr>
          <w:cantSplit/>
        </w:trPr>
        <w:tc>
          <w:tcPr>
            <w:tcW w:w="661" w:type="pct"/>
          </w:tcPr>
          <w:p w14:paraId="3DF6639C" w14:textId="7805701A" w:rsidR="00085041" w:rsidRPr="000D633C" w:rsidRDefault="00085041" w:rsidP="0023058B">
            <w:pPr>
              <w:spacing w:before="40" w:after="40"/>
            </w:pPr>
            <w:r w:rsidRPr="00BC3198">
              <w:rPr>
                <w:b/>
              </w:rPr>
              <w:t>F4</w:t>
            </w:r>
          </w:p>
        </w:tc>
        <w:tc>
          <w:tcPr>
            <w:tcW w:w="1030" w:type="pct"/>
          </w:tcPr>
          <w:p w14:paraId="430D98F0" w14:textId="77777777" w:rsidR="00085041" w:rsidRPr="00BC3198" w:rsidRDefault="00085041" w:rsidP="0023058B">
            <w:pPr>
              <w:spacing w:before="40" w:after="40"/>
              <w:rPr>
                <w:b/>
              </w:rPr>
            </w:pPr>
            <w:r w:rsidRPr="00BC3198">
              <w:rPr>
                <w:b/>
              </w:rPr>
              <w:t>Current Ratio</w:t>
            </w:r>
          </w:p>
          <w:p w14:paraId="7BB115FC" w14:textId="77777777" w:rsidR="00085041" w:rsidRPr="000D633C" w:rsidRDefault="00085041" w:rsidP="0023058B">
            <w:pPr>
              <w:spacing w:before="40" w:after="40"/>
            </w:pPr>
            <w:r w:rsidRPr="000D633C">
              <w:t>Current assets / current liabilities (excluding long-term employee</w:t>
            </w:r>
          </w:p>
          <w:p w14:paraId="7B4C2AD4" w14:textId="4796B758" w:rsidR="00085041" w:rsidRPr="00BC3198" w:rsidRDefault="00085041" w:rsidP="0023058B">
            <w:pPr>
              <w:spacing w:before="40" w:after="40"/>
              <w:rPr>
                <w:b/>
              </w:rPr>
            </w:pPr>
            <w:r w:rsidRPr="000D633C">
              <w:t>provisions and revenue in advance)</w:t>
            </w:r>
          </w:p>
        </w:tc>
        <w:tc>
          <w:tcPr>
            <w:tcW w:w="441" w:type="pct"/>
          </w:tcPr>
          <w:p w14:paraId="4CE0CA16" w14:textId="543CACCF" w:rsidR="00085041" w:rsidRPr="00BC3198" w:rsidRDefault="00085041" w:rsidP="0023058B">
            <w:pPr>
              <w:spacing w:before="40" w:after="40"/>
              <w:rPr>
                <w:b/>
              </w:rPr>
            </w:pPr>
            <w:r w:rsidRPr="000D633C">
              <w:t>0.15 times</w:t>
            </w:r>
          </w:p>
        </w:tc>
        <w:tc>
          <w:tcPr>
            <w:tcW w:w="441" w:type="pct"/>
          </w:tcPr>
          <w:p w14:paraId="43AC7209" w14:textId="77777777" w:rsidR="00085041" w:rsidRPr="000D633C" w:rsidRDefault="00085041" w:rsidP="0023058B">
            <w:pPr>
              <w:spacing w:before="40" w:after="40"/>
            </w:pPr>
            <w:r w:rsidRPr="000D633C">
              <w:t>0.15 times</w:t>
            </w:r>
          </w:p>
        </w:tc>
        <w:tc>
          <w:tcPr>
            <w:tcW w:w="441" w:type="pct"/>
          </w:tcPr>
          <w:p w14:paraId="0C580177" w14:textId="77777777" w:rsidR="00085041" w:rsidRPr="000D633C" w:rsidRDefault="00085041" w:rsidP="0023058B">
            <w:pPr>
              <w:spacing w:before="40" w:after="40"/>
            </w:pPr>
            <w:r w:rsidRPr="000D633C">
              <w:t>0.08 times</w:t>
            </w:r>
          </w:p>
        </w:tc>
        <w:tc>
          <w:tcPr>
            <w:tcW w:w="588" w:type="pct"/>
          </w:tcPr>
          <w:p w14:paraId="6958BEFD" w14:textId="77777777" w:rsidR="00085041" w:rsidRPr="000D633C" w:rsidRDefault="00085041" w:rsidP="0023058B">
            <w:pPr>
              <w:spacing w:before="40" w:after="40"/>
            </w:pPr>
            <w:r w:rsidRPr="000D633C">
              <w:t>0.0%</w:t>
            </w:r>
          </w:p>
        </w:tc>
        <w:tc>
          <w:tcPr>
            <w:tcW w:w="368" w:type="pct"/>
          </w:tcPr>
          <w:p w14:paraId="0CA3DF08" w14:textId="0409C1C9" w:rsidR="00085041" w:rsidRPr="000D633C" w:rsidRDefault="00085041" w:rsidP="0023058B">
            <w:pPr>
              <w:spacing w:before="40" w:after="40"/>
            </w:pPr>
            <w:r>
              <w:t>N/A</w:t>
            </w:r>
          </w:p>
        </w:tc>
        <w:tc>
          <w:tcPr>
            <w:tcW w:w="588" w:type="pct"/>
          </w:tcPr>
          <w:p w14:paraId="4ABE2D92" w14:textId="77777777" w:rsidR="00085041" w:rsidRPr="000D633C" w:rsidRDefault="00085041" w:rsidP="0023058B">
            <w:pPr>
              <w:spacing w:before="40" w:after="40"/>
            </w:pPr>
            <w:r w:rsidRPr="000D633C">
              <w:t>87.5%</w:t>
            </w:r>
          </w:p>
        </w:tc>
        <w:tc>
          <w:tcPr>
            <w:tcW w:w="441" w:type="pct"/>
          </w:tcPr>
          <w:p w14:paraId="4AA7313E" w14:textId="4EFA68D4" w:rsidR="00085041" w:rsidRPr="000D633C" w:rsidRDefault="00085041" w:rsidP="0023058B">
            <w:pPr>
              <w:spacing w:before="40" w:after="40"/>
            </w:pPr>
            <w:r w:rsidRPr="000D633C">
              <w:t>[</w:t>
            </w:r>
            <w:hyperlink w:anchor="FinancialPerformanceIndicators3" w:history="1">
              <w:r w:rsidR="00A134D2" w:rsidRPr="00A134D2">
                <w:rPr>
                  <w:rStyle w:val="Hyperlink"/>
                </w:rPr>
                <w:t xml:space="preserve">see note </w:t>
              </w:r>
              <w:r w:rsidRPr="00A134D2">
                <w:rPr>
                  <w:rStyle w:val="Hyperlink"/>
                </w:rPr>
                <w:t>3</w:t>
              </w:r>
            </w:hyperlink>
            <w:r w:rsidRPr="000D633C">
              <w:t>]</w:t>
            </w:r>
          </w:p>
        </w:tc>
      </w:tr>
      <w:tr w:rsidR="00DF21D4" w:rsidRPr="000D633C" w14:paraId="0850400C" w14:textId="77777777" w:rsidTr="009B053F">
        <w:trPr>
          <w:cantSplit/>
        </w:trPr>
        <w:tc>
          <w:tcPr>
            <w:tcW w:w="661" w:type="pct"/>
          </w:tcPr>
          <w:p w14:paraId="0161E4F7" w14:textId="571E3F64" w:rsidR="00085041" w:rsidRPr="000D633C" w:rsidRDefault="00085041" w:rsidP="0023058B">
            <w:pPr>
              <w:spacing w:before="40" w:after="40"/>
            </w:pPr>
            <w:r>
              <w:lastRenderedPageBreak/>
              <w:t>F5</w:t>
            </w:r>
          </w:p>
        </w:tc>
        <w:tc>
          <w:tcPr>
            <w:tcW w:w="1030" w:type="pct"/>
          </w:tcPr>
          <w:p w14:paraId="38C843A5" w14:textId="3836DE5E" w:rsidR="00085041" w:rsidRPr="00BC3198" w:rsidRDefault="00085041" w:rsidP="0023058B">
            <w:pPr>
              <w:spacing w:before="40" w:after="40"/>
              <w:rPr>
                <w:b/>
              </w:rPr>
            </w:pPr>
            <w:r w:rsidRPr="00BC3198">
              <w:rPr>
                <w:b/>
              </w:rPr>
              <w:t>Return on Assets</w:t>
            </w:r>
          </w:p>
          <w:p w14:paraId="75D7F38B" w14:textId="77777777" w:rsidR="00085041" w:rsidRPr="000D633C" w:rsidRDefault="00085041" w:rsidP="0023058B">
            <w:pPr>
              <w:spacing w:before="40" w:after="40"/>
            </w:pPr>
            <w:r w:rsidRPr="000D633C">
              <w:t>Earnings before net interest and tax /</w:t>
            </w:r>
          </w:p>
          <w:p w14:paraId="355355D4" w14:textId="25ADD00D" w:rsidR="00085041" w:rsidRPr="00BC3198" w:rsidRDefault="00085041" w:rsidP="0023058B">
            <w:pPr>
              <w:spacing w:before="40" w:after="40"/>
              <w:rPr>
                <w:b/>
              </w:rPr>
            </w:pPr>
            <w:r w:rsidRPr="000D633C">
              <w:t>average assets * 100</w:t>
            </w:r>
            <w:r w:rsidRPr="000D633C">
              <w:tab/>
            </w:r>
          </w:p>
        </w:tc>
        <w:tc>
          <w:tcPr>
            <w:tcW w:w="441" w:type="pct"/>
          </w:tcPr>
          <w:p w14:paraId="1719FA8F" w14:textId="18135140" w:rsidR="00085041" w:rsidRPr="00BC3198" w:rsidRDefault="00085041" w:rsidP="0023058B">
            <w:pPr>
              <w:spacing w:before="40" w:after="40"/>
              <w:rPr>
                <w:b/>
              </w:rPr>
            </w:pPr>
            <w:r w:rsidRPr="000D633C">
              <w:t>6.1%</w:t>
            </w:r>
          </w:p>
        </w:tc>
        <w:tc>
          <w:tcPr>
            <w:tcW w:w="441" w:type="pct"/>
          </w:tcPr>
          <w:p w14:paraId="53AF4B3D" w14:textId="77777777" w:rsidR="00085041" w:rsidRPr="000D633C" w:rsidRDefault="00085041" w:rsidP="0023058B">
            <w:pPr>
              <w:spacing w:before="40" w:after="40"/>
            </w:pPr>
            <w:r w:rsidRPr="000D633C">
              <w:t>6.0%</w:t>
            </w:r>
          </w:p>
        </w:tc>
        <w:tc>
          <w:tcPr>
            <w:tcW w:w="441" w:type="pct"/>
          </w:tcPr>
          <w:p w14:paraId="49E00939" w14:textId="77777777" w:rsidR="00085041" w:rsidRPr="000D633C" w:rsidRDefault="00085041" w:rsidP="0023058B">
            <w:pPr>
              <w:spacing w:before="40" w:after="40"/>
            </w:pPr>
            <w:r w:rsidRPr="000D633C">
              <w:t>5.1%</w:t>
            </w:r>
          </w:p>
        </w:tc>
        <w:tc>
          <w:tcPr>
            <w:tcW w:w="588" w:type="pct"/>
          </w:tcPr>
          <w:p w14:paraId="3C653BE1" w14:textId="77777777" w:rsidR="00085041" w:rsidRPr="000D633C" w:rsidRDefault="00085041" w:rsidP="0023058B">
            <w:pPr>
              <w:spacing w:before="40" w:after="40"/>
            </w:pPr>
            <w:r w:rsidRPr="000D633C">
              <w:t>-1.6%</w:t>
            </w:r>
          </w:p>
        </w:tc>
        <w:tc>
          <w:tcPr>
            <w:tcW w:w="368" w:type="pct"/>
          </w:tcPr>
          <w:p w14:paraId="12B6F08C" w14:textId="55AA5EF5" w:rsidR="00085041" w:rsidRPr="000D633C" w:rsidRDefault="00085041" w:rsidP="0023058B">
            <w:pPr>
              <w:spacing w:before="40" w:after="40"/>
            </w:pPr>
            <w:r>
              <w:t>N/A</w:t>
            </w:r>
          </w:p>
        </w:tc>
        <w:tc>
          <w:tcPr>
            <w:tcW w:w="588" w:type="pct"/>
          </w:tcPr>
          <w:p w14:paraId="4680C07A" w14:textId="77777777" w:rsidR="00085041" w:rsidRPr="000D633C" w:rsidRDefault="00085041" w:rsidP="0023058B">
            <w:pPr>
              <w:spacing w:before="40" w:after="40"/>
            </w:pPr>
            <w:r w:rsidRPr="000D633C">
              <w:t>17.6%</w:t>
            </w:r>
          </w:p>
        </w:tc>
        <w:tc>
          <w:tcPr>
            <w:tcW w:w="441" w:type="pct"/>
          </w:tcPr>
          <w:p w14:paraId="3B034A90" w14:textId="77946EF2" w:rsidR="00085041" w:rsidRPr="000D633C" w:rsidRDefault="00085041" w:rsidP="0023058B">
            <w:pPr>
              <w:spacing w:before="40" w:after="40"/>
            </w:pPr>
            <w:r w:rsidRPr="000D633C">
              <w:t>[</w:t>
            </w:r>
            <w:hyperlink w:anchor="FinancialPerformanceIndicators4" w:history="1">
              <w:r w:rsidR="00A134D2" w:rsidRPr="00A134D2">
                <w:rPr>
                  <w:rStyle w:val="Hyperlink"/>
                </w:rPr>
                <w:t xml:space="preserve">see note </w:t>
              </w:r>
              <w:r w:rsidRPr="00A134D2">
                <w:rPr>
                  <w:rStyle w:val="Hyperlink"/>
                </w:rPr>
                <w:t>4</w:t>
              </w:r>
            </w:hyperlink>
            <w:r w:rsidRPr="000D633C">
              <w:t>]</w:t>
            </w:r>
          </w:p>
        </w:tc>
      </w:tr>
      <w:tr w:rsidR="00DF21D4" w:rsidRPr="000D633C" w14:paraId="397AE3E8" w14:textId="77777777" w:rsidTr="009B053F">
        <w:trPr>
          <w:cantSplit/>
        </w:trPr>
        <w:tc>
          <w:tcPr>
            <w:tcW w:w="661" w:type="pct"/>
          </w:tcPr>
          <w:p w14:paraId="5D6AE8C4" w14:textId="0E08FF26" w:rsidR="00085041" w:rsidRPr="000D633C" w:rsidRDefault="00085041" w:rsidP="0023058B">
            <w:pPr>
              <w:spacing w:before="40" w:after="40"/>
            </w:pPr>
            <w:r w:rsidRPr="00BC3198">
              <w:rPr>
                <w:b/>
              </w:rPr>
              <w:t>F6</w:t>
            </w:r>
          </w:p>
        </w:tc>
        <w:tc>
          <w:tcPr>
            <w:tcW w:w="1030" w:type="pct"/>
          </w:tcPr>
          <w:p w14:paraId="0C993E04" w14:textId="77777777" w:rsidR="00085041" w:rsidRPr="00BC3198" w:rsidRDefault="00085041" w:rsidP="0023058B">
            <w:pPr>
              <w:spacing w:before="40" w:after="40"/>
              <w:rPr>
                <w:b/>
              </w:rPr>
            </w:pPr>
            <w:r w:rsidRPr="00BC3198">
              <w:rPr>
                <w:b/>
              </w:rPr>
              <w:t>Return on Equity</w:t>
            </w:r>
          </w:p>
          <w:p w14:paraId="6DECCDC2" w14:textId="77777777" w:rsidR="00085041" w:rsidRPr="000D633C" w:rsidRDefault="00085041" w:rsidP="0023058B">
            <w:pPr>
              <w:spacing w:before="40" w:after="40"/>
            </w:pPr>
            <w:r w:rsidRPr="000D633C">
              <w:t>Net profit after tax / average total</w:t>
            </w:r>
          </w:p>
          <w:p w14:paraId="5A788F94" w14:textId="24D0EF72" w:rsidR="00085041" w:rsidRPr="00BC3198" w:rsidRDefault="00085041" w:rsidP="0023058B">
            <w:pPr>
              <w:spacing w:before="40" w:after="40"/>
              <w:rPr>
                <w:b/>
              </w:rPr>
            </w:pPr>
            <w:r w:rsidRPr="000D633C">
              <w:t>equity * 100</w:t>
            </w:r>
          </w:p>
        </w:tc>
        <w:tc>
          <w:tcPr>
            <w:tcW w:w="441" w:type="pct"/>
          </w:tcPr>
          <w:p w14:paraId="082F5FF6" w14:textId="0381C78C" w:rsidR="00085041" w:rsidRPr="00BC3198" w:rsidRDefault="00085041" w:rsidP="0023058B">
            <w:pPr>
              <w:spacing w:before="40" w:after="40"/>
              <w:rPr>
                <w:b/>
              </w:rPr>
            </w:pPr>
            <w:r w:rsidRPr="000D633C">
              <w:t>3.5%</w:t>
            </w:r>
          </w:p>
        </w:tc>
        <w:tc>
          <w:tcPr>
            <w:tcW w:w="441" w:type="pct"/>
          </w:tcPr>
          <w:p w14:paraId="1E329C3A" w14:textId="77777777" w:rsidR="00085041" w:rsidRPr="000D633C" w:rsidRDefault="00085041" w:rsidP="0023058B">
            <w:pPr>
              <w:spacing w:before="40" w:after="40"/>
            </w:pPr>
            <w:r w:rsidRPr="000D633C">
              <w:t>3.5%</w:t>
            </w:r>
          </w:p>
        </w:tc>
        <w:tc>
          <w:tcPr>
            <w:tcW w:w="441" w:type="pct"/>
          </w:tcPr>
          <w:p w14:paraId="19988F24" w14:textId="77777777" w:rsidR="00085041" w:rsidRPr="000D633C" w:rsidRDefault="00085041" w:rsidP="0023058B">
            <w:pPr>
              <w:spacing w:before="40" w:after="40"/>
            </w:pPr>
            <w:r w:rsidRPr="000D633C">
              <w:t>1.8%</w:t>
            </w:r>
          </w:p>
        </w:tc>
        <w:tc>
          <w:tcPr>
            <w:tcW w:w="588" w:type="pct"/>
          </w:tcPr>
          <w:p w14:paraId="0D40E582" w14:textId="77777777" w:rsidR="00085041" w:rsidRPr="000D633C" w:rsidRDefault="00085041" w:rsidP="0023058B">
            <w:pPr>
              <w:spacing w:before="40" w:after="40"/>
            </w:pPr>
            <w:r w:rsidRPr="000D633C">
              <w:t>0.0%</w:t>
            </w:r>
          </w:p>
        </w:tc>
        <w:tc>
          <w:tcPr>
            <w:tcW w:w="368" w:type="pct"/>
          </w:tcPr>
          <w:p w14:paraId="0DB16F84" w14:textId="54D049C1" w:rsidR="00085041" w:rsidRPr="000D633C" w:rsidRDefault="00085041" w:rsidP="0023058B">
            <w:pPr>
              <w:spacing w:before="40" w:after="40"/>
            </w:pPr>
            <w:r>
              <w:t>N/A</w:t>
            </w:r>
          </w:p>
        </w:tc>
        <w:tc>
          <w:tcPr>
            <w:tcW w:w="588" w:type="pct"/>
          </w:tcPr>
          <w:p w14:paraId="5915DC21" w14:textId="77777777" w:rsidR="00085041" w:rsidRPr="000D633C" w:rsidRDefault="00085041" w:rsidP="0023058B">
            <w:pPr>
              <w:spacing w:before="40" w:after="40"/>
            </w:pPr>
            <w:r w:rsidRPr="000D633C">
              <w:t>94.4%</w:t>
            </w:r>
          </w:p>
        </w:tc>
        <w:tc>
          <w:tcPr>
            <w:tcW w:w="441" w:type="pct"/>
          </w:tcPr>
          <w:p w14:paraId="52B65F82" w14:textId="14712344" w:rsidR="00085041" w:rsidRPr="000D633C" w:rsidRDefault="00085041" w:rsidP="0023058B">
            <w:pPr>
              <w:spacing w:before="40" w:after="40"/>
            </w:pPr>
            <w:r w:rsidRPr="000D633C">
              <w:t>[</w:t>
            </w:r>
            <w:hyperlink w:anchor="FinancialPerformanceIndicators5" w:history="1">
              <w:r w:rsidR="00A134D2" w:rsidRPr="00A134D2">
                <w:rPr>
                  <w:rStyle w:val="Hyperlink"/>
                </w:rPr>
                <w:t xml:space="preserve">see note </w:t>
              </w:r>
              <w:r w:rsidRPr="00A134D2">
                <w:rPr>
                  <w:rStyle w:val="Hyperlink"/>
                </w:rPr>
                <w:t>5</w:t>
              </w:r>
            </w:hyperlink>
            <w:r w:rsidRPr="000D633C">
              <w:t>]</w:t>
            </w:r>
          </w:p>
        </w:tc>
      </w:tr>
      <w:tr w:rsidR="00DF21D4" w:rsidRPr="000D633C" w14:paraId="6F872017" w14:textId="77777777" w:rsidTr="009B053F">
        <w:trPr>
          <w:cantSplit/>
        </w:trPr>
        <w:tc>
          <w:tcPr>
            <w:tcW w:w="661" w:type="pct"/>
          </w:tcPr>
          <w:p w14:paraId="41F119F2" w14:textId="67B837B1" w:rsidR="00085041" w:rsidRPr="000D633C" w:rsidRDefault="00085041" w:rsidP="0023058B">
            <w:pPr>
              <w:spacing w:before="40" w:after="40"/>
            </w:pPr>
            <w:r w:rsidRPr="00BC3198">
              <w:rPr>
                <w:b/>
              </w:rPr>
              <w:t>F7</w:t>
            </w:r>
          </w:p>
        </w:tc>
        <w:tc>
          <w:tcPr>
            <w:tcW w:w="1030" w:type="pct"/>
          </w:tcPr>
          <w:p w14:paraId="0FA2235A" w14:textId="77777777" w:rsidR="00085041" w:rsidRPr="00BC3198" w:rsidRDefault="00085041" w:rsidP="0023058B">
            <w:pPr>
              <w:spacing w:before="40" w:after="40"/>
              <w:rPr>
                <w:b/>
              </w:rPr>
            </w:pPr>
            <w:r w:rsidRPr="00BC3198">
              <w:rPr>
                <w:b/>
              </w:rPr>
              <w:t>EBITDA Margin</w:t>
            </w:r>
          </w:p>
          <w:p w14:paraId="19F2EBF4" w14:textId="7D6F80DA" w:rsidR="00085041" w:rsidRPr="000D633C" w:rsidRDefault="00085041" w:rsidP="0023058B">
            <w:pPr>
              <w:spacing w:before="40" w:after="40"/>
            </w:pPr>
            <w:r w:rsidRPr="000D633C">
              <w:t>Earnings before interest, Tax, Depreciation and Amortisation / total</w:t>
            </w:r>
            <w:r>
              <w:t xml:space="preserve"> </w:t>
            </w:r>
            <w:r w:rsidRPr="000D633C">
              <w:t>revenue * 100</w:t>
            </w:r>
          </w:p>
        </w:tc>
        <w:tc>
          <w:tcPr>
            <w:tcW w:w="441" w:type="pct"/>
          </w:tcPr>
          <w:p w14:paraId="6B8B62D1" w14:textId="314DABED" w:rsidR="00085041" w:rsidRPr="000D633C" w:rsidRDefault="00085041" w:rsidP="0023058B">
            <w:pPr>
              <w:spacing w:before="40" w:after="40"/>
            </w:pPr>
            <w:r w:rsidRPr="000D633C">
              <w:t>69.3%</w:t>
            </w:r>
          </w:p>
        </w:tc>
        <w:tc>
          <w:tcPr>
            <w:tcW w:w="441" w:type="pct"/>
          </w:tcPr>
          <w:p w14:paraId="597D3BF8" w14:textId="3514BDAB" w:rsidR="00085041" w:rsidRPr="000D633C" w:rsidRDefault="00085041" w:rsidP="0023058B">
            <w:pPr>
              <w:spacing w:before="40" w:after="40"/>
            </w:pPr>
            <w:r w:rsidRPr="000D633C">
              <w:t>68.1%</w:t>
            </w:r>
          </w:p>
        </w:tc>
        <w:tc>
          <w:tcPr>
            <w:tcW w:w="441" w:type="pct"/>
          </w:tcPr>
          <w:p w14:paraId="347277E1" w14:textId="32D751F6" w:rsidR="00085041" w:rsidRPr="000D633C" w:rsidRDefault="00085041" w:rsidP="0023058B">
            <w:pPr>
              <w:spacing w:before="40" w:after="40"/>
            </w:pPr>
            <w:r w:rsidRPr="000D633C">
              <w:t>67.7%</w:t>
            </w:r>
          </w:p>
        </w:tc>
        <w:tc>
          <w:tcPr>
            <w:tcW w:w="588" w:type="pct"/>
          </w:tcPr>
          <w:p w14:paraId="266DC3F6" w14:textId="1A3E02C7" w:rsidR="00085041" w:rsidRPr="000D633C" w:rsidRDefault="00085041" w:rsidP="0023058B">
            <w:pPr>
              <w:spacing w:before="40" w:after="40"/>
            </w:pPr>
            <w:r w:rsidRPr="000D633C">
              <w:t>-1.7%</w:t>
            </w:r>
          </w:p>
        </w:tc>
        <w:tc>
          <w:tcPr>
            <w:tcW w:w="368" w:type="pct"/>
          </w:tcPr>
          <w:p w14:paraId="5C038A4F" w14:textId="5FEAFBF2" w:rsidR="00085041" w:rsidRPr="000D633C" w:rsidRDefault="00085041" w:rsidP="0023058B">
            <w:pPr>
              <w:spacing w:before="40" w:after="40"/>
            </w:pPr>
            <w:r>
              <w:t>N/A</w:t>
            </w:r>
          </w:p>
        </w:tc>
        <w:tc>
          <w:tcPr>
            <w:tcW w:w="588" w:type="pct"/>
          </w:tcPr>
          <w:p w14:paraId="0EDDDFA7" w14:textId="7BDF46E8" w:rsidR="00085041" w:rsidRPr="000D633C" w:rsidRDefault="00085041" w:rsidP="0023058B">
            <w:pPr>
              <w:spacing w:before="40" w:after="40"/>
            </w:pPr>
            <w:r w:rsidRPr="000D633C">
              <w:t>0.6%</w:t>
            </w:r>
          </w:p>
        </w:tc>
        <w:tc>
          <w:tcPr>
            <w:tcW w:w="441" w:type="pct"/>
          </w:tcPr>
          <w:p w14:paraId="70D9D32C" w14:textId="6110E340" w:rsidR="00085041" w:rsidRPr="000D633C" w:rsidRDefault="00085041" w:rsidP="0023058B">
            <w:pPr>
              <w:spacing w:before="40" w:after="40"/>
            </w:pPr>
            <w:r>
              <w:t>N/A</w:t>
            </w:r>
          </w:p>
        </w:tc>
      </w:tr>
    </w:tbl>
    <w:p w14:paraId="73963BAA" w14:textId="77777777" w:rsidR="00BC3198" w:rsidRPr="000D633C" w:rsidRDefault="00BC3198" w:rsidP="00085041">
      <w:pPr>
        <w:pStyle w:val="BodyText"/>
      </w:pPr>
      <w:r w:rsidRPr="00BC3198">
        <w:t>Notes — to Performance Report:</w:t>
      </w:r>
    </w:p>
    <w:p w14:paraId="657BE2BD" w14:textId="77777777" w:rsidR="00BC3198" w:rsidRPr="000D633C" w:rsidRDefault="00BC3198" w:rsidP="00A134D2">
      <w:pPr>
        <w:pStyle w:val="ListNumber"/>
        <w:numPr>
          <w:ilvl w:val="0"/>
          <w:numId w:val="62"/>
        </w:numPr>
      </w:pPr>
      <w:bookmarkStart w:id="621" w:name="FinancialPerformanceIndicatorsa"/>
      <w:bookmarkStart w:id="622" w:name="FinancialPerformanceIndicators1"/>
      <w:bookmarkEnd w:id="621"/>
      <w:bookmarkEnd w:id="622"/>
      <w:r w:rsidRPr="000D633C">
        <w:t>Performance indicators as mandated in Ministerial Reporting Direction 01 - Performance Reporting (MRD 01) have been marked with their MRD 01 reference numbers.</w:t>
      </w:r>
    </w:p>
    <w:p w14:paraId="5CB661C6" w14:textId="77777777" w:rsidR="00BC3198" w:rsidRPr="000D633C" w:rsidRDefault="00BC3198" w:rsidP="00BC3198">
      <w:pPr>
        <w:pStyle w:val="ListNumber"/>
      </w:pPr>
      <w:bookmarkStart w:id="623" w:name="FinancialPerformanceIndicators2"/>
      <w:bookmarkEnd w:id="623"/>
      <w:r w:rsidRPr="000D633C">
        <w:t>The 2019-20 result is above the target range and in line with business expectations.  It is anticipated that future year on year variances will fluctuate in line with expected revenue and capital expenditure profile.</w:t>
      </w:r>
    </w:p>
    <w:p w14:paraId="5BD1BF19" w14:textId="77777777" w:rsidR="00BC3198" w:rsidRPr="000D633C" w:rsidRDefault="00BC3198" w:rsidP="00BC3198">
      <w:pPr>
        <w:pStyle w:val="ListNumber"/>
      </w:pPr>
      <w:bookmarkStart w:id="624" w:name="FinancialPerformanceIndicators3"/>
      <w:bookmarkEnd w:id="624"/>
      <w:r w:rsidRPr="000D633C">
        <w:t>The favourable variance to target is due to higher current assets being cash balance ($14.3 million), trade and other receivables ($43.4 million) and assets held for sale ($9.1 million).</w:t>
      </w:r>
    </w:p>
    <w:p w14:paraId="189CF794" w14:textId="671919B4" w:rsidR="00BC3198" w:rsidRPr="000D633C" w:rsidRDefault="00BC3198" w:rsidP="00BC3198">
      <w:pPr>
        <w:pStyle w:val="ListNumber"/>
      </w:pPr>
      <w:bookmarkStart w:id="625" w:name="FinancialPerformanceIndicators4"/>
      <w:bookmarkEnd w:id="625"/>
      <w:r w:rsidRPr="000D633C">
        <w:t xml:space="preserve">The favourable variance to target is due to higher earnings before net interest and tax during the year of ($133.7 million) compared to plan.  Improved performance is mainly due to higher revenue from developer contributions ($82.2 million) and </w:t>
      </w:r>
      <w:r w:rsidR="00A47E51">
        <w:t>Victorian Desalination Plant</w:t>
      </w:r>
      <w:r w:rsidRPr="000D633C">
        <w:t xml:space="preserve"> refinancing gain ($38.1 million).</w:t>
      </w:r>
    </w:p>
    <w:p w14:paraId="58D2A5E8" w14:textId="0716A26C" w:rsidR="00BC3198" w:rsidRPr="000D633C" w:rsidRDefault="00BC3198" w:rsidP="00BC3198">
      <w:pPr>
        <w:pStyle w:val="ListNumber"/>
      </w:pPr>
      <w:bookmarkStart w:id="626" w:name="FinancialPerformanceIndicators5"/>
      <w:bookmarkEnd w:id="626"/>
      <w:r w:rsidRPr="000D633C">
        <w:t xml:space="preserve">The favourable variance to target is due to higher net profit after tax of ($99.6 million) compared to plan.  Improved performance is mainly due to higher revenue from developer contributions ($82.2 million) and </w:t>
      </w:r>
      <w:r w:rsidR="00A47E51">
        <w:t>Victorian Desalination Plant</w:t>
      </w:r>
      <w:r w:rsidRPr="000D633C">
        <w:t xml:space="preserve"> refinancing gain ($38.1 million), partially offset by a higher tax expense ($44.6 million).</w:t>
      </w:r>
    </w:p>
    <w:p w14:paraId="1A921AA9" w14:textId="77777777" w:rsidR="00BC3198" w:rsidRPr="000D633C" w:rsidRDefault="00BC3198" w:rsidP="00085041">
      <w:pPr>
        <w:pStyle w:val="Heading3"/>
      </w:pPr>
      <w:bookmarkStart w:id="627" w:name="_Ref74225162"/>
      <w:bookmarkStart w:id="628" w:name="_Ref74225490"/>
      <w:bookmarkStart w:id="629" w:name="_Toc74591779"/>
      <w:r w:rsidRPr="000D633C">
        <w:lastRenderedPageBreak/>
        <w:t>Water, sewerage and other service performance indicators</w:t>
      </w:r>
      <w:bookmarkEnd w:id="627"/>
      <w:bookmarkEnd w:id="628"/>
      <w:bookmarkEnd w:id="629"/>
    </w:p>
    <w:tbl>
      <w:tblPr>
        <w:tblStyle w:val="TableGrid"/>
        <w:tblW w:w="5000" w:type="pct"/>
        <w:tblLook w:val="04A0" w:firstRow="1" w:lastRow="0" w:firstColumn="1" w:lastColumn="0" w:noHBand="0" w:noVBand="1"/>
      </w:tblPr>
      <w:tblGrid>
        <w:gridCol w:w="1420"/>
        <w:gridCol w:w="1786"/>
        <w:gridCol w:w="935"/>
        <w:gridCol w:w="935"/>
        <w:gridCol w:w="935"/>
        <w:gridCol w:w="1045"/>
        <w:gridCol w:w="769"/>
        <w:gridCol w:w="1045"/>
        <w:gridCol w:w="769"/>
      </w:tblGrid>
      <w:tr w:rsidR="00DF21D4" w:rsidRPr="000D633C" w14:paraId="51B19352" w14:textId="77777777" w:rsidTr="009B053F">
        <w:trPr>
          <w:cnfStyle w:val="100000000000" w:firstRow="1" w:lastRow="0" w:firstColumn="0" w:lastColumn="0" w:oddVBand="0" w:evenVBand="0" w:oddHBand="0" w:evenHBand="0" w:firstRowFirstColumn="0" w:firstRowLastColumn="0" w:lastRowFirstColumn="0" w:lastRowLastColumn="0"/>
        </w:trPr>
        <w:tc>
          <w:tcPr>
            <w:tcW w:w="595" w:type="pct"/>
          </w:tcPr>
          <w:p w14:paraId="72158CB9" w14:textId="5362AA2A" w:rsidR="00BC3198" w:rsidRPr="005627D4" w:rsidRDefault="00A01154" w:rsidP="001B588F">
            <w:pPr>
              <w:pStyle w:val="TableHeading"/>
              <w:rPr>
                <w:rStyle w:val="Bold"/>
              </w:rPr>
            </w:pPr>
            <w:bookmarkStart w:id="630" w:name="ColumnTitle_106"/>
            <w:r>
              <w:rPr>
                <w:rStyle w:val="Bold"/>
              </w:rPr>
              <w:t>key performance indicators</w:t>
            </w:r>
            <w:r w:rsidR="00BC3198" w:rsidRPr="005627D4">
              <w:rPr>
                <w:rStyle w:val="Bold"/>
              </w:rPr>
              <w:t xml:space="preserve"> Number </w:t>
            </w:r>
            <w:r w:rsidR="00DF21D4">
              <w:rPr>
                <w:rStyle w:val="Bold"/>
              </w:rPr>
              <w:br/>
            </w:r>
            <w:r w:rsidR="00BC3198" w:rsidRPr="005627D4">
              <w:rPr>
                <w:rStyle w:val="Bold"/>
              </w:rPr>
              <w:t>[</w:t>
            </w:r>
            <w:hyperlink w:anchor="Serviceperformanceindicators1" w:history="1">
              <w:r w:rsidR="00A134D2" w:rsidRPr="00A134D2">
                <w:rPr>
                  <w:rStyle w:val="Hyperlink"/>
                </w:rPr>
                <w:t xml:space="preserve">see note </w:t>
              </w:r>
              <w:r w:rsidR="00BC3198" w:rsidRPr="00A134D2">
                <w:rPr>
                  <w:rStyle w:val="Hyperlink"/>
                </w:rPr>
                <w:t>1</w:t>
              </w:r>
            </w:hyperlink>
            <w:r w:rsidR="00BC3198" w:rsidRPr="005627D4">
              <w:rPr>
                <w:rStyle w:val="Bold"/>
              </w:rPr>
              <w:t>]</w:t>
            </w:r>
          </w:p>
        </w:tc>
        <w:tc>
          <w:tcPr>
            <w:tcW w:w="1096" w:type="pct"/>
          </w:tcPr>
          <w:p w14:paraId="7331B410" w14:textId="77777777" w:rsidR="00BC3198" w:rsidRPr="005627D4" w:rsidRDefault="00BC3198" w:rsidP="001B588F">
            <w:pPr>
              <w:pStyle w:val="TableHeading"/>
              <w:rPr>
                <w:rStyle w:val="Bold"/>
              </w:rPr>
            </w:pPr>
            <w:r w:rsidRPr="005627D4">
              <w:rPr>
                <w:rStyle w:val="Bold"/>
              </w:rPr>
              <w:t>Key Performance Indicator</w:t>
            </w:r>
          </w:p>
        </w:tc>
        <w:tc>
          <w:tcPr>
            <w:tcW w:w="441" w:type="pct"/>
          </w:tcPr>
          <w:p w14:paraId="25A31095" w14:textId="6C109B2B" w:rsidR="00BC3198" w:rsidRPr="005627D4" w:rsidRDefault="00BC3198" w:rsidP="001B588F">
            <w:pPr>
              <w:pStyle w:val="TableHeading"/>
              <w:rPr>
                <w:rStyle w:val="Bold"/>
              </w:rPr>
            </w:pPr>
            <w:r w:rsidRPr="005627D4">
              <w:rPr>
                <w:rStyle w:val="Bold"/>
              </w:rPr>
              <w:t>2018-19</w:t>
            </w:r>
            <w:r w:rsidR="005627D4" w:rsidRPr="005627D4">
              <w:rPr>
                <w:rStyle w:val="Bold"/>
              </w:rPr>
              <w:t xml:space="preserve"> </w:t>
            </w:r>
            <w:r w:rsidRPr="005627D4">
              <w:rPr>
                <w:rStyle w:val="Bold"/>
              </w:rPr>
              <w:t>Result</w:t>
            </w:r>
          </w:p>
        </w:tc>
        <w:tc>
          <w:tcPr>
            <w:tcW w:w="472" w:type="pct"/>
          </w:tcPr>
          <w:p w14:paraId="0DA49A1C" w14:textId="2A54FFC6" w:rsidR="00BC3198" w:rsidRPr="005627D4" w:rsidRDefault="00BC3198" w:rsidP="001B588F">
            <w:pPr>
              <w:pStyle w:val="TableHeading"/>
              <w:rPr>
                <w:rStyle w:val="Bold"/>
              </w:rPr>
            </w:pPr>
            <w:r w:rsidRPr="005627D4">
              <w:rPr>
                <w:rStyle w:val="Bold"/>
              </w:rPr>
              <w:t>2019-20</w:t>
            </w:r>
            <w:r w:rsidR="005627D4" w:rsidRPr="005627D4">
              <w:rPr>
                <w:rStyle w:val="Bold"/>
              </w:rPr>
              <w:t xml:space="preserve"> </w:t>
            </w:r>
            <w:r w:rsidRPr="005627D4">
              <w:rPr>
                <w:rStyle w:val="Bold"/>
              </w:rPr>
              <w:t>Result</w:t>
            </w:r>
          </w:p>
        </w:tc>
        <w:tc>
          <w:tcPr>
            <w:tcW w:w="411" w:type="pct"/>
          </w:tcPr>
          <w:p w14:paraId="12921FDC" w14:textId="4F0CF49D" w:rsidR="00BC3198" w:rsidRPr="005627D4" w:rsidRDefault="00BC3198" w:rsidP="001B588F">
            <w:pPr>
              <w:pStyle w:val="TableHeading"/>
              <w:rPr>
                <w:rStyle w:val="Bold"/>
              </w:rPr>
            </w:pPr>
            <w:r w:rsidRPr="005627D4">
              <w:rPr>
                <w:rStyle w:val="Bold"/>
              </w:rPr>
              <w:t>2019-20</w:t>
            </w:r>
            <w:r w:rsidR="005627D4" w:rsidRPr="005627D4">
              <w:rPr>
                <w:rStyle w:val="Bold"/>
              </w:rPr>
              <w:t xml:space="preserve"> </w:t>
            </w:r>
            <w:r w:rsidRPr="005627D4">
              <w:rPr>
                <w:rStyle w:val="Bold"/>
              </w:rPr>
              <w:t>Target</w:t>
            </w:r>
          </w:p>
        </w:tc>
        <w:tc>
          <w:tcPr>
            <w:tcW w:w="565" w:type="pct"/>
          </w:tcPr>
          <w:p w14:paraId="0ADD082D" w14:textId="77777777" w:rsidR="00BC3198" w:rsidRPr="005627D4" w:rsidRDefault="00BC3198" w:rsidP="001B588F">
            <w:pPr>
              <w:pStyle w:val="TableHeading"/>
              <w:rPr>
                <w:rStyle w:val="Bold"/>
              </w:rPr>
            </w:pPr>
            <w:r w:rsidRPr="005627D4">
              <w:rPr>
                <w:rStyle w:val="Bold"/>
              </w:rPr>
              <w:t>Variance to prior year</w:t>
            </w:r>
          </w:p>
        </w:tc>
        <w:tc>
          <w:tcPr>
            <w:tcW w:w="391" w:type="pct"/>
          </w:tcPr>
          <w:p w14:paraId="0405535A" w14:textId="77777777" w:rsidR="00BC3198" w:rsidRPr="005627D4" w:rsidRDefault="00BC3198" w:rsidP="001B588F">
            <w:pPr>
              <w:pStyle w:val="TableHeading"/>
              <w:rPr>
                <w:rStyle w:val="Bold"/>
              </w:rPr>
            </w:pPr>
            <w:r w:rsidRPr="005627D4">
              <w:rPr>
                <w:rStyle w:val="Bold"/>
              </w:rPr>
              <w:t>Notes</w:t>
            </w:r>
          </w:p>
        </w:tc>
        <w:tc>
          <w:tcPr>
            <w:tcW w:w="605" w:type="pct"/>
          </w:tcPr>
          <w:p w14:paraId="5A7F60E8" w14:textId="664CE25D" w:rsidR="00BC3198" w:rsidRPr="005627D4" w:rsidRDefault="00BC3198" w:rsidP="001B588F">
            <w:pPr>
              <w:pStyle w:val="TableHeading"/>
              <w:rPr>
                <w:rStyle w:val="Bold"/>
              </w:rPr>
            </w:pPr>
            <w:r w:rsidRPr="005627D4">
              <w:rPr>
                <w:rStyle w:val="Bold"/>
              </w:rPr>
              <w:t>Variance to</w:t>
            </w:r>
            <w:r w:rsidR="005627D4" w:rsidRPr="005627D4">
              <w:rPr>
                <w:rStyle w:val="Bold"/>
              </w:rPr>
              <w:t xml:space="preserve"> </w:t>
            </w:r>
            <w:r w:rsidRPr="005627D4">
              <w:rPr>
                <w:rStyle w:val="Bold"/>
              </w:rPr>
              <w:t>target</w:t>
            </w:r>
          </w:p>
        </w:tc>
        <w:tc>
          <w:tcPr>
            <w:tcW w:w="424" w:type="pct"/>
          </w:tcPr>
          <w:p w14:paraId="43F96557" w14:textId="77777777" w:rsidR="00BC3198" w:rsidRPr="005627D4" w:rsidRDefault="00BC3198" w:rsidP="001B588F">
            <w:pPr>
              <w:pStyle w:val="TableHeading"/>
              <w:rPr>
                <w:rStyle w:val="Bold"/>
              </w:rPr>
            </w:pPr>
            <w:r w:rsidRPr="005627D4">
              <w:rPr>
                <w:rStyle w:val="Bold"/>
              </w:rPr>
              <w:t>Notes</w:t>
            </w:r>
          </w:p>
        </w:tc>
      </w:tr>
      <w:bookmarkEnd w:id="630"/>
      <w:tr w:rsidR="00DF21D4" w:rsidRPr="000D633C" w14:paraId="02902699" w14:textId="77777777" w:rsidTr="009B053F">
        <w:trPr>
          <w:trHeight w:val="1552"/>
        </w:trPr>
        <w:tc>
          <w:tcPr>
            <w:tcW w:w="595" w:type="pct"/>
          </w:tcPr>
          <w:p w14:paraId="246D8D07" w14:textId="77777777" w:rsidR="00085041" w:rsidRPr="005627D4" w:rsidRDefault="00085041" w:rsidP="005627D4">
            <w:pPr>
              <w:pStyle w:val="TableText"/>
              <w:rPr>
                <w:rStyle w:val="Bold"/>
              </w:rPr>
            </w:pPr>
            <w:r w:rsidRPr="005627D4">
              <w:rPr>
                <w:rStyle w:val="Bold"/>
              </w:rPr>
              <w:t>WQ1</w:t>
            </w:r>
          </w:p>
        </w:tc>
        <w:tc>
          <w:tcPr>
            <w:tcW w:w="1096" w:type="pct"/>
          </w:tcPr>
          <w:p w14:paraId="19C81006" w14:textId="77777777" w:rsidR="00085041" w:rsidRPr="005627D4" w:rsidRDefault="00085041" w:rsidP="005627D4">
            <w:pPr>
              <w:pStyle w:val="TableText"/>
              <w:rPr>
                <w:rStyle w:val="Bold"/>
              </w:rPr>
            </w:pPr>
            <w:r w:rsidRPr="005627D4">
              <w:rPr>
                <w:rStyle w:val="Bold"/>
              </w:rPr>
              <w:t>Water Quality</w:t>
            </w:r>
          </w:p>
          <w:p w14:paraId="2B1B7EC9" w14:textId="77777777" w:rsidR="00085041" w:rsidRPr="000D633C" w:rsidRDefault="00085041" w:rsidP="005627D4">
            <w:pPr>
              <w:pStyle w:val="TableText"/>
            </w:pPr>
            <w:r w:rsidRPr="000D633C">
              <w:t>Compliance with Bulk Water Service Agreement</w:t>
            </w:r>
          </w:p>
          <w:p w14:paraId="58DBBF3B" w14:textId="4AE1ED9F" w:rsidR="00085041" w:rsidRPr="000D633C" w:rsidRDefault="00085041" w:rsidP="005627D4">
            <w:pPr>
              <w:pStyle w:val="TableText"/>
            </w:pPr>
            <w:r w:rsidRPr="000D633C">
              <w:t>(BWSA): Microbiological Standards</w:t>
            </w:r>
            <w:r w:rsidR="00DF21D4">
              <w:t xml:space="preserve"> </w:t>
            </w:r>
          </w:p>
          <w:p w14:paraId="01442EF4" w14:textId="77777777" w:rsidR="00085041" w:rsidRPr="00BC3198" w:rsidRDefault="00085041" w:rsidP="005627D4">
            <w:pPr>
              <w:pStyle w:val="TableText"/>
              <w:rPr>
                <w:i/>
              </w:rPr>
            </w:pPr>
            <w:r w:rsidRPr="000D633C">
              <w:t xml:space="preserve">— </w:t>
            </w:r>
            <w:r w:rsidRPr="00BC3198">
              <w:rPr>
                <w:i/>
              </w:rPr>
              <w:t>E.  coli</w:t>
            </w:r>
          </w:p>
        </w:tc>
        <w:tc>
          <w:tcPr>
            <w:tcW w:w="441" w:type="pct"/>
          </w:tcPr>
          <w:p w14:paraId="2FC9E510" w14:textId="31A3AF44" w:rsidR="00085041" w:rsidRPr="000D633C" w:rsidRDefault="00085041" w:rsidP="005627D4">
            <w:pPr>
              <w:pStyle w:val="TableText"/>
            </w:pPr>
            <w:r w:rsidRPr="000D633C">
              <w:t>100.0%</w:t>
            </w:r>
          </w:p>
        </w:tc>
        <w:tc>
          <w:tcPr>
            <w:tcW w:w="472" w:type="pct"/>
          </w:tcPr>
          <w:p w14:paraId="6F6566E9" w14:textId="110E5C4B" w:rsidR="00085041" w:rsidRPr="000D633C" w:rsidRDefault="00085041" w:rsidP="005627D4">
            <w:pPr>
              <w:pStyle w:val="TableText"/>
            </w:pPr>
            <w:r w:rsidRPr="000D633C">
              <w:t>100.0%</w:t>
            </w:r>
          </w:p>
        </w:tc>
        <w:tc>
          <w:tcPr>
            <w:tcW w:w="411" w:type="pct"/>
          </w:tcPr>
          <w:p w14:paraId="2029E4A8" w14:textId="1494CC20" w:rsidR="00085041" w:rsidRPr="000D633C" w:rsidRDefault="00085041" w:rsidP="005627D4">
            <w:pPr>
              <w:pStyle w:val="TableText"/>
            </w:pPr>
            <w:r w:rsidRPr="000D633C">
              <w:t>100.0%</w:t>
            </w:r>
          </w:p>
        </w:tc>
        <w:tc>
          <w:tcPr>
            <w:tcW w:w="565" w:type="pct"/>
          </w:tcPr>
          <w:p w14:paraId="0235C166" w14:textId="153D0D69" w:rsidR="00085041" w:rsidRPr="000D633C" w:rsidRDefault="00085041" w:rsidP="005627D4">
            <w:pPr>
              <w:pStyle w:val="TableText"/>
            </w:pPr>
            <w:r w:rsidRPr="000D633C">
              <w:t>0.0%</w:t>
            </w:r>
          </w:p>
        </w:tc>
        <w:tc>
          <w:tcPr>
            <w:tcW w:w="391" w:type="pct"/>
          </w:tcPr>
          <w:p w14:paraId="63491AA7" w14:textId="4788D135" w:rsidR="00085041" w:rsidRPr="000D633C" w:rsidRDefault="005627D4" w:rsidP="001B588F">
            <w:pPr>
              <w:pStyle w:val="TableText"/>
            </w:pPr>
            <w:r>
              <w:t>N/A</w:t>
            </w:r>
          </w:p>
        </w:tc>
        <w:tc>
          <w:tcPr>
            <w:tcW w:w="605" w:type="pct"/>
          </w:tcPr>
          <w:p w14:paraId="06906625" w14:textId="38B2A32A" w:rsidR="00085041" w:rsidRPr="000D633C" w:rsidRDefault="00085041" w:rsidP="005627D4">
            <w:pPr>
              <w:pStyle w:val="TableText"/>
            </w:pPr>
            <w:r w:rsidRPr="000D633C">
              <w:t>0.0%</w:t>
            </w:r>
          </w:p>
        </w:tc>
        <w:tc>
          <w:tcPr>
            <w:tcW w:w="424" w:type="pct"/>
          </w:tcPr>
          <w:p w14:paraId="6CAB4C04" w14:textId="541DB9A1" w:rsidR="00085041" w:rsidRPr="000D633C" w:rsidRDefault="005627D4" w:rsidP="001B588F">
            <w:pPr>
              <w:pStyle w:val="TableText"/>
            </w:pPr>
            <w:r>
              <w:t>N/A</w:t>
            </w:r>
          </w:p>
        </w:tc>
      </w:tr>
      <w:tr w:rsidR="00DF21D4" w:rsidRPr="000D633C" w14:paraId="67738764" w14:textId="77777777" w:rsidTr="009B053F">
        <w:trPr>
          <w:trHeight w:val="1078"/>
        </w:trPr>
        <w:tc>
          <w:tcPr>
            <w:tcW w:w="595" w:type="pct"/>
          </w:tcPr>
          <w:p w14:paraId="264C634B" w14:textId="77777777" w:rsidR="00085041" w:rsidRPr="005627D4" w:rsidRDefault="00085041" w:rsidP="005627D4">
            <w:pPr>
              <w:pStyle w:val="TableText"/>
              <w:rPr>
                <w:rStyle w:val="Bold"/>
              </w:rPr>
            </w:pPr>
            <w:r w:rsidRPr="005627D4">
              <w:rPr>
                <w:rStyle w:val="Bold"/>
              </w:rPr>
              <w:t>WQ2</w:t>
            </w:r>
          </w:p>
        </w:tc>
        <w:tc>
          <w:tcPr>
            <w:tcW w:w="1096" w:type="pct"/>
          </w:tcPr>
          <w:p w14:paraId="5B8A0864" w14:textId="77777777" w:rsidR="00085041" w:rsidRPr="005627D4" w:rsidRDefault="00085041" w:rsidP="005627D4">
            <w:pPr>
              <w:pStyle w:val="TableText"/>
              <w:rPr>
                <w:rStyle w:val="Bold"/>
              </w:rPr>
            </w:pPr>
            <w:r w:rsidRPr="005627D4">
              <w:rPr>
                <w:rStyle w:val="Bold"/>
              </w:rPr>
              <w:t>Water Quality</w:t>
            </w:r>
          </w:p>
          <w:p w14:paraId="5970BD7E" w14:textId="77777777" w:rsidR="00085041" w:rsidRPr="000D633C" w:rsidRDefault="00085041" w:rsidP="005627D4">
            <w:pPr>
              <w:pStyle w:val="TableText"/>
            </w:pPr>
            <w:r w:rsidRPr="000D633C">
              <w:t>Compliance with BWSA: Aesthetics</w:t>
            </w:r>
          </w:p>
          <w:p w14:paraId="55226A75" w14:textId="77777777" w:rsidR="00085041" w:rsidRPr="000D633C" w:rsidRDefault="00085041" w:rsidP="005627D4">
            <w:pPr>
              <w:pStyle w:val="TableText"/>
            </w:pPr>
            <w:r w:rsidRPr="000D633C">
              <w:t>— Turbidity</w:t>
            </w:r>
          </w:p>
        </w:tc>
        <w:tc>
          <w:tcPr>
            <w:tcW w:w="441" w:type="pct"/>
          </w:tcPr>
          <w:p w14:paraId="245AE29F" w14:textId="0019E683" w:rsidR="00085041" w:rsidRPr="000D633C" w:rsidRDefault="00085041" w:rsidP="005627D4">
            <w:pPr>
              <w:pStyle w:val="TableText"/>
            </w:pPr>
            <w:r w:rsidRPr="000D633C">
              <w:t>95.9%</w:t>
            </w:r>
          </w:p>
        </w:tc>
        <w:tc>
          <w:tcPr>
            <w:tcW w:w="472" w:type="pct"/>
          </w:tcPr>
          <w:p w14:paraId="4DB4B89D" w14:textId="50924DAA" w:rsidR="00085041" w:rsidRPr="000D633C" w:rsidRDefault="00085041" w:rsidP="005627D4">
            <w:pPr>
              <w:pStyle w:val="TableText"/>
            </w:pPr>
            <w:r w:rsidRPr="000D633C">
              <w:t>97.9%</w:t>
            </w:r>
          </w:p>
        </w:tc>
        <w:tc>
          <w:tcPr>
            <w:tcW w:w="411" w:type="pct"/>
          </w:tcPr>
          <w:p w14:paraId="291B4A7C" w14:textId="29E584C4" w:rsidR="00085041" w:rsidRPr="000D633C" w:rsidRDefault="00085041" w:rsidP="005627D4">
            <w:pPr>
              <w:pStyle w:val="TableText"/>
            </w:pPr>
            <w:r w:rsidRPr="000D633C">
              <w:t>91.5%</w:t>
            </w:r>
          </w:p>
        </w:tc>
        <w:tc>
          <w:tcPr>
            <w:tcW w:w="565" w:type="pct"/>
          </w:tcPr>
          <w:p w14:paraId="17053CA8" w14:textId="7DC8E68C" w:rsidR="00085041" w:rsidRPr="000D633C" w:rsidRDefault="00085041" w:rsidP="005627D4">
            <w:pPr>
              <w:pStyle w:val="TableText"/>
            </w:pPr>
            <w:r w:rsidRPr="000D633C">
              <w:t>2.1%</w:t>
            </w:r>
          </w:p>
        </w:tc>
        <w:tc>
          <w:tcPr>
            <w:tcW w:w="391" w:type="pct"/>
          </w:tcPr>
          <w:p w14:paraId="3EF4C90E" w14:textId="13673CD1" w:rsidR="00085041" w:rsidRPr="000D633C" w:rsidRDefault="005627D4" w:rsidP="001B588F">
            <w:pPr>
              <w:pStyle w:val="TableText"/>
            </w:pPr>
            <w:r>
              <w:t>N/A</w:t>
            </w:r>
          </w:p>
        </w:tc>
        <w:tc>
          <w:tcPr>
            <w:tcW w:w="605" w:type="pct"/>
          </w:tcPr>
          <w:p w14:paraId="4FD1F7A0" w14:textId="0C0D9DA3" w:rsidR="00085041" w:rsidRPr="000D633C" w:rsidRDefault="00085041" w:rsidP="005627D4">
            <w:pPr>
              <w:pStyle w:val="TableText"/>
            </w:pPr>
            <w:r w:rsidRPr="000D633C">
              <w:t>7.0%</w:t>
            </w:r>
          </w:p>
        </w:tc>
        <w:tc>
          <w:tcPr>
            <w:tcW w:w="424" w:type="pct"/>
          </w:tcPr>
          <w:p w14:paraId="45159149" w14:textId="0B26EB85" w:rsidR="00085041" w:rsidRPr="000D633C" w:rsidRDefault="00085041" w:rsidP="001B588F">
            <w:pPr>
              <w:pStyle w:val="TableText"/>
            </w:pPr>
            <w:r w:rsidRPr="000D633C">
              <w:t>[</w:t>
            </w:r>
            <w:hyperlink w:anchor="Serviceperformanceindicators2" w:history="1">
              <w:r w:rsidR="00A134D2" w:rsidRPr="00A134D2">
                <w:rPr>
                  <w:rStyle w:val="Hyperlink"/>
                </w:rPr>
                <w:t xml:space="preserve">see note </w:t>
              </w:r>
              <w:r w:rsidRPr="00A134D2">
                <w:rPr>
                  <w:rStyle w:val="Hyperlink"/>
                </w:rPr>
                <w:t>2</w:t>
              </w:r>
            </w:hyperlink>
            <w:r w:rsidRPr="000D633C">
              <w:t>]</w:t>
            </w:r>
          </w:p>
        </w:tc>
      </w:tr>
      <w:tr w:rsidR="00DF21D4" w:rsidRPr="000D633C" w14:paraId="311D429A" w14:textId="77777777" w:rsidTr="009B053F">
        <w:trPr>
          <w:trHeight w:val="1165"/>
        </w:trPr>
        <w:tc>
          <w:tcPr>
            <w:tcW w:w="595" w:type="pct"/>
          </w:tcPr>
          <w:p w14:paraId="74A48C8E" w14:textId="77777777" w:rsidR="00085041" w:rsidRPr="005627D4" w:rsidRDefault="00085041" w:rsidP="005627D4">
            <w:pPr>
              <w:pStyle w:val="TableText"/>
              <w:rPr>
                <w:rStyle w:val="Bold"/>
              </w:rPr>
            </w:pPr>
            <w:r w:rsidRPr="005627D4">
              <w:rPr>
                <w:rStyle w:val="Bold"/>
              </w:rPr>
              <w:t>CRM1</w:t>
            </w:r>
          </w:p>
        </w:tc>
        <w:tc>
          <w:tcPr>
            <w:tcW w:w="1096" w:type="pct"/>
          </w:tcPr>
          <w:p w14:paraId="67B120B7" w14:textId="77777777" w:rsidR="00085041" w:rsidRPr="000D633C" w:rsidRDefault="00085041" w:rsidP="005627D4">
            <w:pPr>
              <w:pStyle w:val="TableText"/>
            </w:pPr>
            <w:r w:rsidRPr="005627D4">
              <w:rPr>
                <w:rStyle w:val="Bold"/>
              </w:rPr>
              <w:t>Customer Responsiveness</w:t>
            </w:r>
            <w:r w:rsidRPr="00BC3198">
              <w:rPr>
                <w:b/>
              </w:rPr>
              <w:t xml:space="preserve"> </w:t>
            </w:r>
            <w:r w:rsidRPr="000D633C">
              <w:t>Complaints referred to EWOV responded to within EWOV established time</w:t>
            </w:r>
          </w:p>
        </w:tc>
        <w:tc>
          <w:tcPr>
            <w:tcW w:w="441" w:type="pct"/>
          </w:tcPr>
          <w:p w14:paraId="1140F383" w14:textId="4B78D7D4" w:rsidR="00085041" w:rsidRPr="000D633C" w:rsidRDefault="00085041" w:rsidP="005627D4">
            <w:pPr>
              <w:pStyle w:val="TableText"/>
            </w:pPr>
            <w:r w:rsidRPr="000D633C">
              <w:t>100.0%</w:t>
            </w:r>
          </w:p>
        </w:tc>
        <w:tc>
          <w:tcPr>
            <w:tcW w:w="472" w:type="pct"/>
          </w:tcPr>
          <w:p w14:paraId="03CA92B4" w14:textId="75FE72A7" w:rsidR="00085041" w:rsidRPr="000D633C" w:rsidRDefault="00085041" w:rsidP="005627D4">
            <w:pPr>
              <w:pStyle w:val="TableText"/>
            </w:pPr>
            <w:r w:rsidRPr="000D633C">
              <w:t>100.0%</w:t>
            </w:r>
          </w:p>
        </w:tc>
        <w:tc>
          <w:tcPr>
            <w:tcW w:w="411" w:type="pct"/>
          </w:tcPr>
          <w:p w14:paraId="0D6ABA04" w14:textId="4B5A8573" w:rsidR="00085041" w:rsidRPr="000D633C" w:rsidRDefault="00085041" w:rsidP="005627D4">
            <w:pPr>
              <w:pStyle w:val="TableText"/>
            </w:pPr>
            <w:r w:rsidRPr="000D633C">
              <w:t>100.0%</w:t>
            </w:r>
          </w:p>
        </w:tc>
        <w:tc>
          <w:tcPr>
            <w:tcW w:w="565" w:type="pct"/>
          </w:tcPr>
          <w:p w14:paraId="526EEEE3" w14:textId="66DE8456" w:rsidR="00085041" w:rsidRPr="000D633C" w:rsidRDefault="00085041" w:rsidP="005627D4">
            <w:pPr>
              <w:pStyle w:val="TableText"/>
            </w:pPr>
            <w:r w:rsidRPr="000D633C">
              <w:t>0.0%</w:t>
            </w:r>
          </w:p>
        </w:tc>
        <w:tc>
          <w:tcPr>
            <w:tcW w:w="391" w:type="pct"/>
          </w:tcPr>
          <w:p w14:paraId="04CF6697" w14:textId="7A94E3E8" w:rsidR="00085041" w:rsidRPr="000D633C" w:rsidRDefault="005627D4" w:rsidP="001B588F">
            <w:pPr>
              <w:pStyle w:val="TableText"/>
            </w:pPr>
            <w:r>
              <w:t>N/A</w:t>
            </w:r>
          </w:p>
        </w:tc>
        <w:tc>
          <w:tcPr>
            <w:tcW w:w="605" w:type="pct"/>
          </w:tcPr>
          <w:p w14:paraId="239F6674" w14:textId="4309CABA" w:rsidR="00085041" w:rsidRPr="000D633C" w:rsidRDefault="00085041" w:rsidP="005627D4">
            <w:pPr>
              <w:pStyle w:val="TableText"/>
            </w:pPr>
            <w:r w:rsidRPr="000D633C">
              <w:t>0.0%</w:t>
            </w:r>
          </w:p>
        </w:tc>
        <w:tc>
          <w:tcPr>
            <w:tcW w:w="424" w:type="pct"/>
          </w:tcPr>
          <w:p w14:paraId="352A4170" w14:textId="3CF82E26" w:rsidR="00085041" w:rsidRPr="000D633C" w:rsidRDefault="005627D4" w:rsidP="001B588F">
            <w:pPr>
              <w:pStyle w:val="TableText"/>
            </w:pPr>
            <w:r>
              <w:t>N/A</w:t>
            </w:r>
          </w:p>
        </w:tc>
      </w:tr>
      <w:tr w:rsidR="00DF21D4" w:rsidRPr="000D633C" w14:paraId="603CE8B7" w14:textId="77777777" w:rsidTr="009B053F">
        <w:trPr>
          <w:trHeight w:val="1906"/>
        </w:trPr>
        <w:tc>
          <w:tcPr>
            <w:tcW w:w="595" w:type="pct"/>
          </w:tcPr>
          <w:p w14:paraId="61065818" w14:textId="77777777" w:rsidR="00085041" w:rsidRPr="005627D4" w:rsidRDefault="00085041" w:rsidP="005627D4">
            <w:pPr>
              <w:pStyle w:val="TableText"/>
              <w:rPr>
                <w:rStyle w:val="Bold"/>
              </w:rPr>
            </w:pPr>
            <w:r w:rsidRPr="005627D4">
              <w:rPr>
                <w:rStyle w:val="Bold"/>
              </w:rPr>
              <w:t>EM1</w:t>
            </w:r>
          </w:p>
        </w:tc>
        <w:tc>
          <w:tcPr>
            <w:tcW w:w="1096" w:type="pct"/>
          </w:tcPr>
          <w:p w14:paraId="4B6E7E57" w14:textId="2C73B5C6" w:rsidR="00085041" w:rsidRPr="005627D4" w:rsidRDefault="00085041" w:rsidP="005627D4">
            <w:pPr>
              <w:pStyle w:val="TableText"/>
            </w:pPr>
            <w:r w:rsidRPr="005627D4">
              <w:t xml:space="preserve">Non-Compliance with other </w:t>
            </w:r>
            <w:r w:rsidR="00A47E51">
              <w:t>Environment Protection Authority</w:t>
            </w:r>
            <w:r w:rsidRPr="005627D4">
              <w:t xml:space="preserve"> Victoria Licence and SEPP parameters — Sewerage system failure</w:t>
            </w:r>
          </w:p>
          <w:p w14:paraId="187FFD4A" w14:textId="20202012" w:rsidR="00085041" w:rsidRPr="000D633C" w:rsidRDefault="00085041" w:rsidP="005627D4">
            <w:pPr>
              <w:pStyle w:val="TableText"/>
            </w:pPr>
            <w:r w:rsidRPr="000D633C">
              <w:t>Zero spills due to sewerage system</w:t>
            </w:r>
            <w:r w:rsidR="005627D4">
              <w:t xml:space="preserve"> </w:t>
            </w:r>
            <w:r w:rsidRPr="000D633C">
              <w:t>failure</w:t>
            </w:r>
          </w:p>
        </w:tc>
        <w:tc>
          <w:tcPr>
            <w:tcW w:w="441" w:type="pct"/>
          </w:tcPr>
          <w:p w14:paraId="0124BDED" w14:textId="289DEC92" w:rsidR="00085041" w:rsidRPr="000D633C" w:rsidRDefault="00085041" w:rsidP="005627D4">
            <w:pPr>
              <w:pStyle w:val="TableText"/>
            </w:pPr>
            <w:r w:rsidRPr="000D633C">
              <w:t>2.0</w:t>
            </w:r>
          </w:p>
        </w:tc>
        <w:tc>
          <w:tcPr>
            <w:tcW w:w="472" w:type="pct"/>
          </w:tcPr>
          <w:p w14:paraId="7996EFDB" w14:textId="73FF316C" w:rsidR="00085041" w:rsidRPr="000D633C" w:rsidRDefault="00085041" w:rsidP="005627D4">
            <w:pPr>
              <w:pStyle w:val="TableText"/>
            </w:pPr>
            <w:r w:rsidRPr="000D633C">
              <w:t>0.0</w:t>
            </w:r>
          </w:p>
        </w:tc>
        <w:tc>
          <w:tcPr>
            <w:tcW w:w="411" w:type="pct"/>
          </w:tcPr>
          <w:p w14:paraId="2E7C9EB2" w14:textId="4AA6E0BA" w:rsidR="00085041" w:rsidRPr="000D633C" w:rsidRDefault="00085041" w:rsidP="005627D4">
            <w:pPr>
              <w:pStyle w:val="TableText"/>
            </w:pPr>
            <w:r w:rsidRPr="000D633C">
              <w:t>0.0</w:t>
            </w:r>
          </w:p>
        </w:tc>
        <w:tc>
          <w:tcPr>
            <w:tcW w:w="565" w:type="pct"/>
          </w:tcPr>
          <w:p w14:paraId="7DE0D486" w14:textId="3437A6AD" w:rsidR="00085041" w:rsidRPr="000D633C" w:rsidRDefault="00085041" w:rsidP="005627D4">
            <w:pPr>
              <w:pStyle w:val="TableText"/>
            </w:pPr>
            <w:r w:rsidRPr="000D633C">
              <w:t>100.0%</w:t>
            </w:r>
          </w:p>
        </w:tc>
        <w:tc>
          <w:tcPr>
            <w:tcW w:w="391" w:type="pct"/>
          </w:tcPr>
          <w:p w14:paraId="35460BEC" w14:textId="6F26141F" w:rsidR="00085041" w:rsidRPr="000D633C" w:rsidRDefault="00085041" w:rsidP="001B588F">
            <w:pPr>
              <w:pStyle w:val="TableText"/>
            </w:pPr>
            <w:r w:rsidRPr="000D633C">
              <w:t>[</w:t>
            </w:r>
            <w:hyperlink w:anchor="Serviceperformanceindicators3" w:history="1">
              <w:r w:rsidR="00A134D2" w:rsidRPr="00A134D2">
                <w:rPr>
                  <w:rStyle w:val="Hyperlink"/>
                </w:rPr>
                <w:t xml:space="preserve">see note </w:t>
              </w:r>
              <w:r w:rsidRPr="00A134D2">
                <w:rPr>
                  <w:rStyle w:val="Hyperlink"/>
                </w:rPr>
                <w:t>3</w:t>
              </w:r>
            </w:hyperlink>
            <w:r w:rsidRPr="000D633C">
              <w:t>]</w:t>
            </w:r>
          </w:p>
        </w:tc>
        <w:tc>
          <w:tcPr>
            <w:tcW w:w="605" w:type="pct"/>
          </w:tcPr>
          <w:p w14:paraId="5B441E4C" w14:textId="13B402EA" w:rsidR="00085041" w:rsidRPr="000D633C" w:rsidRDefault="00085041" w:rsidP="005627D4">
            <w:pPr>
              <w:pStyle w:val="TableText"/>
            </w:pPr>
            <w:r w:rsidRPr="000D633C">
              <w:t>0.0%</w:t>
            </w:r>
          </w:p>
        </w:tc>
        <w:tc>
          <w:tcPr>
            <w:tcW w:w="424" w:type="pct"/>
          </w:tcPr>
          <w:p w14:paraId="5F4B20F9" w14:textId="233283C1" w:rsidR="00085041" w:rsidRPr="000D633C" w:rsidRDefault="005627D4" w:rsidP="001B588F">
            <w:pPr>
              <w:pStyle w:val="TableText"/>
            </w:pPr>
            <w:r>
              <w:t>N/A</w:t>
            </w:r>
          </w:p>
        </w:tc>
      </w:tr>
      <w:tr w:rsidR="00DF21D4" w:rsidRPr="000D633C" w14:paraId="36D04807" w14:textId="77777777" w:rsidTr="009B053F">
        <w:tc>
          <w:tcPr>
            <w:tcW w:w="595" w:type="pct"/>
          </w:tcPr>
          <w:p w14:paraId="01097FAB" w14:textId="77777777" w:rsidR="005627D4" w:rsidRPr="005627D4" w:rsidRDefault="005627D4" w:rsidP="005627D4">
            <w:pPr>
              <w:pStyle w:val="TableText"/>
              <w:rPr>
                <w:rStyle w:val="Bold"/>
              </w:rPr>
            </w:pPr>
            <w:r w:rsidRPr="005627D4">
              <w:rPr>
                <w:rStyle w:val="Bold"/>
              </w:rPr>
              <w:t>EM2</w:t>
            </w:r>
          </w:p>
        </w:tc>
        <w:tc>
          <w:tcPr>
            <w:tcW w:w="1096" w:type="pct"/>
          </w:tcPr>
          <w:p w14:paraId="4697E8A6" w14:textId="2522E447" w:rsidR="005627D4" w:rsidRPr="005627D4" w:rsidRDefault="005627D4" w:rsidP="005627D4">
            <w:pPr>
              <w:pStyle w:val="TableText"/>
              <w:rPr>
                <w:rStyle w:val="Bold"/>
              </w:rPr>
            </w:pPr>
            <w:r w:rsidRPr="005627D4">
              <w:rPr>
                <w:rStyle w:val="Bold"/>
              </w:rPr>
              <w:t xml:space="preserve">Compliance with </w:t>
            </w:r>
            <w:r w:rsidR="00A47E51">
              <w:rPr>
                <w:rStyle w:val="Bold"/>
              </w:rPr>
              <w:t>Environment Protection Authority</w:t>
            </w:r>
            <w:r w:rsidRPr="005627D4">
              <w:rPr>
                <w:rStyle w:val="Bold"/>
              </w:rPr>
              <w:t xml:space="preserve"> Victoria discharge licence requirements</w:t>
            </w:r>
          </w:p>
        </w:tc>
        <w:tc>
          <w:tcPr>
            <w:tcW w:w="441" w:type="pct"/>
          </w:tcPr>
          <w:p w14:paraId="4CC4FEC5" w14:textId="180F2CD1" w:rsidR="005627D4" w:rsidRPr="00BC3198" w:rsidRDefault="005627D4" w:rsidP="005627D4">
            <w:pPr>
              <w:pStyle w:val="TableText"/>
              <w:rPr>
                <w:b/>
              </w:rPr>
            </w:pPr>
            <w:r>
              <w:t>N/A</w:t>
            </w:r>
          </w:p>
        </w:tc>
        <w:tc>
          <w:tcPr>
            <w:tcW w:w="472" w:type="pct"/>
          </w:tcPr>
          <w:p w14:paraId="64737E2A" w14:textId="39CBBC9D" w:rsidR="005627D4" w:rsidRPr="00BC3198" w:rsidRDefault="005627D4" w:rsidP="005627D4">
            <w:pPr>
              <w:pStyle w:val="TableText"/>
              <w:rPr>
                <w:b/>
              </w:rPr>
            </w:pPr>
            <w:r>
              <w:t>N/A</w:t>
            </w:r>
          </w:p>
        </w:tc>
        <w:tc>
          <w:tcPr>
            <w:tcW w:w="411" w:type="pct"/>
          </w:tcPr>
          <w:p w14:paraId="3DBBF032" w14:textId="580FB856" w:rsidR="005627D4" w:rsidRPr="000D633C" w:rsidRDefault="005627D4" w:rsidP="005627D4">
            <w:pPr>
              <w:pStyle w:val="TableText"/>
            </w:pPr>
            <w:r>
              <w:t>N/A</w:t>
            </w:r>
          </w:p>
        </w:tc>
        <w:tc>
          <w:tcPr>
            <w:tcW w:w="565" w:type="pct"/>
          </w:tcPr>
          <w:p w14:paraId="6DFA726C" w14:textId="5117FA28" w:rsidR="005627D4" w:rsidRPr="000D633C" w:rsidRDefault="006F21B7" w:rsidP="005627D4">
            <w:pPr>
              <w:pStyle w:val="TableText"/>
            </w:pPr>
            <w:r>
              <w:t>N/A</w:t>
            </w:r>
          </w:p>
        </w:tc>
        <w:tc>
          <w:tcPr>
            <w:tcW w:w="391" w:type="pct"/>
          </w:tcPr>
          <w:p w14:paraId="3C048548" w14:textId="24F95E80" w:rsidR="005627D4" w:rsidRPr="000D633C" w:rsidRDefault="005627D4" w:rsidP="001B588F">
            <w:pPr>
              <w:pStyle w:val="TableText"/>
            </w:pPr>
            <w:r>
              <w:t>N/A</w:t>
            </w:r>
          </w:p>
        </w:tc>
        <w:tc>
          <w:tcPr>
            <w:tcW w:w="605" w:type="pct"/>
          </w:tcPr>
          <w:p w14:paraId="1479F24D" w14:textId="56917319" w:rsidR="005627D4" w:rsidRPr="000D633C" w:rsidRDefault="005627D4" w:rsidP="005627D4">
            <w:pPr>
              <w:pStyle w:val="TableText"/>
            </w:pPr>
            <w:r>
              <w:t>N/A</w:t>
            </w:r>
          </w:p>
        </w:tc>
        <w:tc>
          <w:tcPr>
            <w:tcW w:w="424" w:type="pct"/>
          </w:tcPr>
          <w:p w14:paraId="255130F7" w14:textId="63F55A2E" w:rsidR="005627D4" w:rsidRPr="000D633C" w:rsidRDefault="005627D4" w:rsidP="001B588F">
            <w:pPr>
              <w:pStyle w:val="TableText"/>
            </w:pPr>
            <w:r>
              <w:t>N/A</w:t>
            </w:r>
          </w:p>
        </w:tc>
      </w:tr>
      <w:tr w:rsidR="00DF21D4" w:rsidRPr="000D633C" w14:paraId="1645FAE5" w14:textId="77777777" w:rsidTr="009B053F">
        <w:tc>
          <w:tcPr>
            <w:tcW w:w="595" w:type="pct"/>
          </w:tcPr>
          <w:p w14:paraId="6F67F547" w14:textId="77777777" w:rsidR="00BC3198" w:rsidRPr="005627D4" w:rsidRDefault="00BC3198" w:rsidP="005627D4">
            <w:pPr>
              <w:pStyle w:val="TableText"/>
              <w:rPr>
                <w:rStyle w:val="Bold"/>
              </w:rPr>
            </w:pPr>
            <w:r w:rsidRPr="005627D4">
              <w:rPr>
                <w:rStyle w:val="Bold"/>
              </w:rPr>
              <w:lastRenderedPageBreak/>
              <w:t>EM2.1</w:t>
            </w:r>
          </w:p>
        </w:tc>
        <w:tc>
          <w:tcPr>
            <w:tcW w:w="1096" w:type="pct"/>
          </w:tcPr>
          <w:p w14:paraId="0239A29A" w14:textId="77777777" w:rsidR="00BC3198" w:rsidRPr="000D633C" w:rsidRDefault="00BC3198" w:rsidP="005627D4">
            <w:pPr>
              <w:pStyle w:val="TableText"/>
            </w:pPr>
            <w:r w:rsidRPr="000D633C">
              <w:t>Western Treatment Plant</w:t>
            </w:r>
          </w:p>
        </w:tc>
        <w:tc>
          <w:tcPr>
            <w:tcW w:w="441" w:type="pct"/>
          </w:tcPr>
          <w:p w14:paraId="781FA085" w14:textId="77777777" w:rsidR="00BC3198" w:rsidRPr="000D633C" w:rsidRDefault="00BC3198" w:rsidP="005627D4">
            <w:pPr>
              <w:pStyle w:val="TableText"/>
            </w:pPr>
            <w:r w:rsidRPr="000D633C">
              <w:t>100.0%</w:t>
            </w:r>
          </w:p>
        </w:tc>
        <w:tc>
          <w:tcPr>
            <w:tcW w:w="472" w:type="pct"/>
          </w:tcPr>
          <w:p w14:paraId="705DFF75" w14:textId="77777777" w:rsidR="00BC3198" w:rsidRPr="000D633C" w:rsidRDefault="00BC3198" w:rsidP="005627D4">
            <w:pPr>
              <w:pStyle w:val="TableText"/>
            </w:pPr>
            <w:r w:rsidRPr="000D633C">
              <w:t>100.0%</w:t>
            </w:r>
          </w:p>
        </w:tc>
        <w:tc>
          <w:tcPr>
            <w:tcW w:w="411" w:type="pct"/>
          </w:tcPr>
          <w:p w14:paraId="611E270F" w14:textId="77777777" w:rsidR="00BC3198" w:rsidRPr="000D633C" w:rsidRDefault="00BC3198" w:rsidP="005627D4">
            <w:pPr>
              <w:pStyle w:val="TableText"/>
            </w:pPr>
            <w:r w:rsidRPr="000D633C">
              <w:t>100.0%</w:t>
            </w:r>
          </w:p>
        </w:tc>
        <w:tc>
          <w:tcPr>
            <w:tcW w:w="565" w:type="pct"/>
          </w:tcPr>
          <w:p w14:paraId="5CCD5884" w14:textId="77777777" w:rsidR="00BC3198" w:rsidRPr="000D633C" w:rsidRDefault="00BC3198" w:rsidP="005627D4">
            <w:pPr>
              <w:pStyle w:val="TableText"/>
            </w:pPr>
            <w:r w:rsidRPr="000D633C">
              <w:t>0.0%</w:t>
            </w:r>
          </w:p>
        </w:tc>
        <w:tc>
          <w:tcPr>
            <w:tcW w:w="391" w:type="pct"/>
          </w:tcPr>
          <w:p w14:paraId="4CC9B9A3" w14:textId="42D6875B" w:rsidR="00BC3198" w:rsidRPr="000D633C" w:rsidRDefault="005627D4" w:rsidP="001B588F">
            <w:pPr>
              <w:pStyle w:val="TableText"/>
            </w:pPr>
            <w:r>
              <w:t>N/A</w:t>
            </w:r>
          </w:p>
        </w:tc>
        <w:tc>
          <w:tcPr>
            <w:tcW w:w="605" w:type="pct"/>
          </w:tcPr>
          <w:p w14:paraId="71E37B74" w14:textId="77777777" w:rsidR="00BC3198" w:rsidRPr="000D633C" w:rsidRDefault="00BC3198" w:rsidP="005627D4">
            <w:pPr>
              <w:pStyle w:val="TableText"/>
            </w:pPr>
            <w:r w:rsidRPr="000D633C">
              <w:t>0.0%</w:t>
            </w:r>
          </w:p>
        </w:tc>
        <w:tc>
          <w:tcPr>
            <w:tcW w:w="424" w:type="pct"/>
          </w:tcPr>
          <w:p w14:paraId="3F03F7CB" w14:textId="774C3D3F" w:rsidR="00BC3198" w:rsidRPr="000D633C" w:rsidRDefault="005627D4" w:rsidP="001B588F">
            <w:pPr>
              <w:pStyle w:val="TableText"/>
            </w:pPr>
            <w:r>
              <w:t>N/A</w:t>
            </w:r>
          </w:p>
        </w:tc>
      </w:tr>
      <w:tr w:rsidR="00DF21D4" w:rsidRPr="000D633C" w14:paraId="30C0982B" w14:textId="77777777" w:rsidTr="009B053F">
        <w:tc>
          <w:tcPr>
            <w:tcW w:w="595" w:type="pct"/>
          </w:tcPr>
          <w:p w14:paraId="15B6D5FF" w14:textId="77777777" w:rsidR="00BC3198" w:rsidRPr="005627D4" w:rsidRDefault="00BC3198" w:rsidP="005627D4">
            <w:pPr>
              <w:pStyle w:val="TableText"/>
              <w:rPr>
                <w:rStyle w:val="Bold"/>
              </w:rPr>
            </w:pPr>
            <w:r w:rsidRPr="005627D4">
              <w:rPr>
                <w:rStyle w:val="Bold"/>
              </w:rPr>
              <w:t>EM2.2</w:t>
            </w:r>
          </w:p>
        </w:tc>
        <w:tc>
          <w:tcPr>
            <w:tcW w:w="1096" w:type="pct"/>
          </w:tcPr>
          <w:p w14:paraId="223C50F6" w14:textId="77777777" w:rsidR="00BC3198" w:rsidRPr="000D633C" w:rsidRDefault="00BC3198" w:rsidP="005627D4">
            <w:pPr>
              <w:pStyle w:val="TableText"/>
            </w:pPr>
            <w:r w:rsidRPr="000D633C">
              <w:t>Eastern Treatment Plant</w:t>
            </w:r>
          </w:p>
        </w:tc>
        <w:tc>
          <w:tcPr>
            <w:tcW w:w="441" w:type="pct"/>
          </w:tcPr>
          <w:p w14:paraId="7EFA9F1E" w14:textId="77777777" w:rsidR="00BC3198" w:rsidRPr="000D633C" w:rsidRDefault="00BC3198" w:rsidP="005627D4">
            <w:pPr>
              <w:pStyle w:val="TableText"/>
            </w:pPr>
            <w:r w:rsidRPr="000D633C">
              <w:t>100.0%</w:t>
            </w:r>
          </w:p>
        </w:tc>
        <w:tc>
          <w:tcPr>
            <w:tcW w:w="472" w:type="pct"/>
          </w:tcPr>
          <w:p w14:paraId="6FB7331D" w14:textId="77777777" w:rsidR="00BC3198" w:rsidRPr="000D633C" w:rsidRDefault="00BC3198" w:rsidP="005627D4">
            <w:pPr>
              <w:pStyle w:val="TableText"/>
            </w:pPr>
            <w:r w:rsidRPr="000D633C">
              <w:t>100.0%</w:t>
            </w:r>
          </w:p>
        </w:tc>
        <w:tc>
          <w:tcPr>
            <w:tcW w:w="411" w:type="pct"/>
          </w:tcPr>
          <w:p w14:paraId="6230CB0E" w14:textId="77777777" w:rsidR="00BC3198" w:rsidRPr="000D633C" w:rsidRDefault="00BC3198" w:rsidP="005627D4">
            <w:pPr>
              <w:pStyle w:val="TableText"/>
            </w:pPr>
            <w:r w:rsidRPr="000D633C">
              <w:t>100.0%</w:t>
            </w:r>
          </w:p>
        </w:tc>
        <w:tc>
          <w:tcPr>
            <w:tcW w:w="565" w:type="pct"/>
          </w:tcPr>
          <w:p w14:paraId="04EACB1B" w14:textId="77777777" w:rsidR="00BC3198" w:rsidRPr="000D633C" w:rsidRDefault="00BC3198" w:rsidP="005627D4">
            <w:pPr>
              <w:pStyle w:val="TableText"/>
            </w:pPr>
            <w:r w:rsidRPr="000D633C">
              <w:t>0.0%</w:t>
            </w:r>
          </w:p>
        </w:tc>
        <w:tc>
          <w:tcPr>
            <w:tcW w:w="391" w:type="pct"/>
          </w:tcPr>
          <w:p w14:paraId="3E7E7751" w14:textId="797EFB22" w:rsidR="00BC3198" w:rsidRPr="000D633C" w:rsidRDefault="005627D4" w:rsidP="001B588F">
            <w:pPr>
              <w:pStyle w:val="TableText"/>
            </w:pPr>
            <w:r>
              <w:t>N/A</w:t>
            </w:r>
          </w:p>
        </w:tc>
        <w:tc>
          <w:tcPr>
            <w:tcW w:w="605" w:type="pct"/>
          </w:tcPr>
          <w:p w14:paraId="14B43439" w14:textId="77777777" w:rsidR="00BC3198" w:rsidRPr="000D633C" w:rsidRDefault="00BC3198" w:rsidP="005627D4">
            <w:pPr>
              <w:pStyle w:val="TableText"/>
            </w:pPr>
            <w:r w:rsidRPr="000D633C">
              <w:t>0.0%</w:t>
            </w:r>
          </w:p>
        </w:tc>
        <w:tc>
          <w:tcPr>
            <w:tcW w:w="424" w:type="pct"/>
          </w:tcPr>
          <w:p w14:paraId="6044215B" w14:textId="3B13966F" w:rsidR="00BC3198" w:rsidRPr="000D633C" w:rsidRDefault="005627D4" w:rsidP="001B588F">
            <w:pPr>
              <w:pStyle w:val="TableText"/>
            </w:pPr>
            <w:r>
              <w:t>N/A</w:t>
            </w:r>
          </w:p>
        </w:tc>
      </w:tr>
      <w:tr w:rsidR="00DF21D4" w:rsidRPr="000D633C" w14:paraId="2E95E1A9" w14:textId="77777777" w:rsidTr="009B053F">
        <w:trPr>
          <w:trHeight w:val="664"/>
        </w:trPr>
        <w:tc>
          <w:tcPr>
            <w:tcW w:w="595" w:type="pct"/>
          </w:tcPr>
          <w:p w14:paraId="679A89FA" w14:textId="77777777" w:rsidR="005627D4" w:rsidRPr="005627D4" w:rsidRDefault="005627D4" w:rsidP="005627D4">
            <w:pPr>
              <w:pStyle w:val="TableText"/>
              <w:rPr>
                <w:rStyle w:val="Bold"/>
              </w:rPr>
            </w:pPr>
            <w:r w:rsidRPr="005627D4">
              <w:rPr>
                <w:rStyle w:val="Bold"/>
              </w:rPr>
              <w:t>E2</w:t>
            </w:r>
          </w:p>
        </w:tc>
        <w:tc>
          <w:tcPr>
            <w:tcW w:w="1096" w:type="pct"/>
          </w:tcPr>
          <w:p w14:paraId="2EAC2C4A" w14:textId="77777777" w:rsidR="005627D4" w:rsidRPr="005627D4" w:rsidRDefault="005627D4" w:rsidP="005627D4">
            <w:pPr>
              <w:pStyle w:val="TableText"/>
              <w:rPr>
                <w:rStyle w:val="Bold"/>
              </w:rPr>
            </w:pPr>
            <w:r w:rsidRPr="005627D4">
              <w:rPr>
                <w:rStyle w:val="Bold"/>
              </w:rPr>
              <w:t>Total net CO2 emissions</w:t>
            </w:r>
          </w:p>
          <w:p w14:paraId="1E2BDF03" w14:textId="77777777" w:rsidR="005627D4" w:rsidRPr="000D633C" w:rsidRDefault="005627D4" w:rsidP="005627D4">
            <w:pPr>
              <w:pStyle w:val="TableText"/>
            </w:pPr>
            <w:r w:rsidRPr="000D633C">
              <w:t>Net tonnes CO2 equivalent</w:t>
            </w:r>
          </w:p>
        </w:tc>
        <w:tc>
          <w:tcPr>
            <w:tcW w:w="441" w:type="pct"/>
          </w:tcPr>
          <w:p w14:paraId="14173E8C" w14:textId="2FED9AE7" w:rsidR="005627D4" w:rsidRPr="000D633C" w:rsidRDefault="005627D4" w:rsidP="005627D4">
            <w:pPr>
              <w:pStyle w:val="TableText"/>
            </w:pPr>
            <w:r w:rsidRPr="000D633C">
              <w:t>431,346</w:t>
            </w:r>
          </w:p>
        </w:tc>
        <w:tc>
          <w:tcPr>
            <w:tcW w:w="472" w:type="pct"/>
          </w:tcPr>
          <w:p w14:paraId="5AC74D23" w14:textId="66CD4B23" w:rsidR="005627D4" w:rsidRPr="000D633C" w:rsidRDefault="005627D4" w:rsidP="005627D4">
            <w:pPr>
              <w:pStyle w:val="TableText"/>
            </w:pPr>
            <w:r w:rsidRPr="000D633C">
              <w:t>513,696</w:t>
            </w:r>
          </w:p>
        </w:tc>
        <w:tc>
          <w:tcPr>
            <w:tcW w:w="411" w:type="pct"/>
          </w:tcPr>
          <w:p w14:paraId="2AE70E1C" w14:textId="3C40EF01" w:rsidR="005627D4" w:rsidRPr="000D633C" w:rsidRDefault="005627D4" w:rsidP="005627D4">
            <w:pPr>
              <w:pStyle w:val="TableText"/>
            </w:pPr>
            <w:r w:rsidRPr="000D633C">
              <w:t>404,654</w:t>
            </w:r>
          </w:p>
        </w:tc>
        <w:tc>
          <w:tcPr>
            <w:tcW w:w="565" w:type="pct"/>
          </w:tcPr>
          <w:p w14:paraId="7D150C34" w14:textId="089A0926" w:rsidR="005627D4" w:rsidRPr="000D633C" w:rsidRDefault="005627D4" w:rsidP="005627D4">
            <w:pPr>
              <w:pStyle w:val="TableText"/>
            </w:pPr>
            <w:r w:rsidRPr="000D633C">
              <w:t>-19.1%</w:t>
            </w:r>
          </w:p>
        </w:tc>
        <w:tc>
          <w:tcPr>
            <w:tcW w:w="391" w:type="pct"/>
          </w:tcPr>
          <w:p w14:paraId="2B822466" w14:textId="22DEDC0E" w:rsidR="005627D4" w:rsidRPr="000D633C" w:rsidRDefault="005627D4" w:rsidP="001B588F">
            <w:pPr>
              <w:pStyle w:val="TableText"/>
            </w:pPr>
            <w:r w:rsidRPr="000D633C">
              <w:t>[</w:t>
            </w:r>
            <w:hyperlink w:anchor="Serviceperformanceindicators4" w:history="1">
              <w:r w:rsidR="00A134D2" w:rsidRPr="00A134D2">
                <w:rPr>
                  <w:rStyle w:val="Hyperlink"/>
                </w:rPr>
                <w:t xml:space="preserve">see note </w:t>
              </w:r>
              <w:r w:rsidRPr="00A134D2">
                <w:rPr>
                  <w:rStyle w:val="Hyperlink"/>
                </w:rPr>
                <w:t>4</w:t>
              </w:r>
            </w:hyperlink>
            <w:r w:rsidRPr="000D633C">
              <w:t>]</w:t>
            </w:r>
          </w:p>
        </w:tc>
        <w:tc>
          <w:tcPr>
            <w:tcW w:w="605" w:type="pct"/>
          </w:tcPr>
          <w:p w14:paraId="3ABB1A1F" w14:textId="17B35EDA" w:rsidR="005627D4" w:rsidRPr="000D633C" w:rsidRDefault="005627D4" w:rsidP="005627D4">
            <w:pPr>
              <w:pStyle w:val="TableText"/>
            </w:pPr>
            <w:r w:rsidRPr="000D633C">
              <w:t>-26.9%</w:t>
            </w:r>
          </w:p>
        </w:tc>
        <w:tc>
          <w:tcPr>
            <w:tcW w:w="424" w:type="pct"/>
          </w:tcPr>
          <w:p w14:paraId="36E5F286" w14:textId="5AACC30D" w:rsidR="005627D4" w:rsidRPr="000D633C" w:rsidRDefault="005627D4" w:rsidP="001B588F">
            <w:pPr>
              <w:pStyle w:val="TableText"/>
            </w:pPr>
            <w:r w:rsidRPr="000D633C">
              <w:t>[</w:t>
            </w:r>
            <w:hyperlink w:anchor="Serviceperformanceindicators4" w:history="1">
              <w:r w:rsidR="00A134D2" w:rsidRPr="00A134D2">
                <w:rPr>
                  <w:rStyle w:val="Hyperlink"/>
                </w:rPr>
                <w:t xml:space="preserve">see note </w:t>
              </w:r>
              <w:r w:rsidRPr="00A134D2">
                <w:rPr>
                  <w:rStyle w:val="Hyperlink"/>
                </w:rPr>
                <w:t>4</w:t>
              </w:r>
            </w:hyperlink>
            <w:r w:rsidRPr="000D633C">
              <w:t>]</w:t>
            </w:r>
          </w:p>
        </w:tc>
      </w:tr>
      <w:tr w:rsidR="00DF21D4" w:rsidRPr="000D633C" w14:paraId="51B12282" w14:textId="77777777" w:rsidTr="009B053F">
        <w:trPr>
          <w:trHeight w:val="1432"/>
        </w:trPr>
        <w:tc>
          <w:tcPr>
            <w:tcW w:w="595" w:type="pct"/>
          </w:tcPr>
          <w:p w14:paraId="4F5EC5A6" w14:textId="77777777" w:rsidR="005627D4" w:rsidRPr="005627D4" w:rsidRDefault="005627D4" w:rsidP="005627D4">
            <w:pPr>
              <w:pStyle w:val="TableText"/>
              <w:rPr>
                <w:rStyle w:val="Bold"/>
              </w:rPr>
            </w:pPr>
            <w:r w:rsidRPr="005627D4">
              <w:rPr>
                <w:rStyle w:val="Bold"/>
              </w:rPr>
              <w:t>WW1</w:t>
            </w:r>
          </w:p>
        </w:tc>
        <w:tc>
          <w:tcPr>
            <w:tcW w:w="1096" w:type="pct"/>
          </w:tcPr>
          <w:p w14:paraId="01D1515E" w14:textId="77777777" w:rsidR="005627D4" w:rsidRPr="005627D4" w:rsidRDefault="005627D4" w:rsidP="005627D4">
            <w:pPr>
              <w:pStyle w:val="TableText"/>
              <w:rPr>
                <w:rStyle w:val="Bold"/>
              </w:rPr>
            </w:pPr>
            <w:r w:rsidRPr="005627D4">
              <w:rPr>
                <w:rStyle w:val="Bold"/>
              </w:rPr>
              <w:t>Waterways — Drainage and Flood protection</w:t>
            </w:r>
          </w:p>
          <w:p w14:paraId="562B3161" w14:textId="77777777" w:rsidR="005627D4" w:rsidRPr="000D633C" w:rsidRDefault="005627D4" w:rsidP="005627D4">
            <w:pPr>
              <w:pStyle w:val="TableText"/>
            </w:pPr>
            <w:r w:rsidRPr="000D633C">
              <w:t>% reduction in flood effects achieved by projects in delivery by Melbourne Water</w:t>
            </w:r>
          </w:p>
        </w:tc>
        <w:tc>
          <w:tcPr>
            <w:tcW w:w="441" w:type="pct"/>
          </w:tcPr>
          <w:p w14:paraId="521232DA" w14:textId="76F4844C" w:rsidR="005627D4" w:rsidRPr="000D633C" w:rsidRDefault="005627D4" w:rsidP="005627D4">
            <w:pPr>
              <w:pStyle w:val="TableText"/>
            </w:pPr>
            <w:r w:rsidRPr="000D633C">
              <w:t>0.0%</w:t>
            </w:r>
          </w:p>
        </w:tc>
        <w:tc>
          <w:tcPr>
            <w:tcW w:w="472" w:type="pct"/>
          </w:tcPr>
          <w:p w14:paraId="1F35B328" w14:textId="2EC6B044" w:rsidR="005627D4" w:rsidRPr="000D633C" w:rsidRDefault="005627D4" w:rsidP="005627D4">
            <w:pPr>
              <w:pStyle w:val="TableText"/>
            </w:pPr>
            <w:r w:rsidRPr="000D633C">
              <w:t>2.45%</w:t>
            </w:r>
          </w:p>
        </w:tc>
        <w:tc>
          <w:tcPr>
            <w:tcW w:w="411" w:type="pct"/>
          </w:tcPr>
          <w:p w14:paraId="6A26D6D4" w14:textId="22DA13AF" w:rsidR="005627D4" w:rsidRPr="000D633C" w:rsidRDefault="005627D4" w:rsidP="005627D4">
            <w:pPr>
              <w:pStyle w:val="TableText"/>
            </w:pPr>
            <w:r w:rsidRPr="000D633C">
              <w:t>2.5%</w:t>
            </w:r>
          </w:p>
        </w:tc>
        <w:tc>
          <w:tcPr>
            <w:tcW w:w="565" w:type="pct"/>
          </w:tcPr>
          <w:p w14:paraId="6F0C5FED" w14:textId="5BFF6611" w:rsidR="005627D4" w:rsidRPr="000D633C" w:rsidRDefault="005627D4" w:rsidP="005627D4">
            <w:pPr>
              <w:pStyle w:val="TableText"/>
            </w:pPr>
            <w:r w:rsidRPr="000D633C">
              <w:t>100.0%</w:t>
            </w:r>
          </w:p>
        </w:tc>
        <w:tc>
          <w:tcPr>
            <w:tcW w:w="391" w:type="pct"/>
          </w:tcPr>
          <w:p w14:paraId="48C8E9EE" w14:textId="30C3ABE1" w:rsidR="005627D4" w:rsidRPr="000D633C" w:rsidRDefault="005627D4" w:rsidP="001B588F">
            <w:pPr>
              <w:pStyle w:val="TableText"/>
            </w:pPr>
            <w:r w:rsidRPr="000D633C">
              <w:t>[</w:t>
            </w:r>
            <w:hyperlink w:anchor="Serviceperformanceindicators5" w:history="1">
              <w:r w:rsidR="00A134D2" w:rsidRPr="00A134D2">
                <w:rPr>
                  <w:rStyle w:val="Hyperlink"/>
                </w:rPr>
                <w:t xml:space="preserve">see note </w:t>
              </w:r>
              <w:r w:rsidRPr="00A134D2">
                <w:rPr>
                  <w:rStyle w:val="Hyperlink"/>
                </w:rPr>
                <w:t>5</w:t>
              </w:r>
            </w:hyperlink>
            <w:r w:rsidRPr="000D633C">
              <w:t>]</w:t>
            </w:r>
          </w:p>
        </w:tc>
        <w:tc>
          <w:tcPr>
            <w:tcW w:w="605" w:type="pct"/>
          </w:tcPr>
          <w:p w14:paraId="5EC3196A" w14:textId="21F635A1" w:rsidR="005627D4" w:rsidRPr="000D633C" w:rsidRDefault="005627D4" w:rsidP="005627D4">
            <w:pPr>
              <w:pStyle w:val="TableText"/>
            </w:pPr>
            <w:r w:rsidRPr="000D633C">
              <w:t>-2.0%</w:t>
            </w:r>
          </w:p>
        </w:tc>
        <w:tc>
          <w:tcPr>
            <w:tcW w:w="424" w:type="pct"/>
          </w:tcPr>
          <w:p w14:paraId="7DB2DC0F" w14:textId="17754D40" w:rsidR="005627D4" w:rsidRPr="000D633C" w:rsidRDefault="005627D4" w:rsidP="001B588F">
            <w:pPr>
              <w:pStyle w:val="TableText"/>
            </w:pPr>
            <w:r>
              <w:t>N/A</w:t>
            </w:r>
          </w:p>
        </w:tc>
      </w:tr>
      <w:tr w:rsidR="00DF21D4" w:rsidRPr="000D633C" w14:paraId="383B1C56" w14:textId="77777777" w:rsidTr="009B053F">
        <w:trPr>
          <w:trHeight w:val="1639"/>
        </w:trPr>
        <w:tc>
          <w:tcPr>
            <w:tcW w:w="595" w:type="pct"/>
          </w:tcPr>
          <w:p w14:paraId="3252F7CE" w14:textId="77777777" w:rsidR="005627D4" w:rsidRPr="005627D4" w:rsidRDefault="005627D4" w:rsidP="005627D4">
            <w:pPr>
              <w:pStyle w:val="TableText"/>
              <w:rPr>
                <w:rStyle w:val="Bold"/>
              </w:rPr>
            </w:pPr>
            <w:r w:rsidRPr="005627D4">
              <w:rPr>
                <w:rStyle w:val="Bold"/>
              </w:rPr>
              <w:t>WW2</w:t>
            </w:r>
          </w:p>
        </w:tc>
        <w:tc>
          <w:tcPr>
            <w:tcW w:w="1096" w:type="pct"/>
          </w:tcPr>
          <w:p w14:paraId="33F96E35" w14:textId="77777777" w:rsidR="005627D4" w:rsidRPr="000D633C" w:rsidRDefault="005627D4" w:rsidP="005627D4">
            <w:pPr>
              <w:pStyle w:val="TableText"/>
            </w:pPr>
            <w:r w:rsidRPr="005627D4">
              <w:rPr>
                <w:rStyle w:val="Bold"/>
              </w:rPr>
              <w:t>Waterways condition</w:t>
            </w:r>
            <w:r w:rsidRPr="00BC3198">
              <w:rPr>
                <w:b/>
              </w:rPr>
              <w:t xml:space="preserve"> </w:t>
            </w:r>
            <w:r w:rsidRPr="000D633C">
              <w:t>Waterways that have undergone active management will be</w:t>
            </w:r>
          </w:p>
          <w:p w14:paraId="0305AEF7" w14:textId="77777777" w:rsidR="005627D4" w:rsidRPr="000D633C" w:rsidRDefault="005627D4" w:rsidP="005627D4">
            <w:pPr>
              <w:pStyle w:val="TableText"/>
            </w:pPr>
            <w:r w:rsidRPr="000D633C">
              <w:t>maintained or improved against an established baseline</w:t>
            </w:r>
          </w:p>
        </w:tc>
        <w:tc>
          <w:tcPr>
            <w:tcW w:w="441" w:type="pct"/>
          </w:tcPr>
          <w:p w14:paraId="0C15E6B1" w14:textId="22E00E18" w:rsidR="005627D4" w:rsidRPr="000D633C" w:rsidRDefault="005627D4" w:rsidP="005627D4">
            <w:pPr>
              <w:pStyle w:val="TableText"/>
            </w:pPr>
            <w:r w:rsidRPr="000D633C">
              <w:t>95.0%</w:t>
            </w:r>
          </w:p>
        </w:tc>
        <w:tc>
          <w:tcPr>
            <w:tcW w:w="472" w:type="pct"/>
          </w:tcPr>
          <w:p w14:paraId="3F3FC72E" w14:textId="092C99B6" w:rsidR="005627D4" w:rsidRPr="000D633C" w:rsidRDefault="005627D4" w:rsidP="005627D4">
            <w:pPr>
              <w:pStyle w:val="TableText"/>
            </w:pPr>
            <w:r w:rsidRPr="000D633C">
              <w:t>100.0%</w:t>
            </w:r>
          </w:p>
        </w:tc>
        <w:tc>
          <w:tcPr>
            <w:tcW w:w="411" w:type="pct"/>
          </w:tcPr>
          <w:p w14:paraId="0CC906FF" w14:textId="245EC2E2" w:rsidR="005627D4" w:rsidRPr="000D633C" w:rsidRDefault="005627D4" w:rsidP="005627D4">
            <w:pPr>
              <w:pStyle w:val="TableText"/>
            </w:pPr>
            <w:r w:rsidRPr="000D633C">
              <w:t>80.0%</w:t>
            </w:r>
          </w:p>
        </w:tc>
        <w:tc>
          <w:tcPr>
            <w:tcW w:w="565" w:type="pct"/>
          </w:tcPr>
          <w:p w14:paraId="171E2048" w14:textId="41C34BDC" w:rsidR="005627D4" w:rsidRPr="000D633C" w:rsidRDefault="005627D4" w:rsidP="005627D4">
            <w:pPr>
              <w:pStyle w:val="TableText"/>
            </w:pPr>
            <w:r w:rsidRPr="000D633C">
              <w:t>5.3%</w:t>
            </w:r>
          </w:p>
        </w:tc>
        <w:tc>
          <w:tcPr>
            <w:tcW w:w="391" w:type="pct"/>
          </w:tcPr>
          <w:p w14:paraId="79C9341B" w14:textId="5DA5AEA1" w:rsidR="005627D4" w:rsidRPr="000D633C" w:rsidRDefault="005627D4" w:rsidP="001B588F">
            <w:pPr>
              <w:pStyle w:val="TableText"/>
            </w:pPr>
            <w:r w:rsidRPr="000D633C">
              <w:t>[</w:t>
            </w:r>
            <w:hyperlink w:anchor="Serviceperformanceindicators6" w:history="1">
              <w:r w:rsidR="00A134D2" w:rsidRPr="00A134D2">
                <w:rPr>
                  <w:rStyle w:val="Hyperlink"/>
                </w:rPr>
                <w:t xml:space="preserve">see note </w:t>
              </w:r>
              <w:r w:rsidRPr="00A134D2">
                <w:rPr>
                  <w:rStyle w:val="Hyperlink"/>
                </w:rPr>
                <w:t>6</w:t>
              </w:r>
            </w:hyperlink>
            <w:r w:rsidRPr="000D633C">
              <w:t>]</w:t>
            </w:r>
          </w:p>
        </w:tc>
        <w:tc>
          <w:tcPr>
            <w:tcW w:w="605" w:type="pct"/>
          </w:tcPr>
          <w:p w14:paraId="36E0FABA" w14:textId="5F71BA6D" w:rsidR="005627D4" w:rsidRPr="000D633C" w:rsidRDefault="005627D4" w:rsidP="005627D4">
            <w:pPr>
              <w:pStyle w:val="TableText"/>
            </w:pPr>
            <w:r w:rsidRPr="000D633C">
              <w:t>25.0%</w:t>
            </w:r>
          </w:p>
        </w:tc>
        <w:tc>
          <w:tcPr>
            <w:tcW w:w="424" w:type="pct"/>
          </w:tcPr>
          <w:p w14:paraId="6FFF826A" w14:textId="382932CD" w:rsidR="005627D4" w:rsidRPr="000D633C" w:rsidRDefault="005627D4" w:rsidP="001B588F">
            <w:pPr>
              <w:pStyle w:val="TableText"/>
            </w:pPr>
            <w:r w:rsidRPr="000D633C">
              <w:t>[</w:t>
            </w:r>
            <w:hyperlink w:anchor="Serviceperformanceindicators6" w:history="1">
              <w:r w:rsidR="00A134D2" w:rsidRPr="00A134D2">
                <w:rPr>
                  <w:rStyle w:val="Hyperlink"/>
                </w:rPr>
                <w:t xml:space="preserve">see note </w:t>
              </w:r>
              <w:r w:rsidRPr="00A134D2">
                <w:rPr>
                  <w:rStyle w:val="Hyperlink"/>
                </w:rPr>
                <w:t>6</w:t>
              </w:r>
            </w:hyperlink>
            <w:r w:rsidRPr="000D633C">
              <w:t>]</w:t>
            </w:r>
          </w:p>
        </w:tc>
      </w:tr>
    </w:tbl>
    <w:p w14:paraId="291E2B64" w14:textId="77777777" w:rsidR="00BC3198" w:rsidRPr="005627D4" w:rsidRDefault="00BC3198" w:rsidP="00BC3198">
      <w:pPr>
        <w:pStyle w:val="BodyText"/>
        <w:rPr>
          <w:rStyle w:val="Bold"/>
        </w:rPr>
      </w:pPr>
      <w:r w:rsidRPr="005627D4">
        <w:rPr>
          <w:rStyle w:val="Bold"/>
        </w:rPr>
        <w:t>Notes — to Performance Report:</w:t>
      </w:r>
    </w:p>
    <w:p w14:paraId="0573607E" w14:textId="77777777" w:rsidR="00BC3198" w:rsidRPr="000D633C" w:rsidRDefault="00BC3198" w:rsidP="00806D48">
      <w:pPr>
        <w:pStyle w:val="ListNumber"/>
        <w:numPr>
          <w:ilvl w:val="0"/>
          <w:numId w:val="35"/>
        </w:numPr>
      </w:pPr>
      <w:bookmarkStart w:id="631" w:name="Serviceperformanceindicators1"/>
      <w:bookmarkEnd w:id="631"/>
      <w:r w:rsidRPr="000D633C">
        <w:t>Performance indicators as mandated in Ministerial Reporting Direction 01 - Performance Reporting (MRD 01) have been marked with their MRD 01 reference numbers.  As required by MRD 01 any variances of more than 10 per cent for financial performance indicators and 5 per cent for non-financial performance indicators have been further explained within these notes.</w:t>
      </w:r>
    </w:p>
    <w:p w14:paraId="364967FD" w14:textId="77777777" w:rsidR="00BC3198" w:rsidRPr="000D633C" w:rsidRDefault="00BC3198" w:rsidP="00BC3198">
      <w:pPr>
        <w:pStyle w:val="ListNumber"/>
      </w:pPr>
      <w:bookmarkStart w:id="632" w:name="Serviceperformanceindicators2"/>
      <w:bookmarkEnd w:id="632"/>
      <w:r w:rsidRPr="000D633C">
        <w:t>The positive variance compared to last year was due to increased water supplied from the Victorian Desalination Plant and decreased water supply from O’Shannassy Reservoir due to dam upgrade works.</w:t>
      </w:r>
    </w:p>
    <w:p w14:paraId="392720D0" w14:textId="74A71486" w:rsidR="00BC3198" w:rsidRPr="000D633C" w:rsidRDefault="00BC3198" w:rsidP="00BC3198">
      <w:pPr>
        <w:pStyle w:val="ListNumber"/>
      </w:pPr>
      <w:bookmarkStart w:id="633" w:name="Serviceperformanceindicators3"/>
      <w:bookmarkEnd w:id="633"/>
      <w:r w:rsidRPr="000D633C">
        <w:t xml:space="preserve">The favourable variance to last year is in accordance with the broader Enhancing Our Dandenong Creek (EODC) program and Better Environment Plan developed with </w:t>
      </w:r>
      <w:r w:rsidR="00A47E51">
        <w:t>Environment Protection Authority</w:t>
      </w:r>
      <w:r w:rsidRPr="000D633C">
        <w:t>.  As part of the EODC project the Emergency Release Structures (ERS) are responding as designed and have achieved the required level of service for the asset.  Historically ERS spills for EODC were reported as non-compliance.</w:t>
      </w:r>
    </w:p>
    <w:p w14:paraId="2D22A57A" w14:textId="77777777" w:rsidR="00BC3198" w:rsidRPr="000D633C" w:rsidRDefault="00BC3198" w:rsidP="00BC3198">
      <w:pPr>
        <w:pStyle w:val="ListNumber"/>
      </w:pPr>
      <w:bookmarkStart w:id="634" w:name="Serviceperformanceindicators4"/>
      <w:bookmarkEnd w:id="634"/>
      <w:r w:rsidRPr="000D633C">
        <w:lastRenderedPageBreak/>
        <w:t>There were a number of operational factors contributing to higher CO2 emmisions than target and last year's results.  These factors included higher electricity usage for water treatment and pumping due to higher rainfall and increased throughput at the Eastern and Western Treatment plants.</w:t>
      </w:r>
      <w:r>
        <w:br/>
      </w:r>
      <w:r w:rsidRPr="000D633C">
        <w:t>Melbourne Water has pledged to reduce its greenhouse gas emission and energy use by 50 per cent by 2025 (with yearly targets being toward this overall goal).  A range of measures have been undertaken to reduce long term impacts including transitioning to zero emissions vehicle fleet, capturing biogas and generating hydroelectricity to generate renewable energy.  Melbourne Water manages large public infrastructure assets that are expensive to replace or change to different technologies.  Investigations are underway to identify solutions to reduce emissions from wastewater treatment plants.</w:t>
      </w:r>
    </w:p>
    <w:p w14:paraId="253311F6" w14:textId="77777777" w:rsidR="00BC3198" w:rsidRPr="000D633C" w:rsidRDefault="00BC3198" w:rsidP="00BC3198">
      <w:pPr>
        <w:pStyle w:val="ListNumber"/>
      </w:pPr>
      <w:bookmarkStart w:id="635" w:name="Serviceperformanceindicators5"/>
      <w:bookmarkEnd w:id="635"/>
      <w:r w:rsidRPr="000D633C">
        <w:t>The favourable variance to 2018-19 is due to completion of planned flood mitigation projects in 2019-20.</w:t>
      </w:r>
    </w:p>
    <w:p w14:paraId="74443ED0" w14:textId="61FFCFA0" w:rsidR="00BC3198" w:rsidRPr="000D633C" w:rsidRDefault="00BC3198" w:rsidP="00BC3198">
      <w:pPr>
        <w:pStyle w:val="ListNumber"/>
      </w:pPr>
      <w:bookmarkStart w:id="636" w:name="Serviceperformanceindicators6"/>
      <w:bookmarkEnd w:id="636"/>
      <w:r w:rsidRPr="000D633C">
        <w:t>The positive result for 2019-20 is due to 100 per cent of waterways that have undergone active management being on track to achieve condition improvement trajectories compared to their expected response trajectory target of 80 per cent.</w:t>
      </w:r>
      <w:r>
        <w:br/>
      </w:r>
      <w:r w:rsidRPr="000D633C">
        <w:t>The positive variance compared to last year is due to one project not meeting its expected response trajectory in 2018-19.</w:t>
      </w:r>
    </w:p>
    <w:p w14:paraId="38309F89" w14:textId="77777777" w:rsidR="00BC3198" w:rsidRPr="000D633C" w:rsidRDefault="00BC3198" w:rsidP="005627D4">
      <w:pPr>
        <w:pStyle w:val="Heading3"/>
      </w:pPr>
      <w:bookmarkStart w:id="637" w:name="_Ref74223756"/>
      <w:bookmarkStart w:id="638" w:name="_Ref74246847"/>
      <w:bookmarkStart w:id="639" w:name="_Ref74253635"/>
      <w:bookmarkStart w:id="640" w:name="_Toc74591780"/>
      <w:r w:rsidRPr="000D633C">
        <w:t>Water, sewerage and other service performance indicators (continued)</w:t>
      </w:r>
      <w:bookmarkEnd w:id="637"/>
      <w:bookmarkEnd w:id="638"/>
      <w:bookmarkEnd w:id="639"/>
      <w:bookmarkEnd w:id="640"/>
    </w:p>
    <w:tbl>
      <w:tblPr>
        <w:tblStyle w:val="TableGrid"/>
        <w:tblW w:w="5000" w:type="pct"/>
        <w:tblLook w:val="04A0" w:firstRow="1" w:lastRow="0" w:firstColumn="1" w:lastColumn="0" w:noHBand="0" w:noVBand="1"/>
      </w:tblPr>
      <w:tblGrid>
        <w:gridCol w:w="1439"/>
        <w:gridCol w:w="1628"/>
        <w:gridCol w:w="950"/>
        <w:gridCol w:w="896"/>
        <w:gridCol w:w="895"/>
        <w:gridCol w:w="1086"/>
        <w:gridCol w:w="802"/>
        <w:gridCol w:w="1050"/>
        <w:gridCol w:w="893"/>
      </w:tblGrid>
      <w:tr w:rsidR="001B588F" w:rsidRPr="000D633C" w14:paraId="71A582B0" w14:textId="77777777" w:rsidTr="009B053F">
        <w:trPr>
          <w:cnfStyle w:val="100000000000" w:firstRow="1" w:lastRow="0" w:firstColumn="0" w:lastColumn="0" w:oddVBand="0" w:evenVBand="0" w:oddHBand="0" w:evenHBand="0" w:firstRowFirstColumn="0" w:firstRowLastColumn="0" w:lastRowFirstColumn="0" w:lastRowLastColumn="0"/>
        </w:trPr>
        <w:tc>
          <w:tcPr>
            <w:tcW w:w="601" w:type="pct"/>
          </w:tcPr>
          <w:p w14:paraId="50CFB2CD" w14:textId="1F8EB3EC" w:rsidR="00BC3198" w:rsidRPr="00185E17" w:rsidRDefault="001D14BE" w:rsidP="001B588F">
            <w:pPr>
              <w:pStyle w:val="TableHeading"/>
              <w:rPr>
                <w:rStyle w:val="Bold"/>
              </w:rPr>
            </w:pPr>
            <w:bookmarkStart w:id="641" w:name="ColumnTitle_107"/>
            <w:r>
              <w:rPr>
                <w:rStyle w:val="Bold"/>
              </w:rPr>
              <w:t>K</w:t>
            </w:r>
            <w:r w:rsidR="00A01154">
              <w:rPr>
                <w:rStyle w:val="Bold"/>
              </w:rPr>
              <w:t xml:space="preserve">ey </w:t>
            </w:r>
            <w:r>
              <w:rPr>
                <w:rStyle w:val="Bold"/>
              </w:rPr>
              <w:t>P</w:t>
            </w:r>
            <w:r w:rsidR="00A01154">
              <w:rPr>
                <w:rStyle w:val="Bold"/>
              </w:rPr>
              <w:t xml:space="preserve">erformance </w:t>
            </w:r>
            <w:r w:rsidRPr="00A134D2">
              <w:rPr>
                <w:rStyle w:val="Bold"/>
              </w:rPr>
              <w:t>I</w:t>
            </w:r>
            <w:r w:rsidR="00A01154" w:rsidRPr="00A134D2">
              <w:rPr>
                <w:rStyle w:val="Bold"/>
              </w:rPr>
              <w:t>ndicator</w:t>
            </w:r>
            <w:r w:rsidR="00BC3198" w:rsidRPr="00A134D2">
              <w:rPr>
                <w:rStyle w:val="Bold"/>
              </w:rPr>
              <w:t xml:space="preserve"> Number [</w:t>
            </w:r>
            <w:hyperlink w:anchor="Serviceperformanceindicators1b" w:history="1">
              <w:r w:rsidR="00A134D2" w:rsidRPr="00A46E3D">
                <w:rPr>
                  <w:rStyle w:val="Hyperlink"/>
                </w:rPr>
                <w:t xml:space="preserve">see note </w:t>
              </w:r>
              <w:r w:rsidR="00BC3198" w:rsidRPr="00A46E3D">
                <w:rPr>
                  <w:rStyle w:val="Hyperlink"/>
                </w:rPr>
                <w:t>1</w:t>
              </w:r>
            </w:hyperlink>
            <w:r w:rsidR="00BC3198" w:rsidRPr="00A134D2">
              <w:rPr>
                <w:rStyle w:val="Bold"/>
              </w:rPr>
              <w:t>]</w:t>
            </w:r>
          </w:p>
        </w:tc>
        <w:tc>
          <w:tcPr>
            <w:tcW w:w="870" w:type="pct"/>
          </w:tcPr>
          <w:p w14:paraId="09C7D2B8" w14:textId="77777777" w:rsidR="00BC3198" w:rsidRPr="00185E17" w:rsidRDefault="00BC3198" w:rsidP="001B588F">
            <w:pPr>
              <w:pStyle w:val="TableHeading"/>
              <w:rPr>
                <w:rStyle w:val="Bold"/>
              </w:rPr>
            </w:pPr>
            <w:r w:rsidRPr="00185E17">
              <w:rPr>
                <w:rStyle w:val="Bold"/>
              </w:rPr>
              <w:t>Key Performance Indicator</w:t>
            </w:r>
          </w:p>
        </w:tc>
        <w:tc>
          <w:tcPr>
            <w:tcW w:w="518" w:type="pct"/>
          </w:tcPr>
          <w:p w14:paraId="51EB9CE8" w14:textId="77777777" w:rsidR="00BC3198" w:rsidRPr="00185E17" w:rsidRDefault="00BC3198" w:rsidP="001B588F">
            <w:pPr>
              <w:pStyle w:val="TableHeading"/>
              <w:rPr>
                <w:rStyle w:val="Bold"/>
              </w:rPr>
            </w:pPr>
            <w:r w:rsidRPr="00185E17">
              <w:rPr>
                <w:rStyle w:val="Bold"/>
              </w:rPr>
              <w:t>2018-19</w:t>
            </w:r>
          </w:p>
          <w:p w14:paraId="56EF55BC" w14:textId="77777777" w:rsidR="00BC3198" w:rsidRPr="00185E17" w:rsidRDefault="00BC3198" w:rsidP="001B588F">
            <w:pPr>
              <w:pStyle w:val="TableHeading"/>
              <w:rPr>
                <w:rStyle w:val="Bold"/>
              </w:rPr>
            </w:pPr>
            <w:r w:rsidRPr="00185E17">
              <w:rPr>
                <w:rStyle w:val="Bold"/>
              </w:rPr>
              <w:t>Result</w:t>
            </w:r>
          </w:p>
        </w:tc>
        <w:tc>
          <w:tcPr>
            <w:tcW w:w="490" w:type="pct"/>
          </w:tcPr>
          <w:p w14:paraId="36B8E4E4" w14:textId="77777777" w:rsidR="00BC3198" w:rsidRPr="00185E17" w:rsidRDefault="00BC3198" w:rsidP="001B588F">
            <w:pPr>
              <w:pStyle w:val="TableHeading"/>
              <w:rPr>
                <w:rStyle w:val="Bold"/>
              </w:rPr>
            </w:pPr>
            <w:r w:rsidRPr="00185E17">
              <w:rPr>
                <w:rStyle w:val="Bold"/>
              </w:rPr>
              <w:t>2019-20</w:t>
            </w:r>
          </w:p>
          <w:p w14:paraId="6E31BF44" w14:textId="77777777" w:rsidR="00BC3198" w:rsidRPr="00185E17" w:rsidRDefault="00BC3198" w:rsidP="001B588F">
            <w:pPr>
              <w:pStyle w:val="TableHeading"/>
              <w:rPr>
                <w:rStyle w:val="Bold"/>
              </w:rPr>
            </w:pPr>
            <w:r w:rsidRPr="00185E17">
              <w:rPr>
                <w:rStyle w:val="Bold"/>
              </w:rPr>
              <w:t>Result</w:t>
            </w:r>
          </w:p>
        </w:tc>
        <w:tc>
          <w:tcPr>
            <w:tcW w:w="463" w:type="pct"/>
          </w:tcPr>
          <w:p w14:paraId="058375A3" w14:textId="77777777" w:rsidR="00BC3198" w:rsidRPr="00185E17" w:rsidRDefault="00BC3198" w:rsidP="001B588F">
            <w:pPr>
              <w:pStyle w:val="TableHeading"/>
              <w:rPr>
                <w:rStyle w:val="Bold"/>
              </w:rPr>
            </w:pPr>
            <w:r w:rsidRPr="00185E17">
              <w:rPr>
                <w:rStyle w:val="Bold"/>
              </w:rPr>
              <w:t>2019-20</w:t>
            </w:r>
          </w:p>
          <w:p w14:paraId="1F44B147" w14:textId="77777777" w:rsidR="00BC3198" w:rsidRPr="00185E17" w:rsidRDefault="00BC3198" w:rsidP="001B588F">
            <w:pPr>
              <w:pStyle w:val="TableHeading"/>
              <w:rPr>
                <w:rStyle w:val="Bold"/>
              </w:rPr>
            </w:pPr>
            <w:r w:rsidRPr="00185E17">
              <w:rPr>
                <w:rStyle w:val="Bold"/>
              </w:rPr>
              <w:t>Target</w:t>
            </w:r>
          </w:p>
        </w:tc>
        <w:tc>
          <w:tcPr>
            <w:tcW w:w="589" w:type="pct"/>
          </w:tcPr>
          <w:p w14:paraId="2951BA13" w14:textId="77777777" w:rsidR="00BC3198" w:rsidRPr="00185E17" w:rsidRDefault="00BC3198" w:rsidP="001B588F">
            <w:pPr>
              <w:pStyle w:val="TableHeading"/>
              <w:rPr>
                <w:rStyle w:val="Bold"/>
              </w:rPr>
            </w:pPr>
            <w:r w:rsidRPr="00185E17">
              <w:rPr>
                <w:rStyle w:val="Bold"/>
              </w:rPr>
              <w:t>Variance to prior year</w:t>
            </w:r>
          </w:p>
        </w:tc>
        <w:tc>
          <w:tcPr>
            <w:tcW w:w="441" w:type="pct"/>
          </w:tcPr>
          <w:p w14:paraId="4FBAD63B" w14:textId="77777777" w:rsidR="00BC3198" w:rsidRPr="00185E17" w:rsidRDefault="00BC3198" w:rsidP="001B588F">
            <w:pPr>
              <w:pStyle w:val="TableHeading"/>
              <w:rPr>
                <w:rStyle w:val="Bold"/>
              </w:rPr>
            </w:pPr>
            <w:r w:rsidRPr="00185E17">
              <w:rPr>
                <w:rStyle w:val="Bold"/>
              </w:rPr>
              <w:t>Notes</w:t>
            </w:r>
          </w:p>
        </w:tc>
        <w:tc>
          <w:tcPr>
            <w:tcW w:w="540" w:type="pct"/>
          </w:tcPr>
          <w:p w14:paraId="4DB983F4" w14:textId="77777777" w:rsidR="00BC3198" w:rsidRPr="00185E17" w:rsidRDefault="00BC3198" w:rsidP="001B588F">
            <w:pPr>
              <w:pStyle w:val="TableHeading"/>
              <w:rPr>
                <w:rStyle w:val="Bold"/>
              </w:rPr>
            </w:pPr>
            <w:r w:rsidRPr="00185E17">
              <w:rPr>
                <w:rStyle w:val="Bold"/>
              </w:rPr>
              <w:t>Variance to</w:t>
            </w:r>
          </w:p>
          <w:p w14:paraId="6107FE68" w14:textId="77777777" w:rsidR="00BC3198" w:rsidRPr="00185E17" w:rsidRDefault="00BC3198" w:rsidP="001B588F">
            <w:pPr>
              <w:pStyle w:val="TableHeading"/>
              <w:rPr>
                <w:rStyle w:val="Bold"/>
              </w:rPr>
            </w:pPr>
            <w:r w:rsidRPr="00185E17">
              <w:rPr>
                <w:rStyle w:val="Bold"/>
              </w:rPr>
              <w:t>target</w:t>
            </w:r>
          </w:p>
        </w:tc>
        <w:tc>
          <w:tcPr>
            <w:tcW w:w="489" w:type="pct"/>
          </w:tcPr>
          <w:p w14:paraId="46B38FEE" w14:textId="77777777" w:rsidR="00BC3198" w:rsidRPr="00185E17" w:rsidRDefault="00BC3198" w:rsidP="001B588F">
            <w:pPr>
              <w:pStyle w:val="TableHeading"/>
              <w:rPr>
                <w:rStyle w:val="Bold"/>
              </w:rPr>
            </w:pPr>
            <w:r w:rsidRPr="00185E17">
              <w:rPr>
                <w:rStyle w:val="Bold"/>
              </w:rPr>
              <w:t>Notes</w:t>
            </w:r>
          </w:p>
        </w:tc>
      </w:tr>
      <w:bookmarkEnd w:id="641"/>
      <w:tr w:rsidR="001B588F" w:rsidRPr="000D633C" w14:paraId="2C14B75E" w14:textId="77777777" w:rsidTr="009B053F">
        <w:tc>
          <w:tcPr>
            <w:tcW w:w="601" w:type="pct"/>
          </w:tcPr>
          <w:p w14:paraId="759382FC" w14:textId="77777777" w:rsidR="005627D4" w:rsidRPr="00185E17" w:rsidRDefault="005627D4" w:rsidP="00185E17">
            <w:pPr>
              <w:pStyle w:val="TableText"/>
              <w:rPr>
                <w:rStyle w:val="Bold"/>
              </w:rPr>
            </w:pPr>
            <w:r w:rsidRPr="00185E17">
              <w:rPr>
                <w:rStyle w:val="Bold"/>
              </w:rPr>
              <w:t>RW1</w:t>
            </w:r>
          </w:p>
        </w:tc>
        <w:tc>
          <w:tcPr>
            <w:tcW w:w="870" w:type="pct"/>
          </w:tcPr>
          <w:p w14:paraId="66A401B4" w14:textId="77777777" w:rsidR="005627D4" w:rsidRDefault="005627D4" w:rsidP="00185E17">
            <w:pPr>
              <w:pStyle w:val="TableText"/>
              <w:rPr>
                <w:b/>
              </w:rPr>
            </w:pPr>
            <w:r w:rsidRPr="00BC3198">
              <w:rPr>
                <w:b/>
              </w:rPr>
              <w:t>Recycled Water</w:t>
            </w:r>
          </w:p>
          <w:p w14:paraId="140582FA" w14:textId="365146E2" w:rsidR="005627D4" w:rsidRPr="00BC3198" w:rsidRDefault="00A47E51" w:rsidP="00185E17">
            <w:pPr>
              <w:pStyle w:val="TableText"/>
              <w:rPr>
                <w:b/>
              </w:rPr>
            </w:pPr>
            <w:r>
              <w:t>Western Treatment Plant</w:t>
            </w:r>
            <w:r w:rsidR="005627D4" w:rsidRPr="000D633C">
              <w:t xml:space="preserve"> recycled water schemes fully compliant with regulatory obligations and their contractual requirements, as outlined in the relevant Bulk Water Supply Agreement</w:t>
            </w:r>
          </w:p>
        </w:tc>
        <w:tc>
          <w:tcPr>
            <w:tcW w:w="518" w:type="pct"/>
          </w:tcPr>
          <w:p w14:paraId="6AF1717D" w14:textId="197FA1DD" w:rsidR="005627D4" w:rsidRPr="000D633C" w:rsidRDefault="00185E17" w:rsidP="00185E17">
            <w:pPr>
              <w:pStyle w:val="TableText"/>
            </w:pPr>
            <w:r>
              <w:t>N/A</w:t>
            </w:r>
          </w:p>
        </w:tc>
        <w:tc>
          <w:tcPr>
            <w:tcW w:w="490" w:type="pct"/>
          </w:tcPr>
          <w:p w14:paraId="4B9BBD5F" w14:textId="6931C3A5" w:rsidR="005627D4" w:rsidRPr="000D633C" w:rsidRDefault="00185E17" w:rsidP="00185E17">
            <w:pPr>
              <w:pStyle w:val="TableText"/>
            </w:pPr>
            <w:r>
              <w:t>N/A</w:t>
            </w:r>
          </w:p>
        </w:tc>
        <w:tc>
          <w:tcPr>
            <w:tcW w:w="463" w:type="pct"/>
          </w:tcPr>
          <w:p w14:paraId="30BCD42F" w14:textId="6184E7C8" w:rsidR="005627D4" w:rsidRPr="000D633C" w:rsidRDefault="00185E17" w:rsidP="00185E17">
            <w:pPr>
              <w:pStyle w:val="TableText"/>
            </w:pPr>
            <w:r>
              <w:t>N/A</w:t>
            </w:r>
          </w:p>
        </w:tc>
        <w:tc>
          <w:tcPr>
            <w:tcW w:w="589" w:type="pct"/>
          </w:tcPr>
          <w:p w14:paraId="5724CD6A" w14:textId="1FCB9E4E" w:rsidR="005627D4" w:rsidRPr="000D633C" w:rsidRDefault="00185E17" w:rsidP="00185E17">
            <w:pPr>
              <w:pStyle w:val="TableText"/>
            </w:pPr>
            <w:r>
              <w:t>N/A</w:t>
            </w:r>
          </w:p>
        </w:tc>
        <w:tc>
          <w:tcPr>
            <w:tcW w:w="441" w:type="pct"/>
          </w:tcPr>
          <w:p w14:paraId="39E93A25" w14:textId="668FDDE6" w:rsidR="005627D4" w:rsidRPr="000D633C" w:rsidRDefault="00185E17" w:rsidP="001B588F">
            <w:pPr>
              <w:pStyle w:val="TableText"/>
            </w:pPr>
            <w:r>
              <w:t>N/A</w:t>
            </w:r>
          </w:p>
        </w:tc>
        <w:tc>
          <w:tcPr>
            <w:tcW w:w="540" w:type="pct"/>
          </w:tcPr>
          <w:p w14:paraId="396916BE" w14:textId="1245EE17" w:rsidR="005627D4" w:rsidRPr="000D633C" w:rsidRDefault="00185E17" w:rsidP="00185E17">
            <w:pPr>
              <w:pStyle w:val="TableText"/>
            </w:pPr>
            <w:r>
              <w:t>N/A N/A</w:t>
            </w:r>
          </w:p>
        </w:tc>
        <w:tc>
          <w:tcPr>
            <w:tcW w:w="489" w:type="pct"/>
          </w:tcPr>
          <w:p w14:paraId="0F9A434E" w14:textId="207C40BF" w:rsidR="005627D4" w:rsidRPr="000D633C" w:rsidRDefault="00185E17" w:rsidP="001B588F">
            <w:pPr>
              <w:pStyle w:val="TableText"/>
            </w:pPr>
            <w:r>
              <w:t>N/A</w:t>
            </w:r>
          </w:p>
        </w:tc>
      </w:tr>
      <w:tr w:rsidR="001B588F" w:rsidRPr="000D633C" w14:paraId="322FD42A" w14:textId="77777777" w:rsidTr="009B053F">
        <w:tc>
          <w:tcPr>
            <w:tcW w:w="601" w:type="pct"/>
          </w:tcPr>
          <w:p w14:paraId="31CB552F" w14:textId="77777777" w:rsidR="00BC3198" w:rsidRPr="00185E17" w:rsidRDefault="00BC3198" w:rsidP="00185E17">
            <w:pPr>
              <w:pStyle w:val="TableText"/>
              <w:rPr>
                <w:rStyle w:val="Bold"/>
              </w:rPr>
            </w:pPr>
            <w:r w:rsidRPr="00185E17">
              <w:rPr>
                <w:rStyle w:val="Bold"/>
              </w:rPr>
              <w:t>RW1.1</w:t>
            </w:r>
          </w:p>
        </w:tc>
        <w:tc>
          <w:tcPr>
            <w:tcW w:w="870" w:type="pct"/>
          </w:tcPr>
          <w:p w14:paraId="608FC337" w14:textId="77777777" w:rsidR="00BC3198" w:rsidRPr="000D633C" w:rsidRDefault="00BC3198" w:rsidP="00185E17">
            <w:pPr>
              <w:pStyle w:val="TableText"/>
            </w:pPr>
            <w:r w:rsidRPr="000D633C">
              <w:t>Volume demands</w:t>
            </w:r>
          </w:p>
        </w:tc>
        <w:tc>
          <w:tcPr>
            <w:tcW w:w="518" w:type="pct"/>
          </w:tcPr>
          <w:p w14:paraId="0640F857" w14:textId="77777777" w:rsidR="00BC3198" w:rsidRPr="000D633C" w:rsidRDefault="00BC3198" w:rsidP="00185E17">
            <w:pPr>
              <w:pStyle w:val="TableText"/>
            </w:pPr>
            <w:r w:rsidRPr="000D633C">
              <w:t>100.0%</w:t>
            </w:r>
          </w:p>
        </w:tc>
        <w:tc>
          <w:tcPr>
            <w:tcW w:w="490" w:type="pct"/>
          </w:tcPr>
          <w:p w14:paraId="0583CF8A" w14:textId="77777777" w:rsidR="00BC3198" w:rsidRPr="000D633C" w:rsidRDefault="00BC3198" w:rsidP="00185E17">
            <w:pPr>
              <w:pStyle w:val="TableText"/>
            </w:pPr>
            <w:r w:rsidRPr="000D633C">
              <w:t>100.0%</w:t>
            </w:r>
          </w:p>
        </w:tc>
        <w:tc>
          <w:tcPr>
            <w:tcW w:w="463" w:type="pct"/>
          </w:tcPr>
          <w:p w14:paraId="2CBDA1DF" w14:textId="77777777" w:rsidR="00BC3198" w:rsidRPr="000D633C" w:rsidRDefault="00BC3198" w:rsidP="00185E17">
            <w:pPr>
              <w:pStyle w:val="TableText"/>
            </w:pPr>
            <w:r w:rsidRPr="000D633C">
              <w:t>100.0%</w:t>
            </w:r>
          </w:p>
        </w:tc>
        <w:tc>
          <w:tcPr>
            <w:tcW w:w="589" w:type="pct"/>
          </w:tcPr>
          <w:p w14:paraId="01F7BF75" w14:textId="77777777" w:rsidR="00BC3198" w:rsidRPr="000D633C" w:rsidRDefault="00BC3198" w:rsidP="00185E17">
            <w:pPr>
              <w:pStyle w:val="TableText"/>
            </w:pPr>
            <w:r w:rsidRPr="000D633C">
              <w:t>0.0%</w:t>
            </w:r>
          </w:p>
        </w:tc>
        <w:tc>
          <w:tcPr>
            <w:tcW w:w="441" w:type="pct"/>
          </w:tcPr>
          <w:p w14:paraId="18789E02" w14:textId="24D419E7" w:rsidR="00BC3198" w:rsidRPr="000D633C" w:rsidRDefault="00185E17" w:rsidP="001B588F">
            <w:pPr>
              <w:pStyle w:val="TableText"/>
            </w:pPr>
            <w:r>
              <w:t>N/A</w:t>
            </w:r>
          </w:p>
        </w:tc>
        <w:tc>
          <w:tcPr>
            <w:tcW w:w="540" w:type="pct"/>
          </w:tcPr>
          <w:p w14:paraId="66527689" w14:textId="77777777" w:rsidR="00BC3198" w:rsidRPr="000D633C" w:rsidRDefault="00BC3198" w:rsidP="00185E17">
            <w:pPr>
              <w:pStyle w:val="TableText"/>
            </w:pPr>
            <w:r w:rsidRPr="000D633C">
              <w:t>0.0%</w:t>
            </w:r>
          </w:p>
        </w:tc>
        <w:tc>
          <w:tcPr>
            <w:tcW w:w="489" w:type="pct"/>
          </w:tcPr>
          <w:p w14:paraId="049A6560" w14:textId="6CA2C2FC" w:rsidR="00BC3198" w:rsidRPr="000D633C" w:rsidRDefault="00185E17" w:rsidP="001B588F">
            <w:pPr>
              <w:pStyle w:val="TableText"/>
            </w:pPr>
            <w:r>
              <w:t>N/A</w:t>
            </w:r>
          </w:p>
        </w:tc>
      </w:tr>
      <w:tr w:rsidR="001B588F" w:rsidRPr="000D633C" w14:paraId="2F38B08B" w14:textId="77777777" w:rsidTr="009B053F">
        <w:tc>
          <w:tcPr>
            <w:tcW w:w="601" w:type="pct"/>
          </w:tcPr>
          <w:p w14:paraId="6FEB2340" w14:textId="77777777" w:rsidR="00BC3198" w:rsidRPr="00185E17" w:rsidRDefault="00BC3198" w:rsidP="00185E17">
            <w:pPr>
              <w:pStyle w:val="TableText"/>
              <w:rPr>
                <w:rStyle w:val="Bold"/>
              </w:rPr>
            </w:pPr>
            <w:r w:rsidRPr="00185E17">
              <w:rPr>
                <w:rStyle w:val="Bold"/>
              </w:rPr>
              <w:t>RW1.2</w:t>
            </w:r>
          </w:p>
        </w:tc>
        <w:tc>
          <w:tcPr>
            <w:tcW w:w="870" w:type="pct"/>
          </w:tcPr>
          <w:p w14:paraId="2AB43FD8" w14:textId="77777777" w:rsidR="00BC3198" w:rsidRPr="000D633C" w:rsidRDefault="00BC3198" w:rsidP="00185E17">
            <w:pPr>
              <w:pStyle w:val="TableText"/>
            </w:pPr>
            <w:r w:rsidRPr="000D633C">
              <w:t>Reliability</w:t>
            </w:r>
          </w:p>
        </w:tc>
        <w:tc>
          <w:tcPr>
            <w:tcW w:w="518" w:type="pct"/>
          </w:tcPr>
          <w:p w14:paraId="60020308" w14:textId="77777777" w:rsidR="00BC3198" w:rsidRPr="000D633C" w:rsidRDefault="00BC3198" w:rsidP="00185E17">
            <w:pPr>
              <w:pStyle w:val="TableText"/>
            </w:pPr>
            <w:r w:rsidRPr="000D633C">
              <w:t>97.2%</w:t>
            </w:r>
          </w:p>
        </w:tc>
        <w:tc>
          <w:tcPr>
            <w:tcW w:w="490" w:type="pct"/>
          </w:tcPr>
          <w:p w14:paraId="483B2146" w14:textId="77777777" w:rsidR="00BC3198" w:rsidRPr="000D633C" w:rsidRDefault="00BC3198" w:rsidP="00185E17">
            <w:pPr>
              <w:pStyle w:val="TableText"/>
            </w:pPr>
            <w:r w:rsidRPr="000D633C">
              <w:t>99.8%</w:t>
            </w:r>
          </w:p>
        </w:tc>
        <w:tc>
          <w:tcPr>
            <w:tcW w:w="463" w:type="pct"/>
          </w:tcPr>
          <w:p w14:paraId="1F784C54" w14:textId="77777777" w:rsidR="00BC3198" w:rsidRPr="000D633C" w:rsidRDefault="00BC3198" w:rsidP="00185E17">
            <w:pPr>
              <w:pStyle w:val="TableText"/>
            </w:pPr>
            <w:r w:rsidRPr="000D633C">
              <w:t>100.0%</w:t>
            </w:r>
          </w:p>
        </w:tc>
        <w:tc>
          <w:tcPr>
            <w:tcW w:w="589" w:type="pct"/>
          </w:tcPr>
          <w:p w14:paraId="6514FA72" w14:textId="77777777" w:rsidR="00BC3198" w:rsidRPr="000D633C" w:rsidRDefault="00BC3198" w:rsidP="00185E17">
            <w:pPr>
              <w:pStyle w:val="TableText"/>
            </w:pPr>
            <w:r w:rsidRPr="000D633C">
              <w:t>2.7%</w:t>
            </w:r>
          </w:p>
        </w:tc>
        <w:tc>
          <w:tcPr>
            <w:tcW w:w="441" w:type="pct"/>
          </w:tcPr>
          <w:p w14:paraId="70D8CFA3" w14:textId="77F2723B" w:rsidR="00BC3198" w:rsidRPr="000D633C" w:rsidRDefault="00185E17" w:rsidP="001B588F">
            <w:pPr>
              <w:pStyle w:val="TableText"/>
            </w:pPr>
            <w:r>
              <w:t>N/A</w:t>
            </w:r>
          </w:p>
        </w:tc>
        <w:tc>
          <w:tcPr>
            <w:tcW w:w="540" w:type="pct"/>
          </w:tcPr>
          <w:p w14:paraId="48A29374" w14:textId="77777777" w:rsidR="00BC3198" w:rsidRPr="000D633C" w:rsidRDefault="00BC3198" w:rsidP="00185E17">
            <w:pPr>
              <w:pStyle w:val="TableText"/>
            </w:pPr>
            <w:r w:rsidRPr="000D633C">
              <w:t>-0.2%</w:t>
            </w:r>
          </w:p>
        </w:tc>
        <w:tc>
          <w:tcPr>
            <w:tcW w:w="489" w:type="pct"/>
          </w:tcPr>
          <w:p w14:paraId="1FFFB112" w14:textId="3B1F2566" w:rsidR="00BC3198" w:rsidRPr="000D633C" w:rsidRDefault="00185E17" w:rsidP="001B588F">
            <w:pPr>
              <w:pStyle w:val="TableText"/>
            </w:pPr>
            <w:r>
              <w:t>N/A</w:t>
            </w:r>
          </w:p>
        </w:tc>
      </w:tr>
      <w:tr w:rsidR="001B588F" w:rsidRPr="000D633C" w14:paraId="25930A47" w14:textId="77777777" w:rsidTr="009B053F">
        <w:tc>
          <w:tcPr>
            <w:tcW w:w="601" w:type="pct"/>
          </w:tcPr>
          <w:p w14:paraId="2CD99665" w14:textId="77777777" w:rsidR="00BC3198" w:rsidRPr="00185E17" w:rsidRDefault="00BC3198" w:rsidP="00185E17">
            <w:pPr>
              <w:pStyle w:val="TableText"/>
              <w:rPr>
                <w:rStyle w:val="Bold"/>
              </w:rPr>
            </w:pPr>
            <w:r w:rsidRPr="00185E17">
              <w:rPr>
                <w:rStyle w:val="Bold"/>
              </w:rPr>
              <w:t>RW1.3</w:t>
            </w:r>
          </w:p>
        </w:tc>
        <w:tc>
          <w:tcPr>
            <w:tcW w:w="870" w:type="pct"/>
          </w:tcPr>
          <w:p w14:paraId="326B68A0" w14:textId="77777777" w:rsidR="00BC3198" w:rsidRPr="000D633C" w:rsidRDefault="00BC3198" w:rsidP="00185E17">
            <w:pPr>
              <w:pStyle w:val="TableText"/>
            </w:pPr>
            <w:r w:rsidRPr="000D633C">
              <w:t>Quality</w:t>
            </w:r>
          </w:p>
        </w:tc>
        <w:tc>
          <w:tcPr>
            <w:tcW w:w="518" w:type="pct"/>
          </w:tcPr>
          <w:p w14:paraId="5D9983FC" w14:textId="77777777" w:rsidR="00BC3198" w:rsidRPr="000D633C" w:rsidRDefault="00BC3198" w:rsidP="00185E17">
            <w:pPr>
              <w:pStyle w:val="TableText"/>
            </w:pPr>
            <w:r w:rsidRPr="000D633C">
              <w:t>100.0%</w:t>
            </w:r>
          </w:p>
        </w:tc>
        <w:tc>
          <w:tcPr>
            <w:tcW w:w="490" w:type="pct"/>
          </w:tcPr>
          <w:p w14:paraId="65694DC9" w14:textId="77777777" w:rsidR="00BC3198" w:rsidRPr="000D633C" w:rsidRDefault="00BC3198" w:rsidP="00185E17">
            <w:pPr>
              <w:pStyle w:val="TableText"/>
            </w:pPr>
            <w:r w:rsidRPr="000D633C">
              <w:t>99.3%</w:t>
            </w:r>
          </w:p>
        </w:tc>
        <w:tc>
          <w:tcPr>
            <w:tcW w:w="463" w:type="pct"/>
          </w:tcPr>
          <w:p w14:paraId="13D9FFCC" w14:textId="77777777" w:rsidR="00BC3198" w:rsidRPr="000D633C" w:rsidRDefault="00BC3198" w:rsidP="00185E17">
            <w:pPr>
              <w:pStyle w:val="TableText"/>
            </w:pPr>
            <w:r w:rsidRPr="000D633C">
              <w:t>100.0%</w:t>
            </w:r>
          </w:p>
        </w:tc>
        <w:tc>
          <w:tcPr>
            <w:tcW w:w="589" w:type="pct"/>
          </w:tcPr>
          <w:p w14:paraId="2D36FE8A" w14:textId="77777777" w:rsidR="00BC3198" w:rsidRPr="000D633C" w:rsidRDefault="00BC3198" w:rsidP="00185E17">
            <w:pPr>
              <w:pStyle w:val="TableText"/>
            </w:pPr>
            <w:r w:rsidRPr="000D633C">
              <w:t>-0.7%</w:t>
            </w:r>
          </w:p>
        </w:tc>
        <w:tc>
          <w:tcPr>
            <w:tcW w:w="441" w:type="pct"/>
          </w:tcPr>
          <w:p w14:paraId="31CFCE46" w14:textId="2B152DEE" w:rsidR="00BC3198" w:rsidRPr="000D633C" w:rsidRDefault="00185E17" w:rsidP="001B588F">
            <w:pPr>
              <w:pStyle w:val="TableText"/>
            </w:pPr>
            <w:r>
              <w:t>N/A</w:t>
            </w:r>
          </w:p>
        </w:tc>
        <w:tc>
          <w:tcPr>
            <w:tcW w:w="540" w:type="pct"/>
          </w:tcPr>
          <w:p w14:paraId="0C291A9D" w14:textId="77777777" w:rsidR="00BC3198" w:rsidRPr="000D633C" w:rsidRDefault="00BC3198" w:rsidP="00185E17">
            <w:pPr>
              <w:pStyle w:val="TableText"/>
            </w:pPr>
            <w:r w:rsidRPr="000D633C">
              <w:t>-0.7%</w:t>
            </w:r>
          </w:p>
        </w:tc>
        <w:tc>
          <w:tcPr>
            <w:tcW w:w="489" w:type="pct"/>
          </w:tcPr>
          <w:p w14:paraId="1FEEC1F1" w14:textId="34EA8A9B" w:rsidR="00BC3198" w:rsidRPr="000D633C" w:rsidRDefault="00185E17" w:rsidP="001B588F">
            <w:pPr>
              <w:pStyle w:val="TableText"/>
            </w:pPr>
            <w:r>
              <w:t>N/A</w:t>
            </w:r>
          </w:p>
        </w:tc>
      </w:tr>
      <w:tr w:rsidR="001B588F" w:rsidRPr="000D633C" w14:paraId="1A4A9D9A" w14:textId="77777777" w:rsidTr="009B053F">
        <w:tc>
          <w:tcPr>
            <w:tcW w:w="601" w:type="pct"/>
          </w:tcPr>
          <w:p w14:paraId="14FE0376" w14:textId="77777777" w:rsidR="005627D4" w:rsidRPr="00185E17" w:rsidRDefault="005627D4" w:rsidP="00185E17">
            <w:pPr>
              <w:pStyle w:val="TableText"/>
              <w:rPr>
                <w:rStyle w:val="Bold"/>
              </w:rPr>
            </w:pPr>
            <w:r w:rsidRPr="00185E17">
              <w:rPr>
                <w:rStyle w:val="Bold"/>
              </w:rPr>
              <w:t>RW2</w:t>
            </w:r>
          </w:p>
        </w:tc>
        <w:tc>
          <w:tcPr>
            <w:tcW w:w="870" w:type="pct"/>
          </w:tcPr>
          <w:p w14:paraId="0959CAA9" w14:textId="77777777" w:rsidR="005627D4" w:rsidRDefault="005627D4" w:rsidP="00185E17">
            <w:pPr>
              <w:pStyle w:val="TableText"/>
              <w:rPr>
                <w:b/>
              </w:rPr>
            </w:pPr>
            <w:r w:rsidRPr="00BC3198">
              <w:rPr>
                <w:b/>
              </w:rPr>
              <w:t>Recycled Water</w:t>
            </w:r>
          </w:p>
          <w:p w14:paraId="4B70ED58" w14:textId="272053E6" w:rsidR="00185E17" w:rsidRPr="00BC3198" w:rsidRDefault="00A47E51" w:rsidP="00185E17">
            <w:pPr>
              <w:pStyle w:val="TableText"/>
              <w:rPr>
                <w:b/>
              </w:rPr>
            </w:pPr>
            <w:r>
              <w:t>Eastern Treatment Plant</w:t>
            </w:r>
            <w:r w:rsidR="00185E17" w:rsidRPr="000D633C">
              <w:t xml:space="preserve"> recycled </w:t>
            </w:r>
            <w:r w:rsidR="00185E17" w:rsidRPr="000D633C">
              <w:lastRenderedPageBreak/>
              <w:t>water schemes fully compliant with regulatory obligations and their contractual requirements, as outlined in the relevant Bulk Water Supply Agreement</w:t>
            </w:r>
          </w:p>
        </w:tc>
        <w:tc>
          <w:tcPr>
            <w:tcW w:w="518" w:type="pct"/>
          </w:tcPr>
          <w:p w14:paraId="3C9C3F63" w14:textId="0FC0A5BB" w:rsidR="005627D4" w:rsidRPr="000D633C" w:rsidRDefault="00185E17" w:rsidP="00185E17">
            <w:pPr>
              <w:pStyle w:val="TableText"/>
            </w:pPr>
            <w:r>
              <w:lastRenderedPageBreak/>
              <w:t>N/A</w:t>
            </w:r>
          </w:p>
        </w:tc>
        <w:tc>
          <w:tcPr>
            <w:tcW w:w="490" w:type="pct"/>
          </w:tcPr>
          <w:p w14:paraId="51387F8C" w14:textId="72DC7D52" w:rsidR="005627D4" w:rsidRPr="000D633C" w:rsidRDefault="00185E17" w:rsidP="00185E17">
            <w:pPr>
              <w:pStyle w:val="TableText"/>
            </w:pPr>
            <w:r>
              <w:t>N/A</w:t>
            </w:r>
          </w:p>
        </w:tc>
        <w:tc>
          <w:tcPr>
            <w:tcW w:w="463" w:type="pct"/>
          </w:tcPr>
          <w:p w14:paraId="7F81FBBE" w14:textId="2B65939B" w:rsidR="005627D4" w:rsidRPr="000D633C" w:rsidRDefault="00185E17" w:rsidP="00185E17">
            <w:pPr>
              <w:pStyle w:val="TableText"/>
            </w:pPr>
            <w:r>
              <w:t>N/A</w:t>
            </w:r>
          </w:p>
        </w:tc>
        <w:tc>
          <w:tcPr>
            <w:tcW w:w="589" w:type="pct"/>
          </w:tcPr>
          <w:p w14:paraId="38A398B7" w14:textId="2840451C" w:rsidR="005627D4" w:rsidRPr="000D633C" w:rsidRDefault="00185E17" w:rsidP="00185E17">
            <w:pPr>
              <w:pStyle w:val="TableText"/>
            </w:pPr>
            <w:r>
              <w:t>N/A</w:t>
            </w:r>
          </w:p>
        </w:tc>
        <w:tc>
          <w:tcPr>
            <w:tcW w:w="441" w:type="pct"/>
          </w:tcPr>
          <w:p w14:paraId="77268582" w14:textId="391CFDC5" w:rsidR="005627D4" w:rsidRPr="000D633C" w:rsidRDefault="00185E17" w:rsidP="001B588F">
            <w:pPr>
              <w:pStyle w:val="TableText"/>
            </w:pPr>
            <w:r>
              <w:t>N/A</w:t>
            </w:r>
          </w:p>
        </w:tc>
        <w:tc>
          <w:tcPr>
            <w:tcW w:w="540" w:type="pct"/>
          </w:tcPr>
          <w:p w14:paraId="1BDCD50C" w14:textId="604B0573" w:rsidR="005627D4" w:rsidRPr="000D633C" w:rsidRDefault="00185E17" w:rsidP="00185E17">
            <w:pPr>
              <w:pStyle w:val="TableText"/>
            </w:pPr>
            <w:r>
              <w:t>N/A</w:t>
            </w:r>
          </w:p>
        </w:tc>
        <w:tc>
          <w:tcPr>
            <w:tcW w:w="489" w:type="pct"/>
          </w:tcPr>
          <w:p w14:paraId="3B28762E" w14:textId="42BCCE81" w:rsidR="005627D4" w:rsidRPr="000D633C" w:rsidRDefault="00185E17" w:rsidP="001B588F">
            <w:pPr>
              <w:pStyle w:val="TableText"/>
            </w:pPr>
            <w:r>
              <w:t>N/A</w:t>
            </w:r>
          </w:p>
        </w:tc>
      </w:tr>
      <w:tr w:rsidR="001B588F" w:rsidRPr="000D633C" w14:paraId="23CA3868" w14:textId="77777777" w:rsidTr="009B053F">
        <w:tc>
          <w:tcPr>
            <w:tcW w:w="601" w:type="pct"/>
          </w:tcPr>
          <w:p w14:paraId="3B8CDD16" w14:textId="77777777" w:rsidR="00BC3198" w:rsidRPr="00185E17" w:rsidRDefault="00BC3198" w:rsidP="00185E17">
            <w:pPr>
              <w:pStyle w:val="TableText"/>
              <w:rPr>
                <w:rStyle w:val="Bold"/>
              </w:rPr>
            </w:pPr>
            <w:r w:rsidRPr="00185E17">
              <w:rPr>
                <w:rStyle w:val="Bold"/>
              </w:rPr>
              <w:t>RW2.1</w:t>
            </w:r>
          </w:p>
        </w:tc>
        <w:tc>
          <w:tcPr>
            <w:tcW w:w="870" w:type="pct"/>
          </w:tcPr>
          <w:p w14:paraId="260A5B0D" w14:textId="77777777" w:rsidR="00BC3198" w:rsidRPr="000D633C" w:rsidRDefault="00BC3198" w:rsidP="00185E17">
            <w:pPr>
              <w:pStyle w:val="TableText"/>
            </w:pPr>
            <w:r w:rsidRPr="000D633C">
              <w:t>Volume demands</w:t>
            </w:r>
          </w:p>
        </w:tc>
        <w:tc>
          <w:tcPr>
            <w:tcW w:w="518" w:type="pct"/>
          </w:tcPr>
          <w:p w14:paraId="7653D531" w14:textId="77777777" w:rsidR="00BC3198" w:rsidRPr="000D633C" w:rsidRDefault="00BC3198" w:rsidP="00185E17">
            <w:pPr>
              <w:pStyle w:val="TableText"/>
            </w:pPr>
            <w:r w:rsidRPr="000D633C">
              <w:t>100.0%</w:t>
            </w:r>
          </w:p>
        </w:tc>
        <w:tc>
          <w:tcPr>
            <w:tcW w:w="490" w:type="pct"/>
          </w:tcPr>
          <w:p w14:paraId="09269FFB" w14:textId="77777777" w:rsidR="00BC3198" w:rsidRPr="000D633C" w:rsidRDefault="00BC3198" w:rsidP="00185E17">
            <w:pPr>
              <w:pStyle w:val="TableText"/>
            </w:pPr>
            <w:r w:rsidRPr="000D633C">
              <w:t>100.0%</w:t>
            </w:r>
          </w:p>
        </w:tc>
        <w:tc>
          <w:tcPr>
            <w:tcW w:w="463" w:type="pct"/>
          </w:tcPr>
          <w:p w14:paraId="29D4184E" w14:textId="77777777" w:rsidR="00BC3198" w:rsidRPr="000D633C" w:rsidRDefault="00BC3198" w:rsidP="00185E17">
            <w:pPr>
              <w:pStyle w:val="TableText"/>
            </w:pPr>
            <w:r w:rsidRPr="000D633C">
              <w:t>100.0%</w:t>
            </w:r>
          </w:p>
        </w:tc>
        <w:tc>
          <w:tcPr>
            <w:tcW w:w="589" w:type="pct"/>
          </w:tcPr>
          <w:p w14:paraId="48B5440C" w14:textId="77777777" w:rsidR="00BC3198" w:rsidRPr="000D633C" w:rsidRDefault="00BC3198" w:rsidP="00185E17">
            <w:pPr>
              <w:pStyle w:val="TableText"/>
            </w:pPr>
            <w:r w:rsidRPr="000D633C">
              <w:t>0.0%</w:t>
            </w:r>
          </w:p>
        </w:tc>
        <w:tc>
          <w:tcPr>
            <w:tcW w:w="441" w:type="pct"/>
          </w:tcPr>
          <w:p w14:paraId="6D0066C9" w14:textId="6CA39058" w:rsidR="00BC3198" w:rsidRPr="000D633C" w:rsidRDefault="006F21B7" w:rsidP="001B588F">
            <w:pPr>
              <w:pStyle w:val="TableText"/>
            </w:pPr>
            <w:r>
              <w:t>N/A</w:t>
            </w:r>
          </w:p>
        </w:tc>
        <w:tc>
          <w:tcPr>
            <w:tcW w:w="540" w:type="pct"/>
          </w:tcPr>
          <w:p w14:paraId="43741279" w14:textId="77777777" w:rsidR="00BC3198" w:rsidRPr="000D633C" w:rsidRDefault="00BC3198" w:rsidP="00185E17">
            <w:pPr>
              <w:pStyle w:val="TableText"/>
            </w:pPr>
            <w:r w:rsidRPr="000D633C">
              <w:t>0.0%</w:t>
            </w:r>
          </w:p>
        </w:tc>
        <w:tc>
          <w:tcPr>
            <w:tcW w:w="489" w:type="pct"/>
          </w:tcPr>
          <w:p w14:paraId="56F583B2" w14:textId="2B663CF9" w:rsidR="00BC3198" w:rsidRPr="000D633C" w:rsidRDefault="006F21B7" w:rsidP="001B588F">
            <w:pPr>
              <w:pStyle w:val="TableText"/>
            </w:pPr>
            <w:r>
              <w:t>N/A</w:t>
            </w:r>
          </w:p>
        </w:tc>
      </w:tr>
      <w:tr w:rsidR="001B588F" w:rsidRPr="000D633C" w14:paraId="30920622" w14:textId="77777777" w:rsidTr="009B053F">
        <w:tc>
          <w:tcPr>
            <w:tcW w:w="601" w:type="pct"/>
          </w:tcPr>
          <w:p w14:paraId="1FE2A11C" w14:textId="77777777" w:rsidR="00BC3198" w:rsidRPr="00185E17" w:rsidRDefault="00BC3198" w:rsidP="00185E17">
            <w:pPr>
              <w:pStyle w:val="TableText"/>
              <w:rPr>
                <w:rStyle w:val="Bold"/>
              </w:rPr>
            </w:pPr>
            <w:r w:rsidRPr="00185E17">
              <w:rPr>
                <w:rStyle w:val="Bold"/>
              </w:rPr>
              <w:t>RW2.3</w:t>
            </w:r>
          </w:p>
        </w:tc>
        <w:tc>
          <w:tcPr>
            <w:tcW w:w="870" w:type="pct"/>
          </w:tcPr>
          <w:p w14:paraId="544B72E8" w14:textId="77777777" w:rsidR="00BC3198" w:rsidRPr="000D633C" w:rsidRDefault="00BC3198" w:rsidP="00185E17">
            <w:pPr>
              <w:pStyle w:val="TableText"/>
            </w:pPr>
            <w:r w:rsidRPr="000D633C">
              <w:t>Quality</w:t>
            </w:r>
          </w:p>
        </w:tc>
        <w:tc>
          <w:tcPr>
            <w:tcW w:w="518" w:type="pct"/>
          </w:tcPr>
          <w:p w14:paraId="6D840FE9" w14:textId="77777777" w:rsidR="00BC3198" w:rsidRPr="000D633C" w:rsidRDefault="00BC3198" w:rsidP="00185E17">
            <w:pPr>
              <w:pStyle w:val="TableText"/>
            </w:pPr>
            <w:r w:rsidRPr="000D633C">
              <w:t>100.0%</w:t>
            </w:r>
          </w:p>
        </w:tc>
        <w:tc>
          <w:tcPr>
            <w:tcW w:w="490" w:type="pct"/>
          </w:tcPr>
          <w:p w14:paraId="7E63517B" w14:textId="77777777" w:rsidR="00BC3198" w:rsidRPr="000D633C" w:rsidRDefault="00BC3198" w:rsidP="00185E17">
            <w:pPr>
              <w:pStyle w:val="TableText"/>
            </w:pPr>
            <w:r w:rsidRPr="000D633C">
              <w:t>100.0%</w:t>
            </w:r>
          </w:p>
        </w:tc>
        <w:tc>
          <w:tcPr>
            <w:tcW w:w="463" w:type="pct"/>
          </w:tcPr>
          <w:p w14:paraId="4339D4FE" w14:textId="77777777" w:rsidR="00BC3198" w:rsidRPr="000D633C" w:rsidRDefault="00BC3198" w:rsidP="00185E17">
            <w:pPr>
              <w:pStyle w:val="TableText"/>
            </w:pPr>
            <w:r w:rsidRPr="000D633C">
              <w:t>100.0%</w:t>
            </w:r>
          </w:p>
        </w:tc>
        <w:tc>
          <w:tcPr>
            <w:tcW w:w="589" w:type="pct"/>
          </w:tcPr>
          <w:p w14:paraId="1CACF11D" w14:textId="77777777" w:rsidR="00BC3198" w:rsidRPr="000D633C" w:rsidRDefault="00BC3198" w:rsidP="00185E17">
            <w:pPr>
              <w:pStyle w:val="TableText"/>
            </w:pPr>
            <w:r w:rsidRPr="000D633C">
              <w:t>0.0%</w:t>
            </w:r>
          </w:p>
        </w:tc>
        <w:tc>
          <w:tcPr>
            <w:tcW w:w="441" w:type="pct"/>
          </w:tcPr>
          <w:p w14:paraId="31AA9B09" w14:textId="463D89BD" w:rsidR="00BC3198" w:rsidRPr="000D633C" w:rsidRDefault="006F21B7" w:rsidP="001B588F">
            <w:pPr>
              <w:pStyle w:val="TableText"/>
            </w:pPr>
            <w:r>
              <w:t>N/A</w:t>
            </w:r>
          </w:p>
        </w:tc>
        <w:tc>
          <w:tcPr>
            <w:tcW w:w="540" w:type="pct"/>
          </w:tcPr>
          <w:p w14:paraId="790A7644" w14:textId="77777777" w:rsidR="00BC3198" w:rsidRPr="000D633C" w:rsidRDefault="00BC3198" w:rsidP="00185E17">
            <w:pPr>
              <w:pStyle w:val="TableText"/>
            </w:pPr>
            <w:r w:rsidRPr="000D633C">
              <w:t>0.0%</w:t>
            </w:r>
          </w:p>
        </w:tc>
        <w:tc>
          <w:tcPr>
            <w:tcW w:w="489" w:type="pct"/>
          </w:tcPr>
          <w:p w14:paraId="21681248" w14:textId="4949B0E1" w:rsidR="00BC3198" w:rsidRPr="000D633C" w:rsidRDefault="006F21B7" w:rsidP="001B588F">
            <w:pPr>
              <w:pStyle w:val="TableText"/>
            </w:pPr>
            <w:r>
              <w:t>N/A</w:t>
            </w:r>
          </w:p>
        </w:tc>
      </w:tr>
    </w:tbl>
    <w:p w14:paraId="2F51FE84" w14:textId="77777777" w:rsidR="00BC3198" w:rsidRPr="00185E17" w:rsidRDefault="00BC3198" w:rsidP="00BC3198">
      <w:pPr>
        <w:pStyle w:val="BodyText"/>
        <w:rPr>
          <w:rStyle w:val="Bold"/>
        </w:rPr>
      </w:pPr>
      <w:r w:rsidRPr="00185E17">
        <w:rPr>
          <w:rStyle w:val="Bold"/>
        </w:rPr>
        <w:t>Notes — to Performance Report:</w:t>
      </w:r>
    </w:p>
    <w:p w14:paraId="779DDA27" w14:textId="77777777" w:rsidR="00BC3198" w:rsidRPr="00A134D2" w:rsidRDefault="00BC3198" w:rsidP="00806D48">
      <w:pPr>
        <w:pStyle w:val="ListNumber"/>
        <w:numPr>
          <w:ilvl w:val="0"/>
          <w:numId w:val="36"/>
        </w:numPr>
      </w:pPr>
      <w:bookmarkStart w:id="642" w:name="Serviceperformanceindicators1b"/>
      <w:bookmarkEnd w:id="642"/>
      <w:r w:rsidRPr="00A134D2">
        <w:t>Performance indicators as mandated in Ministerial Reporting Direction 01 - Performance Reporting (MRD 01) have been marked with their MRD 01 reference numbers.  As required by MRD 01, any variances of more than 10 per cent for financial performance indicators and 5 per cent for non-financial performance indicators have been further explained within these notes.</w:t>
      </w:r>
    </w:p>
    <w:p w14:paraId="37D751F5" w14:textId="77777777" w:rsidR="00BC3198" w:rsidRPr="000D633C" w:rsidRDefault="00BC3198" w:rsidP="00BC3198">
      <w:pPr>
        <w:pStyle w:val="Heading2"/>
        <w:pageBreakBefore/>
      </w:pPr>
      <w:bookmarkStart w:id="643" w:name="_Ref74247380"/>
      <w:bookmarkStart w:id="644" w:name="_Toc74591781"/>
      <w:r w:rsidRPr="000D633C">
        <w:lastRenderedPageBreak/>
        <w:t>Certification of Performance Report for 2019-20</w:t>
      </w:r>
      <w:bookmarkEnd w:id="643"/>
      <w:bookmarkEnd w:id="644"/>
    </w:p>
    <w:p w14:paraId="5A70082F" w14:textId="77777777" w:rsidR="00BC3198" w:rsidRPr="000D633C" w:rsidRDefault="00BC3198" w:rsidP="00BC3198">
      <w:pPr>
        <w:pStyle w:val="BodyText"/>
        <w:rPr>
          <w:i/>
        </w:rPr>
      </w:pPr>
      <w:r w:rsidRPr="000D633C">
        <w:t xml:space="preserve">We certify that the accompanying Performance Report of Melbourne Water Corporation in respect of the 2019-20 financial year is presented fairly in accordance with the </w:t>
      </w:r>
      <w:r w:rsidRPr="000D633C">
        <w:rPr>
          <w:i/>
        </w:rPr>
        <w:t>Financial Management Act 1994.</w:t>
      </w:r>
    </w:p>
    <w:p w14:paraId="16F6C74C" w14:textId="77777777" w:rsidR="00BC3198" w:rsidRPr="000D633C" w:rsidRDefault="00BC3198" w:rsidP="00BC3198">
      <w:pPr>
        <w:pStyle w:val="BodyText"/>
      </w:pPr>
      <w:r w:rsidRPr="000D633C">
        <w:t xml:space="preserve">The Performance Report outlines the relevant performance indicators for the financial year as determined by the Minister for Water and as set out in the </w:t>
      </w:r>
      <w:r w:rsidRPr="000D633C">
        <w:rPr>
          <w:i/>
        </w:rPr>
        <w:t xml:space="preserve">2019-20 Corporate Plan, </w:t>
      </w:r>
      <w:r w:rsidRPr="000D633C">
        <w:t>the actual and comparative results achieved for the financial year against predetermined performance targets and these indicators, and an explanation of any significant variance between the actual results and performance targets and/or between the actual results in the current year and the previous year.</w:t>
      </w:r>
    </w:p>
    <w:p w14:paraId="14486862" w14:textId="77777777" w:rsidR="00BC3198" w:rsidRPr="000D633C" w:rsidRDefault="00BC3198" w:rsidP="00BC3198">
      <w:pPr>
        <w:pStyle w:val="BodyText"/>
      </w:pPr>
      <w:r w:rsidRPr="000D633C">
        <w:t>As at the date of signing, we are not aware of any circumstances which would render any particulars in the Performance Report to be misleading or inaccurate.</w:t>
      </w:r>
    </w:p>
    <w:p w14:paraId="38D92CCD" w14:textId="344C7D14" w:rsidR="00BC3198" w:rsidRPr="00B801FF" w:rsidRDefault="00BC3198" w:rsidP="00BC3198">
      <w:r w:rsidRPr="00B801FF">
        <w:t>John Thwaites</w:t>
      </w:r>
      <w:r>
        <w:t xml:space="preserve">, </w:t>
      </w:r>
      <w:r w:rsidRPr="00B801FF">
        <w:t>Chair</w:t>
      </w:r>
      <w:r w:rsidR="00185E17">
        <w:br/>
      </w:r>
      <w:r>
        <w:t>28 August 2020</w:t>
      </w:r>
    </w:p>
    <w:p w14:paraId="7E988CF6" w14:textId="0FF4AED5" w:rsidR="00BC3198" w:rsidRPr="00B801FF" w:rsidRDefault="00BC3198" w:rsidP="00185E17">
      <w:pPr>
        <w:pStyle w:val="BodyText"/>
      </w:pPr>
      <w:r w:rsidRPr="00B801FF">
        <w:t>Michael Wandmaker</w:t>
      </w:r>
      <w:r>
        <w:t xml:space="preserve">, </w:t>
      </w:r>
      <w:r w:rsidRPr="00B801FF">
        <w:t>Managing Director</w:t>
      </w:r>
      <w:r w:rsidR="00185E17">
        <w:br/>
      </w:r>
      <w:r>
        <w:t>28 August 2020</w:t>
      </w:r>
    </w:p>
    <w:p w14:paraId="3D64A710" w14:textId="77777777" w:rsidR="00BC3198" w:rsidRPr="00B801FF" w:rsidRDefault="00BC3198" w:rsidP="00185E17">
      <w:pPr>
        <w:pStyle w:val="BodyText"/>
      </w:pPr>
      <w:r w:rsidRPr="00B801FF">
        <w:t>Anthony O’Shannessy</w:t>
      </w:r>
      <w:r>
        <w:t xml:space="preserve">, </w:t>
      </w:r>
      <w:r w:rsidRPr="00B801FF">
        <w:t>Chief Financial Ofﬁcer</w:t>
      </w:r>
      <w:r>
        <w:br/>
        <w:t>28 August 2020</w:t>
      </w:r>
    </w:p>
    <w:p w14:paraId="07D08887" w14:textId="55F1ED08" w:rsidR="00FB7A29" w:rsidRDefault="00BC3198" w:rsidP="00B43040">
      <w:pPr>
        <w:pStyle w:val="BodyText"/>
      </w:pPr>
      <w:r w:rsidRPr="000D633C">
        <w:t>Dated this 28th day of August 2020</w:t>
      </w:r>
    </w:p>
    <w:p w14:paraId="2CC86733" w14:textId="175F7646" w:rsidR="009B053F" w:rsidRDefault="009B053F" w:rsidP="009B053F">
      <w:pPr>
        <w:pageBreakBefore/>
        <w:jc w:val="right"/>
      </w:pPr>
      <w:r w:rsidRPr="00DB7611">
        <w:rPr>
          <w:noProof/>
        </w:rPr>
        <w:lastRenderedPageBreak/>
        <w:drawing>
          <wp:inline distT="0" distB="0" distL="0" distR="0" wp14:anchorId="6F23001E" wp14:editId="42998A67">
            <wp:extent cx="1600200" cy="752475"/>
            <wp:effectExtent l="0" t="0" r="0" b="9525"/>
            <wp:docPr id="11" name="Picture 11" descr="Victorian Auditor-General's Office.&#10;Level 31, 35 Collins Street, Melbourne Victoria 3000. Telephone 03 8601 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n Auditor-General's Office.&#10;Level 31, 35 Collins Street, Melbourne Victoria 3000. Telephone 03 8601 70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0200" cy="752475"/>
                    </a:xfrm>
                    <a:prstGeom prst="rect">
                      <a:avLst/>
                    </a:prstGeom>
                    <a:noFill/>
                    <a:ln>
                      <a:noFill/>
                    </a:ln>
                  </pic:spPr>
                </pic:pic>
              </a:graphicData>
            </a:graphic>
          </wp:inline>
        </w:drawing>
      </w:r>
    </w:p>
    <w:p w14:paraId="15CC500E" w14:textId="73EA8A82" w:rsidR="00BC3198" w:rsidRPr="000D633C" w:rsidRDefault="00B43040" w:rsidP="00DF21D4">
      <w:pPr>
        <w:pStyle w:val="Heading2"/>
      </w:pPr>
      <w:bookmarkStart w:id="645" w:name="_Ref74294284"/>
      <w:bookmarkStart w:id="646" w:name="_Toc74591782"/>
      <w:r w:rsidRPr="00FB7A29">
        <w:t>Independent Auditor’s Report</w:t>
      </w:r>
      <w:bookmarkEnd w:id="645"/>
      <w:bookmarkEnd w:id="646"/>
    </w:p>
    <w:p w14:paraId="4339151F" w14:textId="60F7B896" w:rsidR="00BC3198" w:rsidRPr="00B43040" w:rsidRDefault="00B43040" w:rsidP="009B053F">
      <w:pPr>
        <w:pStyle w:val="BoldHeading"/>
        <w:rPr>
          <w:rStyle w:val="Bold"/>
        </w:rPr>
      </w:pPr>
      <w:r w:rsidRPr="00B43040">
        <w:rPr>
          <w:rStyle w:val="Bold"/>
        </w:rPr>
        <w:t>To the Board of the Melbourne Water Corporation</w:t>
      </w:r>
    </w:p>
    <w:p w14:paraId="1A713028" w14:textId="11DCBC0F" w:rsidR="00B43040" w:rsidRDefault="00B43040" w:rsidP="009B053F">
      <w:pPr>
        <w:pStyle w:val="BoldHeading"/>
      </w:pPr>
      <w:r>
        <w:t>Opinion</w:t>
      </w:r>
    </w:p>
    <w:p w14:paraId="354A17F2" w14:textId="5097E739" w:rsidR="00B43040" w:rsidRDefault="00B43040" w:rsidP="00B43040">
      <w:pPr>
        <w:pStyle w:val="BodyText"/>
      </w:pPr>
      <w:r>
        <w:t>I have audited the accompanying performance report of the Melbourne Water Corporation (the corporation) for the year ended 30 June 2020, which comprises the:</w:t>
      </w:r>
    </w:p>
    <w:p w14:paraId="7685706F" w14:textId="67A7DBD6" w:rsidR="00B43040" w:rsidRDefault="00B43040" w:rsidP="00B43040">
      <w:pPr>
        <w:pStyle w:val="ListBullet"/>
      </w:pPr>
      <w:r>
        <w:t>financial performance indicators</w:t>
      </w:r>
    </w:p>
    <w:p w14:paraId="78374423" w14:textId="5BCA610A" w:rsidR="00B43040" w:rsidRDefault="00B43040" w:rsidP="00B43040">
      <w:pPr>
        <w:pStyle w:val="ListBullet"/>
      </w:pPr>
      <w:r>
        <w:t>water and sewerage service performance indicators</w:t>
      </w:r>
    </w:p>
    <w:p w14:paraId="7B3DEF9E" w14:textId="6B872C32" w:rsidR="00B43040" w:rsidRDefault="00B43040" w:rsidP="00B43040">
      <w:pPr>
        <w:pStyle w:val="ListBullet"/>
      </w:pPr>
      <w:r>
        <w:t>other service performance indicators</w:t>
      </w:r>
    </w:p>
    <w:p w14:paraId="121E78D0" w14:textId="05DBDC8F" w:rsidR="00B43040" w:rsidRDefault="00B43040" w:rsidP="00B43040">
      <w:pPr>
        <w:pStyle w:val="ListBullet"/>
      </w:pPr>
      <w:r>
        <w:t>certification of performance report.</w:t>
      </w:r>
    </w:p>
    <w:p w14:paraId="5C274212" w14:textId="3444BB26" w:rsidR="00B43040" w:rsidRDefault="00B43040" w:rsidP="00B43040">
      <w:pPr>
        <w:pStyle w:val="BodyText"/>
      </w:pPr>
      <w:r>
        <w:t xml:space="preserve">In my opinion, the performance report of the Melbourne Water Corporation in respect of the year ended 30 June 2020 presents fairly, in all material respects, in accordance with the performance reporting requirements of Part 7 of the </w:t>
      </w:r>
      <w:r w:rsidRPr="009B053F">
        <w:rPr>
          <w:i/>
          <w:iCs/>
        </w:rPr>
        <w:t>Financial Management Act 1994</w:t>
      </w:r>
      <w:r>
        <w:t>.</w:t>
      </w:r>
    </w:p>
    <w:p w14:paraId="4BCC6EF4" w14:textId="69E68297" w:rsidR="00B43040" w:rsidRDefault="00B43040" w:rsidP="009B053F">
      <w:pPr>
        <w:pStyle w:val="BoldHeading"/>
      </w:pPr>
      <w:r>
        <w:t>Basis for Opinion</w:t>
      </w:r>
    </w:p>
    <w:p w14:paraId="2692F29F" w14:textId="6D2FF017" w:rsidR="00B43040" w:rsidRDefault="00B43040" w:rsidP="00B43040">
      <w:pPr>
        <w:pStyle w:val="BodyText"/>
        <w:rPr>
          <w:lang w:eastAsia="en-US"/>
        </w:rPr>
      </w:pPr>
      <w:r>
        <w:rPr>
          <w:lang w:eastAsia="en-US"/>
        </w:rPr>
        <w:t xml:space="preserve">I have conducted my audit in accordance with the </w:t>
      </w:r>
      <w:r w:rsidRPr="009B053F">
        <w:rPr>
          <w:i/>
          <w:iCs/>
          <w:lang w:eastAsia="en-US"/>
        </w:rPr>
        <w:t>Audit Act 1994</w:t>
      </w:r>
      <w:r>
        <w:rPr>
          <w:lang w:eastAsia="en-US"/>
        </w:rPr>
        <w:t xml:space="preserve"> which incorporates the Australian Standards on Assurance Engagements. I further describe my responsibilities under that Act and those standards in the Auditor’s Responsibilities for the Audit of the performance report section of my report.</w:t>
      </w:r>
    </w:p>
    <w:p w14:paraId="1BD8F804" w14:textId="2BE9D9A9" w:rsidR="00B43040" w:rsidRDefault="00B43040" w:rsidP="00B43040">
      <w:pPr>
        <w:pStyle w:val="BodyText"/>
        <w:rPr>
          <w:lang w:eastAsia="en-US"/>
        </w:rPr>
      </w:pPr>
      <w:r>
        <w:rPr>
          <w:lang w:eastAsia="en-US"/>
        </w:rPr>
        <w:t>My independence is established by the Constitution Act 1975. My staff and I are independent of the corporation in accordance with the ethical requirements of the Accounting Professional and Ethical Standards Board’s APES 110 Code of Ethics for Professional Accountants (the Code) that are relevant to my audit of the performance report in Victoria and have also fulfilled our other ethical responsibilities in accordance with the Code.</w:t>
      </w:r>
    </w:p>
    <w:p w14:paraId="72A7FA42" w14:textId="5CD8FC26" w:rsidR="00B43040" w:rsidRDefault="00B43040" w:rsidP="00B43040">
      <w:pPr>
        <w:pStyle w:val="BodyText"/>
        <w:rPr>
          <w:lang w:eastAsia="en-US"/>
        </w:rPr>
      </w:pPr>
      <w:r>
        <w:rPr>
          <w:lang w:eastAsia="en-US"/>
        </w:rPr>
        <w:t>I believe that the audit evidence I have obtained is sufficient and appropriate to provide a basis for my opinion.</w:t>
      </w:r>
    </w:p>
    <w:p w14:paraId="0B4E36D1" w14:textId="4F646AEF" w:rsidR="00B43040" w:rsidRDefault="00B43040" w:rsidP="009B053F">
      <w:pPr>
        <w:pStyle w:val="BoldHeading"/>
      </w:pPr>
      <w:r>
        <w:t>Board's responsibilities for the performance report</w:t>
      </w:r>
    </w:p>
    <w:p w14:paraId="5A672013" w14:textId="312B4E30" w:rsidR="00B43040" w:rsidRDefault="00B43040" w:rsidP="00B43040">
      <w:pPr>
        <w:pStyle w:val="BodyText"/>
        <w:rPr>
          <w:lang w:eastAsia="en-US"/>
        </w:rPr>
      </w:pPr>
      <w:r>
        <w:rPr>
          <w:lang w:eastAsia="en-US"/>
        </w:rPr>
        <w:t xml:space="preserve">The Board is responsible for the preparation and fair presentation of the performance report in accordance with the performance reporting requirements of the </w:t>
      </w:r>
      <w:r w:rsidRPr="009B053F">
        <w:rPr>
          <w:i/>
          <w:iCs/>
          <w:lang w:eastAsia="en-US"/>
        </w:rPr>
        <w:t>Financial Management Act 1994</w:t>
      </w:r>
      <w:r>
        <w:rPr>
          <w:lang w:eastAsia="en-US"/>
        </w:rPr>
        <w:t>, and for such internal control as the Board determines is necessary to enable the preparation and fair presentation of the performance report that is free from material misstatement, whether due to fraud or error.</w:t>
      </w:r>
    </w:p>
    <w:p w14:paraId="65635549" w14:textId="69A4A9F4" w:rsidR="00B43040" w:rsidRDefault="00B43040" w:rsidP="009B053F">
      <w:pPr>
        <w:pStyle w:val="BoldHeading"/>
      </w:pPr>
      <w:bookmarkStart w:id="647" w:name="_Ref74247577"/>
      <w:r>
        <w:t>Auditor’s responsibilities for the audit of the performance report</w:t>
      </w:r>
      <w:bookmarkEnd w:id="647"/>
    </w:p>
    <w:p w14:paraId="4D82DAE2" w14:textId="1F44AED5" w:rsidR="00B43040" w:rsidRDefault="00B43040" w:rsidP="00B43040">
      <w:pPr>
        <w:pStyle w:val="BodyText"/>
        <w:rPr>
          <w:lang w:eastAsia="en-US"/>
        </w:rPr>
      </w:pPr>
      <w:r>
        <w:rPr>
          <w:lang w:eastAsia="en-US"/>
        </w:rPr>
        <w:t xml:space="preserve">As required by the </w:t>
      </w:r>
      <w:r w:rsidRPr="009B053F">
        <w:rPr>
          <w:i/>
          <w:iCs/>
          <w:lang w:eastAsia="en-US"/>
        </w:rPr>
        <w:t>Audit Act 1994</w:t>
      </w:r>
      <w:r>
        <w:rPr>
          <w:lang w:eastAsia="en-US"/>
        </w:rPr>
        <w:t xml:space="preserve">, my responsibility is to express an opinion on the performance report based on the audit. My objectives for the audit are to obtain reasonable assurance about whether the performance report as a whole is free from material misstatement, whether due to fraud or error, and to issue an auditor’s report that includes my opinion. Reasonable assurance is a high level of assurance but is not a guarantee that an audit conducted in accordance with the Australian Standards on Assurance Engagements will always detect a material misstatement when it exists. Misstatements can arise from fraud or error and </w:t>
      </w:r>
      <w:r>
        <w:rPr>
          <w:lang w:eastAsia="en-US"/>
        </w:rPr>
        <w:lastRenderedPageBreak/>
        <w:t>are considered material if, individually or in the aggregate, they could reasonably be expected to influence the decisions of users taken on the basis of this performance report.</w:t>
      </w:r>
    </w:p>
    <w:p w14:paraId="2C12FCFF" w14:textId="57E53CE3" w:rsidR="00B43040" w:rsidRDefault="00B43040" w:rsidP="00B43040">
      <w:pPr>
        <w:pStyle w:val="BodyText"/>
        <w:rPr>
          <w:lang w:eastAsia="en-US"/>
        </w:rPr>
      </w:pPr>
      <w:r>
        <w:rPr>
          <w:lang w:eastAsia="en-US"/>
        </w:rPr>
        <w:t>As part of an audit in accordance with the Australian Standards on Assurance Engagements, I exercise professional judgement and maintain professional scepticism throughout the audit. I also:</w:t>
      </w:r>
    </w:p>
    <w:p w14:paraId="2E91AEFA" w14:textId="18B263F0" w:rsidR="00B43040" w:rsidRDefault="00B43040" w:rsidP="00A07376">
      <w:pPr>
        <w:pStyle w:val="ListBullet"/>
        <w:rPr>
          <w:lang w:eastAsia="en-US"/>
        </w:rPr>
      </w:pPr>
      <w:r>
        <w:rPr>
          <w:lang w:eastAsia="en-US"/>
        </w:rPr>
        <w:t>identify and assess the risks of material misstatement of the performance report, whether due to fraud or error, design and perform audit procedures responsive to those risks, and obtain audit evidence that is sufficient and appropriate to provide a basis for my opinion. The risk of not detecting a</w:t>
      </w:r>
      <w:r w:rsidR="00D51D93">
        <w:rPr>
          <w:lang w:eastAsia="en-US"/>
        </w:rPr>
        <w:t xml:space="preserve"> </w:t>
      </w:r>
      <w:r>
        <w:rPr>
          <w:lang w:eastAsia="en-US"/>
        </w:rPr>
        <w:t>material misstatement resulting from fraud is higher than for one resulting</w:t>
      </w:r>
      <w:r w:rsidR="00D51D93">
        <w:rPr>
          <w:lang w:eastAsia="en-US"/>
        </w:rPr>
        <w:t xml:space="preserve"> </w:t>
      </w:r>
      <w:r>
        <w:rPr>
          <w:lang w:eastAsia="en-US"/>
        </w:rPr>
        <w:t>from error, as fraud may involve collusion, forgery, intentional omissions,</w:t>
      </w:r>
      <w:r w:rsidR="00D51D93">
        <w:rPr>
          <w:lang w:eastAsia="en-US"/>
        </w:rPr>
        <w:t xml:space="preserve"> </w:t>
      </w:r>
      <w:r>
        <w:rPr>
          <w:lang w:eastAsia="en-US"/>
        </w:rPr>
        <w:t>misrepresentations, or the override of internal control.</w:t>
      </w:r>
    </w:p>
    <w:p w14:paraId="4ED52278" w14:textId="2AA0F823" w:rsidR="00B43040" w:rsidRDefault="00B43040" w:rsidP="00A07376">
      <w:pPr>
        <w:pStyle w:val="ListBullet"/>
        <w:rPr>
          <w:lang w:eastAsia="en-US"/>
        </w:rPr>
      </w:pPr>
      <w:r>
        <w:rPr>
          <w:lang w:eastAsia="en-US"/>
        </w:rPr>
        <w:t>obtain an understanding of internal control relevant to the audit in order to</w:t>
      </w:r>
      <w:r w:rsidR="00D51D93">
        <w:rPr>
          <w:lang w:eastAsia="en-US"/>
        </w:rPr>
        <w:t xml:space="preserve"> </w:t>
      </w:r>
      <w:r>
        <w:rPr>
          <w:lang w:eastAsia="en-US"/>
        </w:rPr>
        <w:t>design audit procedures that are appropriate in the circumstances, but not for</w:t>
      </w:r>
      <w:r w:rsidR="00D51D93">
        <w:rPr>
          <w:lang w:eastAsia="en-US"/>
        </w:rPr>
        <w:t xml:space="preserve"> </w:t>
      </w:r>
      <w:r>
        <w:rPr>
          <w:lang w:eastAsia="en-US"/>
        </w:rPr>
        <w:t>the purpose of expressing an opinion on the effectiveness of the corporation’s</w:t>
      </w:r>
      <w:r w:rsidR="00D51D93">
        <w:rPr>
          <w:lang w:eastAsia="en-US"/>
        </w:rPr>
        <w:t xml:space="preserve"> </w:t>
      </w:r>
      <w:r>
        <w:rPr>
          <w:lang w:eastAsia="en-US"/>
        </w:rPr>
        <w:t>internal control</w:t>
      </w:r>
    </w:p>
    <w:p w14:paraId="2F274531" w14:textId="749AAD77" w:rsidR="00B43040" w:rsidRDefault="00B43040" w:rsidP="00A07376">
      <w:pPr>
        <w:pStyle w:val="ListBullet"/>
        <w:rPr>
          <w:lang w:eastAsia="en-US"/>
        </w:rPr>
      </w:pPr>
      <w:r>
        <w:rPr>
          <w:lang w:eastAsia="en-US"/>
        </w:rPr>
        <w:t>evaluate the overall presentation, structure and content of the performance</w:t>
      </w:r>
      <w:r w:rsidR="00D51D93">
        <w:rPr>
          <w:lang w:eastAsia="en-US"/>
        </w:rPr>
        <w:t xml:space="preserve"> </w:t>
      </w:r>
      <w:r>
        <w:rPr>
          <w:lang w:eastAsia="en-US"/>
        </w:rPr>
        <w:t>report, including the disclosures, and whether the performance report</w:t>
      </w:r>
      <w:r w:rsidR="00D51D93">
        <w:rPr>
          <w:lang w:eastAsia="en-US"/>
        </w:rPr>
        <w:t xml:space="preserve"> </w:t>
      </w:r>
      <w:r>
        <w:rPr>
          <w:lang w:eastAsia="en-US"/>
        </w:rPr>
        <w:t>represents the underlying events and results in a manner that achieves fair</w:t>
      </w:r>
      <w:r w:rsidR="00D51D93">
        <w:rPr>
          <w:lang w:eastAsia="en-US"/>
        </w:rPr>
        <w:t xml:space="preserve"> </w:t>
      </w:r>
      <w:r>
        <w:rPr>
          <w:lang w:eastAsia="en-US"/>
        </w:rPr>
        <w:t>presentation.</w:t>
      </w:r>
    </w:p>
    <w:p w14:paraId="6D18EEF2" w14:textId="0485390A" w:rsidR="00B43040" w:rsidRDefault="00B43040" w:rsidP="00B43040">
      <w:pPr>
        <w:pStyle w:val="BodyText"/>
        <w:rPr>
          <w:lang w:eastAsia="en-US"/>
        </w:rPr>
      </w:pPr>
      <w:r>
        <w:rPr>
          <w:lang w:eastAsia="en-US"/>
        </w:rPr>
        <w:t>I communicate with the Board regarding, among other matters, the planned scope</w:t>
      </w:r>
      <w:r w:rsidR="00D51D93">
        <w:rPr>
          <w:lang w:eastAsia="en-US"/>
        </w:rPr>
        <w:t xml:space="preserve"> </w:t>
      </w:r>
      <w:r>
        <w:rPr>
          <w:lang w:eastAsia="en-US"/>
        </w:rPr>
        <w:t>and timing of the audit and significant audit findings, including any significant</w:t>
      </w:r>
      <w:r w:rsidR="00D51D93">
        <w:rPr>
          <w:lang w:eastAsia="en-US"/>
        </w:rPr>
        <w:t xml:space="preserve"> </w:t>
      </w:r>
      <w:r>
        <w:rPr>
          <w:lang w:eastAsia="en-US"/>
        </w:rPr>
        <w:t>deficiencies in internal control that I identify during my audit.</w:t>
      </w:r>
    </w:p>
    <w:p w14:paraId="05E9ECD5" w14:textId="396F6399" w:rsidR="00D51D93" w:rsidRDefault="00D51D93" w:rsidP="00D51D93">
      <w:pPr>
        <w:pStyle w:val="NoSpacing"/>
        <w:rPr>
          <w:lang w:eastAsia="en-US"/>
        </w:rPr>
      </w:pPr>
      <w:r>
        <w:rPr>
          <w:lang w:eastAsia="en-US"/>
        </w:rPr>
        <w:t>Melbourne</w:t>
      </w:r>
    </w:p>
    <w:p w14:paraId="014CC698" w14:textId="30BBB508" w:rsidR="00D51D93" w:rsidRDefault="00D51D93" w:rsidP="00D51D93">
      <w:pPr>
        <w:pStyle w:val="NoSpacing"/>
        <w:rPr>
          <w:lang w:eastAsia="en-US"/>
        </w:rPr>
      </w:pPr>
      <w:r>
        <w:rPr>
          <w:lang w:eastAsia="en-US"/>
        </w:rPr>
        <w:t>4 September</w:t>
      </w:r>
    </w:p>
    <w:p w14:paraId="2C1CBD1D" w14:textId="2ABC64BE" w:rsidR="00D51D93" w:rsidRDefault="00D51D93" w:rsidP="00D51D93">
      <w:pPr>
        <w:pStyle w:val="NoSpacing"/>
        <w:spacing w:before="240"/>
        <w:rPr>
          <w:lang w:eastAsia="en-US"/>
        </w:rPr>
      </w:pPr>
      <w:r>
        <w:rPr>
          <w:lang w:eastAsia="en-US"/>
        </w:rPr>
        <w:t>Paul Martin</w:t>
      </w:r>
    </w:p>
    <w:p w14:paraId="3D2FB5E0" w14:textId="73DD9F4C" w:rsidR="00D51D93" w:rsidRPr="00B43040" w:rsidRDefault="00D51D93" w:rsidP="00D51D93">
      <w:pPr>
        <w:pStyle w:val="NoSpacing"/>
        <w:rPr>
          <w:lang w:eastAsia="en-US"/>
        </w:rPr>
      </w:pPr>
      <w:r w:rsidRPr="00D51D93">
        <w:rPr>
          <w:lang w:eastAsia="en-US"/>
        </w:rPr>
        <w:t>as delegate for the Auditor-General of Victoria</w:t>
      </w:r>
    </w:p>
    <w:p w14:paraId="0BFF58EB" w14:textId="77777777" w:rsidR="00BC3198" w:rsidRPr="00BC3198" w:rsidRDefault="00BC3198" w:rsidP="00185E17">
      <w:pPr>
        <w:pStyle w:val="Heading1"/>
      </w:pPr>
      <w:bookmarkStart w:id="648" w:name="_Toc74591783"/>
      <w:r w:rsidRPr="00185E17">
        <w:lastRenderedPageBreak/>
        <w:t>Appendices</w:t>
      </w:r>
      <w:bookmarkEnd w:id="648"/>
    </w:p>
    <w:p w14:paraId="5E02EFE2" w14:textId="219990E2" w:rsidR="00BC3198" w:rsidRDefault="00BC3198" w:rsidP="009B053F">
      <w:pPr>
        <w:pStyle w:val="BoldHeading"/>
      </w:pPr>
      <w:r w:rsidRPr="00BC3198">
        <w:t>Contents</w:t>
      </w:r>
    </w:p>
    <w:p w14:paraId="23E3D1E1" w14:textId="40992938" w:rsidR="0034016B" w:rsidRDefault="00663B3F" w:rsidP="0034016B">
      <w:pPr>
        <w:rPr>
          <w:lang w:eastAsia="en-US"/>
        </w:rPr>
      </w:pPr>
      <w:hyperlink w:anchor="_Appendix_A_–" w:history="1">
        <w:r w:rsidR="0034016B" w:rsidRPr="0066041A">
          <w:rPr>
            <w:rStyle w:val="Hyperlink"/>
            <w:lang w:eastAsia="en-US"/>
          </w:rPr>
          <w:t>Appendix A</w:t>
        </w:r>
      </w:hyperlink>
      <w:r w:rsidR="0034016B">
        <w:rPr>
          <w:lang w:eastAsia="en-US"/>
        </w:rPr>
        <w:t xml:space="preserve"> – Disclosure Index</w:t>
      </w:r>
    </w:p>
    <w:p w14:paraId="75F76E77" w14:textId="4ECF23EE" w:rsidR="0034016B" w:rsidRDefault="00663B3F" w:rsidP="0034016B">
      <w:pPr>
        <w:rPr>
          <w:lang w:eastAsia="en-US"/>
        </w:rPr>
      </w:pPr>
      <w:hyperlink w:anchor="_Appendix_B_–" w:history="1">
        <w:r w:rsidR="0034016B" w:rsidRPr="0066041A">
          <w:rPr>
            <w:rStyle w:val="Hyperlink"/>
            <w:lang w:eastAsia="en-US"/>
          </w:rPr>
          <w:t>Appendix B</w:t>
        </w:r>
      </w:hyperlink>
      <w:r w:rsidR="0034016B">
        <w:rPr>
          <w:lang w:eastAsia="en-US"/>
        </w:rPr>
        <w:t xml:space="preserve"> – Corporate Information</w:t>
      </w:r>
    </w:p>
    <w:p w14:paraId="3055C13E" w14:textId="7BA25273" w:rsidR="0034016B" w:rsidRDefault="00663B3F" w:rsidP="0034016B">
      <w:pPr>
        <w:rPr>
          <w:lang w:eastAsia="en-US"/>
        </w:rPr>
      </w:pPr>
      <w:hyperlink w:anchor="_Appendix_C_–" w:history="1">
        <w:r w:rsidR="0034016B" w:rsidRPr="0066041A">
          <w:rPr>
            <w:rStyle w:val="Hyperlink"/>
            <w:lang w:eastAsia="en-US"/>
          </w:rPr>
          <w:t>Appendix C</w:t>
        </w:r>
      </w:hyperlink>
      <w:r w:rsidR="0034016B">
        <w:rPr>
          <w:lang w:eastAsia="en-US"/>
        </w:rPr>
        <w:t xml:space="preserve"> – Bulk Entitlements</w:t>
      </w:r>
    </w:p>
    <w:p w14:paraId="64E344A8" w14:textId="1D4202AF" w:rsidR="0034016B" w:rsidRDefault="00663B3F" w:rsidP="0034016B">
      <w:pPr>
        <w:rPr>
          <w:lang w:eastAsia="en-US"/>
        </w:rPr>
      </w:pPr>
      <w:hyperlink w:anchor="_Appendix_D_–" w:history="1">
        <w:r w:rsidR="0034016B" w:rsidRPr="0066041A">
          <w:rPr>
            <w:rStyle w:val="Hyperlink"/>
            <w:lang w:eastAsia="en-US"/>
          </w:rPr>
          <w:t>Appendix D</w:t>
        </w:r>
      </w:hyperlink>
      <w:r w:rsidR="0034016B">
        <w:rPr>
          <w:lang w:eastAsia="en-US"/>
        </w:rPr>
        <w:t xml:space="preserve"> – Private Diversion Licences</w:t>
      </w:r>
    </w:p>
    <w:p w14:paraId="7DCDD8C3" w14:textId="086DC5A0" w:rsidR="0034016B" w:rsidRDefault="00663B3F" w:rsidP="0034016B">
      <w:pPr>
        <w:rPr>
          <w:lang w:eastAsia="en-US"/>
        </w:rPr>
      </w:pPr>
      <w:hyperlink w:anchor="_Appendix_E_–" w:history="1">
        <w:r w:rsidR="0034016B" w:rsidRPr="0066041A">
          <w:rPr>
            <w:rStyle w:val="Hyperlink"/>
            <w:lang w:eastAsia="en-US"/>
          </w:rPr>
          <w:t>Appendix E</w:t>
        </w:r>
      </w:hyperlink>
      <w:r w:rsidR="0034016B">
        <w:rPr>
          <w:lang w:eastAsia="en-US"/>
        </w:rPr>
        <w:t xml:space="preserve"> – Flooding and Drainage</w:t>
      </w:r>
    </w:p>
    <w:p w14:paraId="5D01BB15" w14:textId="76433AA0" w:rsidR="0034016B" w:rsidRDefault="00663B3F" w:rsidP="0034016B">
      <w:pPr>
        <w:rPr>
          <w:lang w:eastAsia="en-US"/>
        </w:rPr>
      </w:pPr>
      <w:hyperlink w:anchor="_Appendix_F_–" w:history="1">
        <w:r w:rsidR="0034016B" w:rsidRPr="0066041A">
          <w:rPr>
            <w:rStyle w:val="Hyperlink"/>
            <w:lang w:eastAsia="en-US"/>
          </w:rPr>
          <w:t>Appendix F</w:t>
        </w:r>
      </w:hyperlink>
      <w:r w:rsidR="0034016B">
        <w:rPr>
          <w:lang w:eastAsia="en-US"/>
        </w:rPr>
        <w:t xml:space="preserve"> – Environmental Data</w:t>
      </w:r>
    </w:p>
    <w:p w14:paraId="2672F36A" w14:textId="0C2D127A" w:rsidR="0034016B" w:rsidRDefault="00663B3F" w:rsidP="0034016B">
      <w:pPr>
        <w:rPr>
          <w:lang w:eastAsia="en-US"/>
        </w:rPr>
      </w:pPr>
      <w:hyperlink w:anchor="_Appendix_G_–" w:history="1">
        <w:r w:rsidR="0034016B" w:rsidRPr="0066041A">
          <w:rPr>
            <w:rStyle w:val="Hyperlink"/>
            <w:lang w:eastAsia="en-US"/>
          </w:rPr>
          <w:t>Appendix G</w:t>
        </w:r>
      </w:hyperlink>
      <w:r w:rsidR="0034016B">
        <w:rPr>
          <w:lang w:eastAsia="en-US"/>
        </w:rPr>
        <w:t xml:space="preserve"> – Workforce Statistics</w:t>
      </w:r>
    </w:p>
    <w:p w14:paraId="22F0FABB" w14:textId="382A79A9" w:rsidR="0034016B" w:rsidRDefault="00663B3F" w:rsidP="0034016B">
      <w:pPr>
        <w:rPr>
          <w:lang w:eastAsia="en-US"/>
        </w:rPr>
      </w:pPr>
      <w:hyperlink w:anchor="_Appendix_H_–" w:history="1">
        <w:r w:rsidR="0034016B" w:rsidRPr="0066041A">
          <w:rPr>
            <w:rStyle w:val="Hyperlink"/>
            <w:lang w:eastAsia="en-US"/>
          </w:rPr>
          <w:t>Appendix H</w:t>
        </w:r>
      </w:hyperlink>
      <w:r w:rsidR="0034016B">
        <w:rPr>
          <w:lang w:eastAsia="en-US"/>
        </w:rPr>
        <w:t xml:space="preserve"> – Global Reporting Initiative</w:t>
      </w:r>
    </w:p>
    <w:p w14:paraId="11CFADE1" w14:textId="508A09BB" w:rsidR="0034016B" w:rsidRDefault="00663B3F" w:rsidP="0034016B">
      <w:pPr>
        <w:rPr>
          <w:lang w:eastAsia="en-US"/>
        </w:rPr>
      </w:pPr>
      <w:hyperlink w:anchor="_Appendix_I_–" w:history="1">
        <w:r w:rsidR="0034016B" w:rsidRPr="0066041A">
          <w:rPr>
            <w:rStyle w:val="Hyperlink"/>
            <w:lang w:eastAsia="en-US"/>
          </w:rPr>
          <w:t>Appendix I</w:t>
        </w:r>
      </w:hyperlink>
      <w:r w:rsidR="0034016B">
        <w:rPr>
          <w:lang w:eastAsia="en-US"/>
        </w:rPr>
        <w:t xml:space="preserve"> – Communication on Progress, </w:t>
      </w:r>
      <w:r w:rsidR="001F2CAE">
        <w:rPr>
          <w:lang w:eastAsia="en-US"/>
        </w:rPr>
        <w:t xml:space="preserve">United Nations </w:t>
      </w:r>
      <w:r w:rsidR="0034016B">
        <w:rPr>
          <w:lang w:eastAsia="en-US"/>
        </w:rPr>
        <w:t>Global Compact</w:t>
      </w:r>
    </w:p>
    <w:p w14:paraId="1B57F403" w14:textId="5AA433C2" w:rsidR="0034016B" w:rsidRPr="0034016B" w:rsidRDefault="00663B3F" w:rsidP="0034016B">
      <w:pPr>
        <w:rPr>
          <w:lang w:eastAsia="en-US"/>
        </w:rPr>
      </w:pPr>
      <w:hyperlink w:anchor="_Appendix_J_–" w:history="1">
        <w:r w:rsidR="0034016B" w:rsidRPr="0066041A">
          <w:rPr>
            <w:rStyle w:val="Hyperlink"/>
            <w:lang w:eastAsia="en-US"/>
          </w:rPr>
          <w:t>Appendix J</w:t>
        </w:r>
      </w:hyperlink>
      <w:r w:rsidR="0034016B">
        <w:rPr>
          <w:lang w:eastAsia="en-US"/>
        </w:rPr>
        <w:t xml:space="preserve"> – Letter of Expectations</w:t>
      </w:r>
    </w:p>
    <w:p w14:paraId="2967055F" w14:textId="77777777" w:rsidR="00BC3198" w:rsidRPr="000D633C" w:rsidRDefault="00BC3198" w:rsidP="00BC3198">
      <w:pPr>
        <w:pStyle w:val="Heading2"/>
      </w:pPr>
      <w:bookmarkStart w:id="649" w:name="_Appendix_A_–"/>
      <w:bookmarkStart w:id="650" w:name="_Ref74246318"/>
      <w:bookmarkStart w:id="651" w:name="_Toc74591784"/>
      <w:bookmarkEnd w:id="649"/>
      <w:r w:rsidRPr="000D633C">
        <w:t>Appendix A – Disclosure index</w:t>
      </w:r>
      <w:bookmarkEnd w:id="650"/>
      <w:bookmarkEnd w:id="651"/>
    </w:p>
    <w:p w14:paraId="7045DE95" w14:textId="77777777" w:rsidR="00BC3198" w:rsidRPr="000D633C" w:rsidRDefault="00BC3198" w:rsidP="00BC3198">
      <w:pPr>
        <w:pStyle w:val="BodyText"/>
      </w:pPr>
      <w:r w:rsidRPr="000D633C">
        <w:t xml:space="preserve">The </w:t>
      </w:r>
      <w:r w:rsidRPr="000D633C">
        <w:rPr>
          <w:i/>
        </w:rPr>
        <w:t xml:space="preserve">Melbourne Water Annual Report 2019-20 </w:t>
      </w:r>
      <w:r w:rsidRPr="000D633C">
        <w:t>is prepared in accordance with all relevant Victorian legislation and pronouncements.  This index has been prepared to facilitate identification of Melbourne Water’s compliance with statutory disclosure requirements</w:t>
      </w:r>
    </w:p>
    <w:tbl>
      <w:tblPr>
        <w:tblStyle w:val="TableGrid"/>
        <w:tblW w:w="5000" w:type="pct"/>
        <w:tblLook w:val="04A0" w:firstRow="1" w:lastRow="0" w:firstColumn="1" w:lastColumn="0" w:noHBand="0" w:noVBand="1"/>
      </w:tblPr>
      <w:tblGrid>
        <w:gridCol w:w="1419"/>
        <w:gridCol w:w="5810"/>
        <w:gridCol w:w="2410"/>
      </w:tblGrid>
      <w:tr w:rsidR="00BC3198" w:rsidRPr="00AA1D17" w14:paraId="027C1DF1" w14:textId="77777777" w:rsidTr="000E62E3">
        <w:trPr>
          <w:cnfStyle w:val="100000000000" w:firstRow="1" w:lastRow="0" w:firstColumn="0" w:lastColumn="0" w:oddVBand="0" w:evenVBand="0" w:oddHBand="0" w:evenHBand="0" w:firstRowFirstColumn="0" w:firstRowLastColumn="0" w:lastRowFirstColumn="0" w:lastRowLastColumn="0"/>
        </w:trPr>
        <w:tc>
          <w:tcPr>
            <w:tcW w:w="736" w:type="pct"/>
          </w:tcPr>
          <w:p w14:paraId="519BCA3B" w14:textId="77777777" w:rsidR="00BC3198" w:rsidRPr="00AA1D17" w:rsidRDefault="00BC3198" w:rsidP="00AA1D17">
            <w:pPr>
              <w:pStyle w:val="TableHeading"/>
            </w:pPr>
            <w:bookmarkStart w:id="652" w:name="ColumnTitle_108"/>
            <w:r w:rsidRPr="00AA1D17">
              <w:t>Legislation</w:t>
            </w:r>
          </w:p>
        </w:tc>
        <w:tc>
          <w:tcPr>
            <w:tcW w:w="3014" w:type="pct"/>
          </w:tcPr>
          <w:p w14:paraId="60AA25B4" w14:textId="77777777" w:rsidR="00BC3198" w:rsidRPr="00AA1D17" w:rsidRDefault="00BC3198" w:rsidP="00AA1D17">
            <w:pPr>
              <w:pStyle w:val="TableHeading"/>
            </w:pPr>
            <w:r w:rsidRPr="00AA1D17">
              <w:t>Requirement</w:t>
            </w:r>
          </w:p>
        </w:tc>
        <w:tc>
          <w:tcPr>
            <w:tcW w:w="1250" w:type="pct"/>
          </w:tcPr>
          <w:p w14:paraId="7A755649" w14:textId="77777777" w:rsidR="00BC3198" w:rsidRPr="00AA1D17" w:rsidRDefault="00BC3198" w:rsidP="00AA1D17">
            <w:pPr>
              <w:pStyle w:val="TableHeading"/>
            </w:pPr>
            <w:r w:rsidRPr="00AA1D17">
              <w:t>Page reference</w:t>
            </w:r>
          </w:p>
        </w:tc>
      </w:tr>
      <w:bookmarkEnd w:id="652"/>
      <w:tr w:rsidR="0014550D" w:rsidRPr="005F1CCC" w14:paraId="7341097D" w14:textId="77777777" w:rsidTr="000E62E3">
        <w:tc>
          <w:tcPr>
            <w:tcW w:w="736" w:type="pct"/>
          </w:tcPr>
          <w:p w14:paraId="34628E1A" w14:textId="0806A9B9" w:rsidR="0014550D" w:rsidRPr="005F1CCC" w:rsidRDefault="0014550D" w:rsidP="0014550D">
            <w:pPr>
              <w:pStyle w:val="TableText"/>
              <w:rPr>
                <w:bCs/>
              </w:rPr>
            </w:pPr>
            <w:r w:rsidRPr="005F1CCC">
              <w:rPr>
                <w:bCs/>
              </w:rPr>
              <w:t>N/A</w:t>
            </w:r>
          </w:p>
        </w:tc>
        <w:tc>
          <w:tcPr>
            <w:tcW w:w="3014" w:type="pct"/>
          </w:tcPr>
          <w:p w14:paraId="43F251EA" w14:textId="79A634E1" w:rsidR="0014550D" w:rsidRPr="005F1CCC" w:rsidRDefault="0014550D" w:rsidP="0014550D">
            <w:pPr>
              <w:pStyle w:val="TableText"/>
              <w:rPr>
                <w:rStyle w:val="Bold"/>
              </w:rPr>
            </w:pPr>
            <w:r w:rsidRPr="005F1CCC">
              <w:rPr>
                <w:rStyle w:val="Bold"/>
              </w:rPr>
              <w:t>Report of operations</w:t>
            </w:r>
          </w:p>
        </w:tc>
        <w:tc>
          <w:tcPr>
            <w:tcW w:w="1250" w:type="pct"/>
          </w:tcPr>
          <w:p w14:paraId="6E955DEC" w14:textId="02CC73BA" w:rsidR="0014550D" w:rsidRPr="005F1CCC" w:rsidRDefault="0014550D" w:rsidP="0014550D">
            <w:pPr>
              <w:pStyle w:val="TableText"/>
              <w:rPr>
                <w:bCs/>
              </w:rPr>
            </w:pPr>
            <w:r w:rsidRPr="005F1CCC">
              <w:rPr>
                <w:bCs/>
              </w:rPr>
              <w:t>N/A</w:t>
            </w:r>
          </w:p>
        </w:tc>
      </w:tr>
      <w:tr w:rsidR="0014550D" w:rsidRPr="005F1CCC" w14:paraId="64281885" w14:textId="77777777" w:rsidTr="000E62E3">
        <w:tc>
          <w:tcPr>
            <w:tcW w:w="736" w:type="pct"/>
          </w:tcPr>
          <w:p w14:paraId="5674B16D" w14:textId="1F2D2237" w:rsidR="0014550D" w:rsidRPr="005F1CCC" w:rsidRDefault="0014550D" w:rsidP="0014550D">
            <w:pPr>
              <w:pStyle w:val="TableText"/>
              <w:rPr>
                <w:bCs/>
              </w:rPr>
            </w:pPr>
            <w:r w:rsidRPr="005F1CCC">
              <w:rPr>
                <w:bCs/>
              </w:rPr>
              <w:t>N/A</w:t>
            </w:r>
          </w:p>
        </w:tc>
        <w:tc>
          <w:tcPr>
            <w:tcW w:w="3014" w:type="pct"/>
          </w:tcPr>
          <w:p w14:paraId="55C77C36" w14:textId="27AE7E83" w:rsidR="0014550D" w:rsidRPr="005F1CCC" w:rsidRDefault="0014550D" w:rsidP="0014550D">
            <w:pPr>
              <w:pStyle w:val="TableText"/>
              <w:rPr>
                <w:rStyle w:val="Bold"/>
              </w:rPr>
            </w:pPr>
            <w:r w:rsidRPr="005F1CCC">
              <w:rPr>
                <w:rStyle w:val="Bold"/>
              </w:rPr>
              <w:t>Charter and purpose</w:t>
            </w:r>
          </w:p>
        </w:tc>
        <w:tc>
          <w:tcPr>
            <w:tcW w:w="1250" w:type="pct"/>
          </w:tcPr>
          <w:p w14:paraId="211600C4" w14:textId="7907793D" w:rsidR="0014550D" w:rsidRPr="005F1CCC" w:rsidRDefault="0014550D" w:rsidP="0014550D">
            <w:pPr>
              <w:pStyle w:val="TableText"/>
              <w:rPr>
                <w:bCs/>
              </w:rPr>
            </w:pPr>
            <w:r w:rsidRPr="005F1CCC">
              <w:rPr>
                <w:bCs/>
              </w:rPr>
              <w:t>N/A</w:t>
            </w:r>
          </w:p>
        </w:tc>
      </w:tr>
      <w:tr w:rsidR="0014550D" w:rsidRPr="005F1CCC" w14:paraId="06540F7C" w14:textId="77777777" w:rsidTr="000E62E3">
        <w:tc>
          <w:tcPr>
            <w:tcW w:w="736" w:type="pct"/>
          </w:tcPr>
          <w:p w14:paraId="7141A4CB" w14:textId="77777777" w:rsidR="0014550D" w:rsidRPr="005F1CCC" w:rsidRDefault="0014550D" w:rsidP="0014550D">
            <w:pPr>
              <w:pStyle w:val="TableText"/>
            </w:pPr>
            <w:r w:rsidRPr="005F1CCC">
              <w:t>FRD 22H</w:t>
            </w:r>
          </w:p>
        </w:tc>
        <w:tc>
          <w:tcPr>
            <w:tcW w:w="3014" w:type="pct"/>
          </w:tcPr>
          <w:p w14:paraId="7E5BF0F6" w14:textId="77777777" w:rsidR="0014550D" w:rsidRPr="005F1CCC" w:rsidRDefault="0014550D" w:rsidP="0014550D">
            <w:pPr>
              <w:pStyle w:val="TableText"/>
            </w:pPr>
            <w:r w:rsidRPr="005F1CCC">
              <w:t>Manner of establishment and the relevant Ministers</w:t>
            </w:r>
          </w:p>
        </w:tc>
        <w:tc>
          <w:tcPr>
            <w:tcW w:w="1250" w:type="pct"/>
          </w:tcPr>
          <w:p w14:paraId="2837F8E4" w14:textId="1227BDA7" w:rsidR="0014550D" w:rsidRPr="008B12A0" w:rsidRDefault="008B12A0" w:rsidP="0014550D">
            <w:pPr>
              <w:pStyle w:val="TableText"/>
              <w:rPr>
                <w:rStyle w:val="HyperlinkFaux"/>
              </w:rPr>
            </w:pPr>
            <w:r w:rsidRPr="008B12A0">
              <w:rPr>
                <w:rStyle w:val="HyperlinkFaux"/>
              </w:rPr>
              <w:fldChar w:fldCharType="begin"/>
            </w:r>
            <w:r w:rsidRPr="008B12A0">
              <w:rPr>
                <w:rStyle w:val="HyperlinkFaux"/>
              </w:rPr>
              <w:instrText xml:space="preserve"> PAGEREF _Ref74245916 \h </w:instrText>
            </w:r>
            <w:r w:rsidRPr="008B12A0">
              <w:rPr>
                <w:rStyle w:val="HyperlinkFaux"/>
              </w:rPr>
            </w:r>
            <w:r w:rsidRPr="008B12A0">
              <w:rPr>
                <w:rStyle w:val="HyperlinkFaux"/>
              </w:rPr>
              <w:fldChar w:fldCharType="separate"/>
            </w:r>
            <w:r w:rsidR="006623CD">
              <w:rPr>
                <w:rStyle w:val="HyperlinkFaux"/>
                <w:noProof/>
              </w:rPr>
              <w:t>19</w:t>
            </w:r>
            <w:r w:rsidRPr="008B12A0">
              <w:rPr>
                <w:rStyle w:val="HyperlinkFaux"/>
              </w:rPr>
              <w:fldChar w:fldCharType="end"/>
            </w:r>
          </w:p>
        </w:tc>
      </w:tr>
      <w:tr w:rsidR="0014550D" w:rsidRPr="005F1CCC" w14:paraId="06D4725D" w14:textId="77777777" w:rsidTr="000E62E3">
        <w:tc>
          <w:tcPr>
            <w:tcW w:w="736" w:type="pct"/>
          </w:tcPr>
          <w:p w14:paraId="61E2B48D" w14:textId="77777777" w:rsidR="0014550D" w:rsidRPr="005F1CCC" w:rsidRDefault="0014550D" w:rsidP="0014550D">
            <w:pPr>
              <w:pStyle w:val="TableText"/>
            </w:pPr>
            <w:r w:rsidRPr="005F1CCC">
              <w:t>FRD 22H</w:t>
            </w:r>
          </w:p>
        </w:tc>
        <w:tc>
          <w:tcPr>
            <w:tcW w:w="3014" w:type="pct"/>
          </w:tcPr>
          <w:p w14:paraId="51358161" w14:textId="77777777" w:rsidR="0014550D" w:rsidRPr="005F1CCC" w:rsidRDefault="0014550D" w:rsidP="0014550D">
            <w:pPr>
              <w:pStyle w:val="TableText"/>
            </w:pPr>
            <w:r w:rsidRPr="005F1CCC">
              <w:t>Objectives, functions, powers and duties</w:t>
            </w:r>
          </w:p>
        </w:tc>
        <w:tc>
          <w:tcPr>
            <w:tcW w:w="1250" w:type="pct"/>
          </w:tcPr>
          <w:p w14:paraId="0CB13F42" w14:textId="2C0E14E4" w:rsidR="0014550D" w:rsidRPr="00A32BC7" w:rsidRDefault="00A32BC7" w:rsidP="0014550D">
            <w:pPr>
              <w:pStyle w:val="TableText"/>
              <w:rPr>
                <w:rStyle w:val="HyperlinkFaux"/>
              </w:rPr>
            </w:pPr>
            <w:r w:rsidRPr="00A32BC7">
              <w:rPr>
                <w:rStyle w:val="HyperlinkFaux"/>
              </w:rPr>
              <w:fldChar w:fldCharType="begin"/>
            </w:r>
            <w:r w:rsidRPr="00A32BC7">
              <w:rPr>
                <w:rStyle w:val="HyperlinkFaux"/>
              </w:rPr>
              <w:instrText xml:space="preserve"> PAGEREF Enhancingheading \h </w:instrText>
            </w:r>
            <w:r w:rsidRPr="00A32BC7">
              <w:rPr>
                <w:rStyle w:val="HyperlinkFaux"/>
              </w:rPr>
            </w:r>
            <w:r w:rsidRPr="00A32BC7">
              <w:rPr>
                <w:rStyle w:val="HyperlinkFaux"/>
              </w:rPr>
              <w:fldChar w:fldCharType="separate"/>
            </w:r>
            <w:r w:rsidR="006623CD">
              <w:rPr>
                <w:rStyle w:val="HyperlinkFaux"/>
                <w:noProof/>
              </w:rPr>
              <w:t>2</w:t>
            </w:r>
            <w:r w:rsidRPr="00A32BC7">
              <w:rPr>
                <w:rStyle w:val="HyperlinkFaux"/>
              </w:rPr>
              <w:fldChar w:fldCharType="end"/>
            </w:r>
          </w:p>
        </w:tc>
      </w:tr>
      <w:tr w:rsidR="0014550D" w:rsidRPr="005F1CCC" w14:paraId="4DB6178D" w14:textId="77777777" w:rsidTr="000E62E3">
        <w:tc>
          <w:tcPr>
            <w:tcW w:w="736" w:type="pct"/>
          </w:tcPr>
          <w:p w14:paraId="1F3413C8" w14:textId="77777777" w:rsidR="0014550D" w:rsidRPr="005F1CCC" w:rsidRDefault="0014550D" w:rsidP="0014550D">
            <w:pPr>
              <w:pStyle w:val="TableText"/>
            </w:pPr>
            <w:r w:rsidRPr="005F1CCC">
              <w:t>FRD 22H</w:t>
            </w:r>
          </w:p>
        </w:tc>
        <w:tc>
          <w:tcPr>
            <w:tcW w:w="3014" w:type="pct"/>
          </w:tcPr>
          <w:p w14:paraId="2BE7A9C3" w14:textId="77777777" w:rsidR="0014550D" w:rsidRPr="005F1CCC" w:rsidRDefault="0014550D" w:rsidP="0014550D">
            <w:pPr>
              <w:pStyle w:val="TableText"/>
            </w:pPr>
            <w:r w:rsidRPr="005F1CCC">
              <w:t>Nature and range of services provided</w:t>
            </w:r>
          </w:p>
        </w:tc>
        <w:tc>
          <w:tcPr>
            <w:tcW w:w="1250" w:type="pct"/>
          </w:tcPr>
          <w:p w14:paraId="716869F7" w14:textId="2C2E58D2" w:rsidR="0014550D" w:rsidRPr="005F1CCC" w:rsidRDefault="00A32BC7" w:rsidP="0014550D">
            <w:pPr>
              <w:pStyle w:val="TableText"/>
            </w:pPr>
            <w:r w:rsidRPr="00A32BC7">
              <w:rPr>
                <w:rStyle w:val="HyperlinkFaux"/>
              </w:rPr>
              <w:fldChar w:fldCharType="begin"/>
            </w:r>
            <w:r w:rsidRPr="00A32BC7">
              <w:rPr>
                <w:rStyle w:val="HyperlinkFaux"/>
              </w:rPr>
              <w:instrText xml:space="preserve"> PAGEREF Enhancingheading \h </w:instrText>
            </w:r>
            <w:r w:rsidRPr="00A32BC7">
              <w:rPr>
                <w:rStyle w:val="HyperlinkFaux"/>
              </w:rPr>
            </w:r>
            <w:r w:rsidRPr="00A32BC7">
              <w:rPr>
                <w:rStyle w:val="HyperlinkFaux"/>
              </w:rPr>
              <w:fldChar w:fldCharType="separate"/>
            </w:r>
            <w:r w:rsidR="006623CD">
              <w:rPr>
                <w:rStyle w:val="HyperlinkFaux"/>
                <w:noProof/>
              </w:rPr>
              <w:t>2</w:t>
            </w:r>
            <w:r w:rsidRPr="00A32BC7">
              <w:rPr>
                <w:rStyle w:val="HyperlinkFaux"/>
              </w:rPr>
              <w:fldChar w:fldCharType="end"/>
            </w:r>
            <w:r w:rsidR="0014550D" w:rsidRPr="005F1CCC">
              <w:t>,</w:t>
            </w:r>
            <w:r>
              <w:t xml:space="preserve"> </w:t>
            </w:r>
            <w:r w:rsidRPr="00A32BC7">
              <w:rPr>
                <w:rStyle w:val="HyperlinkFaux"/>
              </w:rPr>
              <w:fldChar w:fldCharType="begin"/>
            </w:r>
            <w:r w:rsidRPr="00A32BC7">
              <w:rPr>
                <w:rStyle w:val="HyperlinkFaux"/>
              </w:rPr>
              <w:instrText xml:space="preserve"> PAGEREF _Ref74246066 \h </w:instrText>
            </w:r>
            <w:r w:rsidRPr="00A32BC7">
              <w:rPr>
                <w:rStyle w:val="HyperlinkFaux"/>
              </w:rPr>
            </w:r>
            <w:r w:rsidRPr="00A32BC7">
              <w:rPr>
                <w:rStyle w:val="HyperlinkFaux"/>
              </w:rPr>
              <w:fldChar w:fldCharType="separate"/>
            </w:r>
            <w:r w:rsidR="006623CD">
              <w:rPr>
                <w:rStyle w:val="HyperlinkFaux"/>
                <w:noProof/>
              </w:rPr>
              <w:t>12</w:t>
            </w:r>
            <w:r w:rsidRPr="00A32BC7">
              <w:rPr>
                <w:rStyle w:val="HyperlinkFaux"/>
              </w:rPr>
              <w:fldChar w:fldCharType="end"/>
            </w:r>
          </w:p>
        </w:tc>
      </w:tr>
      <w:tr w:rsidR="0014550D" w:rsidRPr="005F1CCC" w14:paraId="1B970CC4" w14:textId="77777777" w:rsidTr="000E62E3">
        <w:tc>
          <w:tcPr>
            <w:tcW w:w="736" w:type="pct"/>
          </w:tcPr>
          <w:p w14:paraId="20544842" w14:textId="3E50DBF7" w:rsidR="0014550D" w:rsidRPr="005F1CCC" w:rsidRDefault="0014550D" w:rsidP="0014550D">
            <w:pPr>
              <w:pStyle w:val="TableText"/>
              <w:rPr>
                <w:bCs/>
              </w:rPr>
            </w:pPr>
            <w:r w:rsidRPr="005F1CCC">
              <w:rPr>
                <w:bCs/>
              </w:rPr>
              <w:t>N/A</w:t>
            </w:r>
          </w:p>
        </w:tc>
        <w:tc>
          <w:tcPr>
            <w:tcW w:w="3014" w:type="pct"/>
          </w:tcPr>
          <w:p w14:paraId="5C64BCD4" w14:textId="798FF979" w:rsidR="0014550D" w:rsidRPr="005F1CCC" w:rsidRDefault="0014550D" w:rsidP="0014550D">
            <w:pPr>
              <w:pStyle w:val="TableText"/>
              <w:rPr>
                <w:rStyle w:val="Bold"/>
              </w:rPr>
            </w:pPr>
            <w:r w:rsidRPr="005F1CCC">
              <w:rPr>
                <w:rStyle w:val="Bold"/>
              </w:rPr>
              <w:t>Governance and organisational structure</w:t>
            </w:r>
          </w:p>
        </w:tc>
        <w:tc>
          <w:tcPr>
            <w:tcW w:w="1250" w:type="pct"/>
          </w:tcPr>
          <w:p w14:paraId="5DB24893" w14:textId="4907D350" w:rsidR="0014550D" w:rsidRPr="005F1CCC" w:rsidRDefault="0014550D" w:rsidP="0014550D">
            <w:pPr>
              <w:pStyle w:val="TableText"/>
              <w:rPr>
                <w:bCs/>
              </w:rPr>
            </w:pPr>
            <w:r w:rsidRPr="005F1CCC">
              <w:rPr>
                <w:bCs/>
              </w:rPr>
              <w:t>N/A</w:t>
            </w:r>
          </w:p>
        </w:tc>
      </w:tr>
      <w:tr w:rsidR="0014550D" w:rsidRPr="005F1CCC" w14:paraId="39A256A9" w14:textId="77777777" w:rsidTr="000E62E3">
        <w:tc>
          <w:tcPr>
            <w:tcW w:w="736" w:type="pct"/>
          </w:tcPr>
          <w:p w14:paraId="0CD17B1F" w14:textId="77777777" w:rsidR="0014550D" w:rsidRPr="005F1CCC" w:rsidRDefault="0014550D" w:rsidP="0014550D">
            <w:pPr>
              <w:pStyle w:val="TableText"/>
            </w:pPr>
            <w:r w:rsidRPr="005F1CCC">
              <w:t>FRD 22H</w:t>
            </w:r>
          </w:p>
        </w:tc>
        <w:tc>
          <w:tcPr>
            <w:tcW w:w="3014" w:type="pct"/>
          </w:tcPr>
          <w:p w14:paraId="5B6D056A" w14:textId="77777777" w:rsidR="0014550D" w:rsidRPr="005F1CCC" w:rsidRDefault="0014550D" w:rsidP="0014550D">
            <w:pPr>
              <w:pStyle w:val="TableText"/>
            </w:pPr>
            <w:r w:rsidRPr="005F1CCC">
              <w:t>Organisational structure and corporate governance</w:t>
            </w:r>
          </w:p>
        </w:tc>
        <w:tc>
          <w:tcPr>
            <w:tcW w:w="1250" w:type="pct"/>
          </w:tcPr>
          <w:p w14:paraId="00759358" w14:textId="1D11ACE8" w:rsidR="0014550D" w:rsidRPr="005D170F" w:rsidRDefault="005D170F" w:rsidP="0014550D">
            <w:pPr>
              <w:pStyle w:val="TableText"/>
              <w:rPr>
                <w:rStyle w:val="HyperlinkFaux"/>
              </w:rPr>
            </w:pPr>
            <w:r w:rsidRPr="005D170F">
              <w:rPr>
                <w:rStyle w:val="HyperlinkFaux"/>
              </w:rPr>
              <w:fldChar w:fldCharType="begin"/>
            </w:r>
            <w:r w:rsidRPr="005D170F">
              <w:rPr>
                <w:rStyle w:val="HyperlinkFaux"/>
              </w:rPr>
              <w:instrText xml:space="preserve"> PAGEREF _Ref74246127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p>
        </w:tc>
      </w:tr>
      <w:tr w:rsidR="0014550D" w:rsidRPr="005F1CCC" w14:paraId="51855E2F" w14:textId="77777777" w:rsidTr="000E62E3">
        <w:tc>
          <w:tcPr>
            <w:tcW w:w="736" w:type="pct"/>
          </w:tcPr>
          <w:p w14:paraId="23E35402" w14:textId="77777777" w:rsidR="0014550D" w:rsidRPr="005F1CCC" w:rsidRDefault="0014550D" w:rsidP="0014550D">
            <w:pPr>
              <w:pStyle w:val="TableText"/>
            </w:pPr>
            <w:r w:rsidRPr="005F1CCC">
              <w:t>FRD 22H</w:t>
            </w:r>
          </w:p>
        </w:tc>
        <w:tc>
          <w:tcPr>
            <w:tcW w:w="3014" w:type="pct"/>
          </w:tcPr>
          <w:p w14:paraId="631AA206" w14:textId="77777777" w:rsidR="0014550D" w:rsidRPr="005F1CCC" w:rsidRDefault="0014550D" w:rsidP="0014550D">
            <w:pPr>
              <w:pStyle w:val="TableText"/>
            </w:pPr>
            <w:r w:rsidRPr="005F1CCC">
              <w:t>Governing board</w:t>
            </w:r>
          </w:p>
        </w:tc>
        <w:tc>
          <w:tcPr>
            <w:tcW w:w="1250" w:type="pct"/>
          </w:tcPr>
          <w:p w14:paraId="0FC69D18" w14:textId="1ECA2ECC" w:rsidR="0014550D" w:rsidRPr="005F1CCC" w:rsidRDefault="005D170F" w:rsidP="0014550D">
            <w:pPr>
              <w:pStyle w:val="TableText"/>
            </w:pPr>
            <w:r w:rsidRPr="005D170F">
              <w:rPr>
                <w:rStyle w:val="HyperlinkFaux"/>
              </w:rPr>
              <w:fldChar w:fldCharType="begin"/>
            </w:r>
            <w:r w:rsidRPr="005D170F">
              <w:rPr>
                <w:rStyle w:val="HyperlinkFaux"/>
              </w:rPr>
              <w:instrText xml:space="preserve"> PAGEREF _Ref74246168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r>
              <w:t>-</w:t>
            </w:r>
            <w:r w:rsidRPr="005D170F">
              <w:rPr>
                <w:rStyle w:val="HyperlinkFaux"/>
              </w:rPr>
              <w:fldChar w:fldCharType="begin"/>
            </w:r>
            <w:r w:rsidRPr="005D170F">
              <w:rPr>
                <w:rStyle w:val="HyperlinkFaux"/>
              </w:rPr>
              <w:instrText xml:space="preserve"> PAGEREF GarrySmith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p>
        </w:tc>
      </w:tr>
      <w:tr w:rsidR="0014550D" w:rsidRPr="005F1CCC" w14:paraId="5E1AEECC" w14:textId="77777777" w:rsidTr="000E62E3">
        <w:tc>
          <w:tcPr>
            <w:tcW w:w="736" w:type="pct"/>
          </w:tcPr>
          <w:p w14:paraId="047B2152" w14:textId="77777777" w:rsidR="0014550D" w:rsidRPr="005F1CCC" w:rsidRDefault="0014550D" w:rsidP="0014550D">
            <w:pPr>
              <w:pStyle w:val="TableText"/>
            </w:pPr>
            <w:r w:rsidRPr="005F1CCC">
              <w:t>FRD 22H</w:t>
            </w:r>
          </w:p>
        </w:tc>
        <w:tc>
          <w:tcPr>
            <w:tcW w:w="3014" w:type="pct"/>
          </w:tcPr>
          <w:p w14:paraId="02B9FE04" w14:textId="77777777" w:rsidR="0014550D" w:rsidRPr="005F1CCC" w:rsidRDefault="0014550D" w:rsidP="0014550D">
            <w:pPr>
              <w:pStyle w:val="TableText"/>
            </w:pPr>
            <w:r w:rsidRPr="005F1CCC">
              <w:t>Audit committee membership</w:t>
            </w:r>
          </w:p>
        </w:tc>
        <w:tc>
          <w:tcPr>
            <w:tcW w:w="1250" w:type="pct"/>
          </w:tcPr>
          <w:p w14:paraId="34528DE9" w14:textId="4126642B" w:rsidR="0014550D" w:rsidRPr="005F1CCC" w:rsidRDefault="005D170F" w:rsidP="0014550D">
            <w:pPr>
              <w:pStyle w:val="TableText"/>
            </w:pPr>
            <w:r w:rsidRPr="005D170F">
              <w:rPr>
                <w:rStyle w:val="HyperlinkFaux"/>
              </w:rPr>
              <w:fldChar w:fldCharType="begin"/>
            </w:r>
            <w:r w:rsidRPr="005D170F">
              <w:rPr>
                <w:rStyle w:val="HyperlinkFaux"/>
              </w:rPr>
              <w:instrText xml:space="preserve"> PAGEREF _Ref74246257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r>
              <w:t xml:space="preserve">, </w:t>
            </w:r>
            <w:r w:rsidRPr="005D170F">
              <w:rPr>
                <w:rStyle w:val="HyperlinkFaux"/>
              </w:rPr>
              <w:fldChar w:fldCharType="begin"/>
            </w:r>
            <w:r w:rsidRPr="005D170F">
              <w:rPr>
                <w:rStyle w:val="HyperlinkFaux"/>
              </w:rPr>
              <w:instrText xml:space="preserve"> PAGEREF _Ref74246289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p>
        </w:tc>
      </w:tr>
      <w:tr w:rsidR="0014550D" w:rsidRPr="005F1CCC" w14:paraId="473784F6" w14:textId="77777777" w:rsidTr="000E62E3">
        <w:tc>
          <w:tcPr>
            <w:tcW w:w="736" w:type="pct"/>
          </w:tcPr>
          <w:p w14:paraId="5191A174" w14:textId="6F01A5D7" w:rsidR="0014550D" w:rsidRPr="005F1CCC" w:rsidRDefault="0014550D" w:rsidP="0014550D">
            <w:pPr>
              <w:pStyle w:val="TableText"/>
              <w:rPr>
                <w:bCs/>
              </w:rPr>
            </w:pPr>
            <w:r w:rsidRPr="005F1CCC">
              <w:rPr>
                <w:bCs/>
              </w:rPr>
              <w:t>N/A</w:t>
            </w:r>
          </w:p>
        </w:tc>
        <w:tc>
          <w:tcPr>
            <w:tcW w:w="3014" w:type="pct"/>
          </w:tcPr>
          <w:p w14:paraId="5AEBBBAD" w14:textId="1A8F0FFB" w:rsidR="0014550D" w:rsidRPr="005F1CCC" w:rsidRDefault="0014550D" w:rsidP="0014550D">
            <w:pPr>
              <w:pStyle w:val="TableText"/>
              <w:rPr>
                <w:rStyle w:val="Bold"/>
              </w:rPr>
            </w:pPr>
            <w:r w:rsidRPr="005F1CCC">
              <w:rPr>
                <w:rStyle w:val="Bold"/>
              </w:rPr>
              <w:t>Financial and other information</w:t>
            </w:r>
          </w:p>
        </w:tc>
        <w:tc>
          <w:tcPr>
            <w:tcW w:w="1250" w:type="pct"/>
          </w:tcPr>
          <w:p w14:paraId="4A480012" w14:textId="4361F496" w:rsidR="0014550D" w:rsidRPr="005F1CCC" w:rsidRDefault="0014550D" w:rsidP="0014550D">
            <w:pPr>
              <w:pStyle w:val="TableText"/>
              <w:rPr>
                <w:bCs/>
              </w:rPr>
            </w:pPr>
            <w:r w:rsidRPr="005F1CCC">
              <w:rPr>
                <w:bCs/>
              </w:rPr>
              <w:t>N/A</w:t>
            </w:r>
          </w:p>
        </w:tc>
      </w:tr>
      <w:tr w:rsidR="0014550D" w:rsidRPr="005F1CCC" w14:paraId="6295A75B" w14:textId="77777777" w:rsidTr="000E62E3">
        <w:tc>
          <w:tcPr>
            <w:tcW w:w="736" w:type="pct"/>
          </w:tcPr>
          <w:p w14:paraId="37F4A3B7" w14:textId="77777777" w:rsidR="0014550D" w:rsidRPr="005F1CCC" w:rsidRDefault="0014550D" w:rsidP="0014550D">
            <w:pPr>
              <w:pStyle w:val="TableText"/>
            </w:pPr>
            <w:r w:rsidRPr="005F1CCC">
              <w:t>FRD 10A</w:t>
            </w:r>
          </w:p>
        </w:tc>
        <w:tc>
          <w:tcPr>
            <w:tcW w:w="3014" w:type="pct"/>
          </w:tcPr>
          <w:p w14:paraId="3F396EDC" w14:textId="77777777" w:rsidR="0014550D" w:rsidRPr="005F1CCC" w:rsidRDefault="0014550D" w:rsidP="0014550D">
            <w:pPr>
              <w:pStyle w:val="TableText"/>
            </w:pPr>
            <w:r w:rsidRPr="005F1CCC">
              <w:t>Disclosure Index</w:t>
            </w:r>
          </w:p>
        </w:tc>
        <w:tc>
          <w:tcPr>
            <w:tcW w:w="1250" w:type="pct"/>
          </w:tcPr>
          <w:p w14:paraId="195EBD6C" w14:textId="0A1AA02C" w:rsidR="0014550D" w:rsidRPr="005F1CCC" w:rsidRDefault="005D170F" w:rsidP="0014550D">
            <w:pPr>
              <w:pStyle w:val="TableText"/>
            </w:pPr>
            <w:r w:rsidRPr="005D170F">
              <w:rPr>
                <w:rStyle w:val="HyperlinkFaux"/>
              </w:rPr>
              <w:fldChar w:fldCharType="begin"/>
            </w:r>
            <w:r w:rsidRPr="005D170F">
              <w:rPr>
                <w:rStyle w:val="HyperlinkFaux"/>
              </w:rPr>
              <w:instrText xml:space="preserve"> PAGEREF _Ref74246318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r>
              <w:t>-</w:t>
            </w:r>
            <w:r w:rsidRPr="005D170F">
              <w:rPr>
                <w:rStyle w:val="HyperlinkFaux"/>
              </w:rPr>
              <w:fldChar w:fldCharType="begin"/>
            </w:r>
            <w:r w:rsidRPr="005D170F">
              <w:rPr>
                <w:rStyle w:val="HyperlinkFaux"/>
              </w:rPr>
              <w:instrText xml:space="preserve"> PAGEREF AppendixAlastline \h </w:instrText>
            </w:r>
            <w:r w:rsidRPr="005D170F">
              <w:rPr>
                <w:rStyle w:val="HyperlinkFaux"/>
              </w:rPr>
            </w:r>
            <w:r w:rsidRPr="005D170F">
              <w:rPr>
                <w:rStyle w:val="HyperlinkFaux"/>
              </w:rPr>
              <w:fldChar w:fldCharType="separate"/>
            </w:r>
            <w:r w:rsidR="006623CD">
              <w:rPr>
                <w:rStyle w:val="HyperlinkFaux"/>
                <w:noProof/>
              </w:rPr>
              <w:t>19</w:t>
            </w:r>
            <w:r w:rsidRPr="005D170F">
              <w:rPr>
                <w:rStyle w:val="HyperlinkFaux"/>
              </w:rPr>
              <w:fldChar w:fldCharType="end"/>
            </w:r>
          </w:p>
        </w:tc>
      </w:tr>
      <w:tr w:rsidR="0014550D" w:rsidRPr="005F1CCC" w14:paraId="37380772" w14:textId="77777777" w:rsidTr="000E62E3">
        <w:tc>
          <w:tcPr>
            <w:tcW w:w="736" w:type="pct"/>
          </w:tcPr>
          <w:p w14:paraId="22424712" w14:textId="77777777" w:rsidR="0014550D" w:rsidRPr="005F1CCC" w:rsidRDefault="0014550D" w:rsidP="0014550D">
            <w:pPr>
              <w:pStyle w:val="TableText"/>
            </w:pPr>
            <w:r w:rsidRPr="005F1CCC">
              <w:t>FRD 12B</w:t>
            </w:r>
          </w:p>
        </w:tc>
        <w:tc>
          <w:tcPr>
            <w:tcW w:w="3014" w:type="pct"/>
          </w:tcPr>
          <w:p w14:paraId="63AD3E6D" w14:textId="77777777" w:rsidR="0014550D" w:rsidRPr="005F1CCC" w:rsidRDefault="0014550D" w:rsidP="0014550D">
            <w:pPr>
              <w:pStyle w:val="TableText"/>
            </w:pPr>
            <w:r w:rsidRPr="005F1CCC">
              <w:t>Disclosure of major contracts</w:t>
            </w:r>
          </w:p>
        </w:tc>
        <w:tc>
          <w:tcPr>
            <w:tcW w:w="1250" w:type="pct"/>
          </w:tcPr>
          <w:p w14:paraId="0840C0FB" w14:textId="42FFF9EC" w:rsidR="0014550D" w:rsidRPr="00AF65E2" w:rsidRDefault="00AF65E2" w:rsidP="0014550D">
            <w:pPr>
              <w:pStyle w:val="TableText"/>
              <w:rPr>
                <w:rStyle w:val="HyperlinkFaux"/>
              </w:rPr>
            </w:pPr>
            <w:r w:rsidRPr="00AF65E2">
              <w:rPr>
                <w:rStyle w:val="HyperlinkFaux"/>
              </w:rPr>
              <w:fldChar w:fldCharType="begin"/>
            </w:r>
            <w:r w:rsidRPr="00AF65E2">
              <w:rPr>
                <w:rStyle w:val="HyperlinkFaux"/>
              </w:rPr>
              <w:instrText xml:space="preserve"> PAGEREF _Ref74246435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p>
        </w:tc>
      </w:tr>
      <w:tr w:rsidR="0014550D" w:rsidRPr="005F1CCC" w14:paraId="562C2D06" w14:textId="77777777" w:rsidTr="000E62E3">
        <w:tc>
          <w:tcPr>
            <w:tcW w:w="736" w:type="pct"/>
          </w:tcPr>
          <w:p w14:paraId="7B8264F8" w14:textId="77777777" w:rsidR="0014550D" w:rsidRPr="005F1CCC" w:rsidRDefault="0014550D" w:rsidP="0014550D">
            <w:pPr>
              <w:pStyle w:val="TableText"/>
            </w:pPr>
            <w:r w:rsidRPr="005F1CCC">
              <w:t>FRD 22H</w:t>
            </w:r>
          </w:p>
        </w:tc>
        <w:tc>
          <w:tcPr>
            <w:tcW w:w="3014" w:type="pct"/>
          </w:tcPr>
          <w:p w14:paraId="54688603" w14:textId="77777777" w:rsidR="0014550D" w:rsidRPr="005F1CCC" w:rsidRDefault="0014550D" w:rsidP="0014550D">
            <w:pPr>
              <w:pStyle w:val="TableText"/>
            </w:pPr>
            <w:r w:rsidRPr="005F1CCC">
              <w:t>Employment and conduct principles</w:t>
            </w:r>
          </w:p>
        </w:tc>
        <w:tc>
          <w:tcPr>
            <w:tcW w:w="1250" w:type="pct"/>
          </w:tcPr>
          <w:p w14:paraId="48EA0E1C" w14:textId="66F3C855" w:rsidR="0014550D" w:rsidRPr="005F1CCC" w:rsidRDefault="00AF65E2" w:rsidP="0014550D">
            <w:pPr>
              <w:pStyle w:val="TableText"/>
            </w:pPr>
            <w:r w:rsidRPr="00AF65E2">
              <w:rPr>
                <w:rStyle w:val="HyperlinkFaux"/>
              </w:rPr>
              <w:fldChar w:fldCharType="begin"/>
            </w:r>
            <w:r w:rsidRPr="00AF65E2">
              <w:rPr>
                <w:rStyle w:val="HyperlinkFaux"/>
              </w:rPr>
              <w:instrText xml:space="preserve"> PAGEREF _Ref74246469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r>
              <w:t>-</w:t>
            </w:r>
            <w:r w:rsidRPr="00AF65E2">
              <w:rPr>
                <w:rStyle w:val="HyperlinkFaux"/>
              </w:rPr>
              <w:fldChar w:fldCharType="begin"/>
            </w:r>
            <w:r w:rsidRPr="00AF65E2">
              <w:rPr>
                <w:rStyle w:val="HyperlinkFaux"/>
              </w:rPr>
              <w:instrText xml:space="preserve"> PAGEREF _Ref74246487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p>
        </w:tc>
      </w:tr>
      <w:tr w:rsidR="0014550D" w:rsidRPr="005F1CCC" w14:paraId="1446F364" w14:textId="77777777" w:rsidTr="000E62E3">
        <w:tc>
          <w:tcPr>
            <w:tcW w:w="736" w:type="pct"/>
          </w:tcPr>
          <w:p w14:paraId="77C82BBF" w14:textId="77777777" w:rsidR="0014550D" w:rsidRPr="005F1CCC" w:rsidRDefault="0014550D" w:rsidP="0014550D">
            <w:pPr>
              <w:pStyle w:val="TableText"/>
            </w:pPr>
            <w:r w:rsidRPr="005F1CCC">
              <w:t>FRD 22H</w:t>
            </w:r>
          </w:p>
        </w:tc>
        <w:tc>
          <w:tcPr>
            <w:tcW w:w="3014" w:type="pct"/>
          </w:tcPr>
          <w:p w14:paraId="55434628" w14:textId="77777777" w:rsidR="0014550D" w:rsidRPr="005F1CCC" w:rsidRDefault="0014550D" w:rsidP="0014550D">
            <w:pPr>
              <w:pStyle w:val="TableText"/>
            </w:pPr>
            <w:r w:rsidRPr="005F1CCC">
              <w:t>Occupational health and safety policy and performance</w:t>
            </w:r>
          </w:p>
        </w:tc>
        <w:tc>
          <w:tcPr>
            <w:tcW w:w="1250" w:type="pct"/>
          </w:tcPr>
          <w:p w14:paraId="10E74B78" w14:textId="36CBBC69" w:rsidR="0014550D" w:rsidRPr="005F1CCC" w:rsidRDefault="00AF65E2" w:rsidP="0014550D">
            <w:pPr>
              <w:pStyle w:val="TableText"/>
            </w:pPr>
            <w:r w:rsidRPr="00AF65E2">
              <w:rPr>
                <w:rStyle w:val="HyperlinkFaux"/>
              </w:rPr>
              <w:fldChar w:fldCharType="begin"/>
            </w:r>
            <w:r w:rsidRPr="00AF65E2">
              <w:rPr>
                <w:rStyle w:val="HyperlinkFaux"/>
              </w:rPr>
              <w:instrText xml:space="preserve"> PAGEREF _Ref74246514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r>
              <w:t>-</w:t>
            </w:r>
            <w:r w:rsidRPr="00AF65E2">
              <w:rPr>
                <w:rStyle w:val="HyperlinkFaux"/>
              </w:rPr>
              <w:fldChar w:fldCharType="begin"/>
            </w:r>
            <w:r w:rsidRPr="00AF65E2">
              <w:rPr>
                <w:rStyle w:val="HyperlinkFaux"/>
              </w:rPr>
              <w:instrText xml:space="preserve"> PAGEREF Casestudyworldfirst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_Ref74246578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09E1B019" w14:textId="77777777" w:rsidTr="000E62E3">
        <w:tc>
          <w:tcPr>
            <w:tcW w:w="736" w:type="pct"/>
          </w:tcPr>
          <w:p w14:paraId="00F41108" w14:textId="77777777" w:rsidR="0014550D" w:rsidRPr="005F1CCC" w:rsidRDefault="0014550D" w:rsidP="0014550D">
            <w:pPr>
              <w:pStyle w:val="TableText"/>
            </w:pPr>
            <w:r w:rsidRPr="005F1CCC">
              <w:t>FRD 22H</w:t>
            </w:r>
          </w:p>
        </w:tc>
        <w:tc>
          <w:tcPr>
            <w:tcW w:w="3014" w:type="pct"/>
          </w:tcPr>
          <w:p w14:paraId="2E3E213F" w14:textId="77777777" w:rsidR="0014550D" w:rsidRPr="005F1CCC" w:rsidRDefault="0014550D" w:rsidP="0014550D">
            <w:pPr>
              <w:pStyle w:val="TableText"/>
            </w:pPr>
            <w:r w:rsidRPr="005F1CCC">
              <w:t>Environmental performance</w:t>
            </w:r>
          </w:p>
        </w:tc>
        <w:tc>
          <w:tcPr>
            <w:tcW w:w="1250" w:type="pct"/>
          </w:tcPr>
          <w:p w14:paraId="208E305A" w14:textId="31B74CDC" w:rsidR="0014550D" w:rsidRPr="005F1CCC" w:rsidRDefault="00AF65E2" w:rsidP="0014550D">
            <w:pPr>
              <w:pStyle w:val="TableText"/>
            </w:pPr>
            <w:r w:rsidRPr="00AF65E2">
              <w:rPr>
                <w:rStyle w:val="HyperlinkFaux"/>
              </w:rPr>
              <w:fldChar w:fldCharType="begin"/>
            </w:r>
            <w:r w:rsidRPr="00AF65E2">
              <w:rPr>
                <w:rStyle w:val="HyperlinkFaux"/>
              </w:rPr>
              <w:instrText xml:space="preserve"> PAGEREF _Ref74246617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r>
              <w:t>-</w:t>
            </w:r>
            <w:r w:rsidRPr="00AF65E2">
              <w:rPr>
                <w:rStyle w:val="HyperlinkFaux"/>
              </w:rPr>
              <w:fldChar w:fldCharType="begin"/>
            </w:r>
            <w:r w:rsidRPr="00AF65E2">
              <w:rPr>
                <w:rStyle w:val="HyperlinkFaux"/>
              </w:rPr>
              <w:instrText xml:space="preserve"> PAGEREF _Ref74220526 \h </w:instrText>
            </w:r>
            <w:r w:rsidRPr="00AF65E2">
              <w:rPr>
                <w:rStyle w:val="HyperlinkFaux"/>
              </w:rPr>
            </w:r>
            <w:r w:rsidRPr="00AF65E2">
              <w:rPr>
                <w:rStyle w:val="HyperlinkFaux"/>
              </w:rPr>
              <w:fldChar w:fldCharType="separate"/>
            </w:r>
            <w:r w:rsidR="006623CD">
              <w:rPr>
                <w:rStyle w:val="HyperlinkFaux"/>
                <w:noProof/>
              </w:rPr>
              <w:t>19</w:t>
            </w:r>
            <w:r w:rsidRPr="00AF65E2">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_Ref74246675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34FC8C88" w14:textId="77777777" w:rsidTr="000E62E3">
        <w:tc>
          <w:tcPr>
            <w:tcW w:w="736" w:type="pct"/>
          </w:tcPr>
          <w:p w14:paraId="322D5E2D" w14:textId="77777777" w:rsidR="0014550D" w:rsidRPr="005F1CCC" w:rsidRDefault="0014550D" w:rsidP="0014550D">
            <w:pPr>
              <w:pStyle w:val="TableText"/>
            </w:pPr>
            <w:r w:rsidRPr="005F1CCC">
              <w:t>FRD 22H</w:t>
            </w:r>
          </w:p>
        </w:tc>
        <w:tc>
          <w:tcPr>
            <w:tcW w:w="3014" w:type="pct"/>
          </w:tcPr>
          <w:p w14:paraId="1182B131" w14:textId="77777777" w:rsidR="0014550D" w:rsidRPr="005F1CCC" w:rsidRDefault="0014550D" w:rsidP="0014550D">
            <w:pPr>
              <w:pStyle w:val="TableText"/>
            </w:pPr>
            <w:r w:rsidRPr="005F1CCC">
              <w:t>Summary of the financial results for the year</w:t>
            </w:r>
          </w:p>
        </w:tc>
        <w:tc>
          <w:tcPr>
            <w:tcW w:w="1250" w:type="pct"/>
          </w:tcPr>
          <w:p w14:paraId="5DD44F8C" w14:textId="1958F2A9" w:rsidR="0014550D" w:rsidRPr="005F1CCC" w:rsidRDefault="006132FF" w:rsidP="0014550D">
            <w:pPr>
              <w:pStyle w:val="TableText"/>
            </w:pPr>
            <w:r w:rsidRPr="006132FF">
              <w:rPr>
                <w:rStyle w:val="HyperlinkFaux"/>
              </w:rPr>
              <w:fldChar w:fldCharType="begin"/>
            </w:r>
            <w:r w:rsidRPr="006132FF">
              <w:rPr>
                <w:rStyle w:val="HyperlinkFaux"/>
              </w:rPr>
              <w:instrText xml:space="preserve"> PAGEREF _Ref74246702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r>
              <w:t>-</w:t>
            </w:r>
            <w:r w:rsidRPr="006132FF">
              <w:rPr>
                <w:rStyle w:val="HyperlinkFaux"/>
              </w:rPr>
              <w:fldChar w:fldCharType="begin"/>
            </w:r>
            <w:r w:rsidRPr="006132FF">
              <w:rPr>
                <w:rStyle w:val="HyperlinkFaux"/>
              </w:rPr>
              <w:instrText xml:space="preserve"> PAGEREF _Ref74246729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7ED83808" w14:textId="77777777" w:rsidTr="000E62E3">
        <w:tc>
          <w:tcPr>
            <w:tcW w:w="736" w:type="pct"/>
          </w:tcPr>
          <w:p w14:paraId="57A81752" w14:textId="77777777" w:rsidR="0014550D" w:rsidRPr="005F1CCC" w:rsidRDefault="0014550D" w:rsidP="0014550D">
            <w:pPr>
              <w:pStyle w:val="TableText"/>
            </w:pPr>
            <w:r w:rsidRPr="005F1CCC">
              <w:t>FRD 22H</w:t>
            </w:r>
          </w:p>
        </w:tc>
        <w:tc>
          <w:tcPr>
            <w:tcW w:w="3014" w:type="pct"/>
          </w:tcPr>
          <w:p w14:paraId="66937D6D" w14:textId="77777777" w:rsidR="0014550D" w:rsidRPr="005F1CCC" w:rsidRDefault="0014550D" w:rsidP="0014550D">
            <w:pPr>
              <w:pStyle w:val="TableText"/>
            </w:pPr>
            <w:r w:rsidRPr="005F1CCC">
              <w:t>Significant changes in financial position during the year</w:t>
            </w:r>
          </w:p>
        </w:tc>
        <w:tc>
          <w:tcPr>
            <w:tcW w:w="1250" w:type="pct"/>
          </w:tcPr>
          <w:p w14:paraId="433FBA3B" w14:textId="5043FDDB" w:rsidR="0014550D" w:rsidRPr="005F1CCC" w:rsidRDefault="006132FF" w:rsidP="0014550D">
            <w:pPr>
              <w:pStyle w:val="TableText"/>
            </w:pPr>
            <w:r w:rsidRPr="006132FF">
              <w:rPr>
                <w:rStyle w:val="HyperlinkFaux"/>
              </w:rPr>
              <w:fldChar w:fldCharType="begin"/>
            </w:r>
            <w:r w:rsidRPr="006132FF">
              <w:rPr>
                <w:rStyle w:val="HyperlinkFaux"/>
              </w:rPr>
              <w:instrText xml:space="preserve"> PAGEREF _Ref74246702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r>
              <w:t>-</w:t>
            </w:r>
            <w:r w:rsidRPr="006132FF">
              <w:rPr>
                <w:rStyle w:val="HyperlinkFaux"/>
              </w:rPr>
              <w:fldChar w:fldCharType="begin"/>
            </w:r>
            <w:r w:rsidRPr="006132FF">
              <w:rPr>
                <w:rStyle w:val="HyperlinkFaux"/>
              </w:rPr>
              <w:instrText xml:space="preserve"> PAGEREF _Ref74246729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6B76337F" w14:textId="77777777" w:rsidTr="000E62E3">
        <w:tc>
          <w:tcPr>
            <w:tcW w:w="736" w:type="pct"/>
          </w:tcPr>
          <w:p w14:paraId="47EA7980" w14:textId="77777777" w:rsidR="0014550D" w:rsidRPr="005F1CCC" w:rsidRDefault="0014550D" w:rsidP="0014550D">
            <w:pPr>
              <w:pStyle w:val="TableText"/>
            </w:pPr>
            <w:r w:rsidRPr="005F1CCC">
              <w:t>FRD 22H</w:t>
            </w:r>
          </w:p>
        </w:tc>
        <w:tc>
          <w:tcPr>
            <w:tcW w:w="3014" w:type="pct"/>
          </w:tcPr>
          <w:p w14:paraId="0944013D" w14:textId="77777777" w:rsidR="0014550D" w:rsidRPr="005F1CCC" w:rsidRDefault="0014550D" w:rsidP="0014550D">
            <w:pPr>
              <w:pStyle w:val="TableText"/>
            </w:pPr>
            <w:r w:rsidRPr="005F1CCC">
              <w:t>Significant changes or factors affecting performance</w:t>
            </w:r>
          </w:p>
        </w:tc>
        <w:tc>
          <w:tcPr>
            <w:tcW w:w="1250" w:type="pct"/>
          </w:tcPr>
          <w:p w14:paraId="10F03D8E" w14:textId="49FC8ED9" w:rsidR="0014550D" w:rsidRPr="005F1CCC" w:rsidRDefault="006132FF" w:rsidP="0014550D">
            <w:pPr>
              <w:pStyle w:val="TableText"/>
            </w:pPr>
            <w:r w:rsidRPr="006132FF">
              <w:rPr>
                <w:rStyle w:val="HyperlinkFaux"/>
              </w:rPr>
              <w:fldChar w:fldCharType="begin"/>
            </w:r>
            <w:r w:rsidRPr="006132FF">
              <w:rPr>
                <w:rStyle w:val="HyperlinkFaux"/>
              </w:rPr>
              <w:instrText xml:space="preserve"> PAGEREF _Ref74246702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r>
              <w:t>-</w:t>
            </w:r>
            <w:r w:rsidRPr="006132FF">
              <w:rPr>
                <w:rStyle w:val="HyperlinkFaux"/>
              </w:rPr>
              <w:fldChar w:fldCharType="begin"/>
            </w:r>
            <w:r w:rsidRPr="006132FF">
              <w:rPr>
                <w:rStyle w:val="HyperlinkFaux"/>
              </w:rPr>
              <w:instrText xml:space="preserve"> PAGEREF _Ref74246729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r w:rsidR="0014550D" w:rsidRPr="005F1CCC">
              <w:t xml:space="preserve">, </w:t>
            </w:r>
            <w:r w:rsidRPr="006132FF">
              <w:rPr>
                <w:rStyle w:val="HyperlinkFaux"/>
              </w:rPr>
              <w:fldChar w:fldCharType="begin"/>
            </w:r>
            <w:r w:rsidRPr="006132FF">
              <w:rPr>
                <w:rStyle w:val="HyperlinkFaux"/>
              </w:rPr>
              <w:instrText xml:space="preserve"> PAGEREF _Ref74246801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r>
              <w:t>-</w:t>
            </w:r>
            <w:r w:rsidRPr="006132FF">
              <w:rPr>
                <w:rStyle w:val="HyperlinkFaux"/>
              </w:rPr>
              <w:fldChar w:fldCharType="begin"/>
            </w:r>
            <w:r w:rsidRPr="006132FF">
              <w:rPr>
                <w:rStyle w:val="HyperlinkFaux"/>
              </w:rPr>
              <w:instrText xml:space="preserve"> PAGEREF _Ref74246847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43B77DC6" w14:textId="77777777" w:rsidTr="000E62E3">
        <w:tc>
          <w:tcPr>
            <w:tcW w:w="736" w:type="pct"/>
          </w:tcPr>
          <w:p w14:paraId="30A270D8" w14:textId="77777777" w:rsidR="0014550D" w:rsidRPr="005F1CCC" w:rsidRDefault="0014550D" w:rsidP="0014550D">
            <w:pPr>
              <w:pStyle w:val="TableText"/>
            </w:pPr>
            <w:r w:rsidRPr="005F1CCC">
              <w:t>FRD 22H</w:t>
            </w:r>
          </w:p>
        </w:tc>
        <w:tc>
          <w:tcPr>
            <w:tcW w:w="3014" w:type="pct"/>
          </w:tcPr>
          <w:p w14:paraId="62CFE2E9" w14:textId="77777777" w:rsidR="0014550D" w:rsidRPr="005F1CCC" w:rsidRDefault="0014550D" w:rsidP="0014550D">
            <w:pPr>
              <w:pStyle w:val="TableText"/>
            </w:pPr>
            <w:r w:rsidRPr="005F1CCC">
              <w:t>Subsequent events</w:t>
            </w:r>
          </w:p>
        </w:tc>
        <w:tc>
          <w:tcPr>
            <w:tcW w:w="1250" w:type="pct"/>
          </w:tcPr>
          <w:p w14:paraId="5C40F9AE" w14:textId="32785606" w:rsidR="0014550D" w:rsidRPr="006132FF" w:rsidRDefault="006132FF" w:rsidP="0014550D">
            <w:pPr>
              <w:pStyle w:val="TableText"/>
              <w:rPr>
                <w:rStyle w:val="HyperlinkFaux"/>
              </w:rPr>
            </w:pPr>
            <w:r w:rsidRPr="006132FF">
              <w:rPr>
                <w:rStyle w:val="HyperlinkFaux"/>
              </w:rPr>
              <w:fldChar w:fldCharType="begin"/>
            </w:r>
            <w:r w:rsidRPr="006132FF">
              <w:rPr>
                <w:rStyle w:val="HyperlinkFaux"/>
              </w:rPr>
              <w:instrText xml:space="preserve"> PAGEREF _Ref74246906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0D633C" w14:paraId="4618BCB6" w14:textId="77777777" w:rsidTr="000E62E3">
        <w:tc>
          <w:tcPr>
            <w:tcW w:w="736" w:type="pct"/>
          </w:tcPr>
          <w:p w14:paraId="7160EE8B" w14:textId="77777777" w:rsidR="0014550D" w:rsidRPr="005F1CCC" w:rsidRDefault="0014550D" w:rsidP="0014550D">
            <w:pPr>
              <w:pStyle w:val="TableText"/>
            </w:pPr>
            <w:r w:rsidRPr="005F1CCC">
              <w:t>FRD 22H</w:t>
            </w:r>
          </w:p>
        </w:tc>
        <w:tc>
          <w:tcPr>
            <w:tcW w:w="3014" w:type="pct"/>
          </w:tcPr>
          <w:p w14:paraId="2EAC2DA1" w14:textId="77777777" w:rsidR="0014550D" w:rsidRPr="005F1CCC" w:rsidRDefault="0014550D" w:rsidP="0014550D">
            <w:pPr>
              <w:pStyle w:val="TableText"/>
              <w:rPr>
                <w:i/>
              </w:rPr>
            </w:pPr>
            <w:r w:rsidRPr="005F1CCC">
              <w:rPr>
                <w:i/>
              </w:rPr>
              <w:t>Application and operation of Freedom of Information Act 1982</w:t>
            </w:r>
          </w:p>
        </w:tc>
        <w:tc>
          <w:tcPr>
            <w:tcW w:w="1250" w:type="pct"/>
          </w:tcPr>
          <w:p w14:paraId="1E5F38F4" w14:textId="18837A26" w:rsidR="0014550D" w:rsidRPr="006132FF" w:rsidRDefault="006132FF" w:rsidP="0014550D">
            <w:pPr>
              <w:pStyle w:val="TableText"/>
              <w:rPr>
                <w:rStyle w:val="HyperlinkFaux"/>
              </w:rPr>
            </w:pPr>
            <w:r w:rsidRPr="006132FF">
              <w:rPr>
                <w:rStyle w:val="HyperlinkFaux"/>
              </w:rPr>
              <w:fldChar w:fldCharType="begin"/>
            </w:r>
            <w:r w:rsidRPr="006132FF">
              <w:rPr>
                <w:rStyle w:val="HyperlinkFaux"/>
              </w:rPr>
              <w:instrText xml:space="preserve"> PAGEREF _Ref74246968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6749CAC7" w14:textId="77777777" w:rsidTr="000E62E3">
        <w:tc>
          <w:tcPr>
            <w:tcW w:w="736" w:type="pct"/>
          </w:tcPr>
          <w:p w14:paraId="3E0C6450" w14:textId="77777777" w:rsidR="0014550D" w:rsidRPr="005F1CCC" w:rsidRDefault="0014550D" w:rsidP="0014550D">
            <w:pPr>
              <w:pStyle w:val="TableText"/>
            </w:pPr>
            <w:r w:rsidRPr="005F1CCC">
              <w:t>FRD 22H</w:t>
            </w:r>
          </w:p>
        </w:tc>
        <w:tc>
          <w:tcPr>
            <w:tcW w:w="3014" w:type="pct"/>
          </w:tcPr>
          <w:p w14:paraId="7C7134DD" w14:textId="77777777" w:rsidR="0014550D" w:rsidRPr="005F1CCC" w:rsidRDefault="0014550D" w:rsidP="0014550D">
            <w:pPr>
              <w:pStyle w:val="TableText"/>
              <w:rPr>
                <w:i/>
              </w:rPr>
            </w:pPr>
            <w:r w:rsidRPr="005F1CCC">
              <w:rPr>
                <w:i/>
              </w:rPr>
              <w:t>Building Act 1993</w:t>
            </w:r>
          </w:p>
        </w:tc>
        <w:tc>
          <w:tcPr>
            <w:tcW w:w="1250" w:type="pct"/>
          </w:tcPr>
          <w:p w14:paraId="1E060064" w14:textId="0689235C" w:rsidR="0014550D" w:rsidRPr="006132FF" w:rsidRDefault="006132FF" w:rsidP="0014550D">
            <w:pPr>
              <w:pStyle w:val="TableText"/>
              <w:rPr>
                <w:rStyle w:val="HyperlinkFaux"/>
              </w:rPr>
            </w:pPr>
            <w:r>
              <w:rPr>
                <w:rStyle w:val="HyperlinkFaux"/>
              </w:rPr>
              <w:fldChar w:fldCharType="begin"/>
            </w:r>
            <w:r>
              <w:rPr>
                <w:rStyle w:val="HyperlinkFaux"/>
              </w:rPr>
              <w:instrText xml:space="preserve"> PAGEREF _Ref74247056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1C2794B8" w14:textId="77777777" w:rsidTr="000E62E3">
        <w:tc>
          <w:tcPr>
            <w:tcW w:w="736" w:type="pct"/>
          </w:tcPr>
          <w:p w14:paraId="14F514F4" w14:textId="77777777" w:rsidR="0014550D" w:rsidRPr="005F1CCC" w:rsidRDefault="0014550D" w:rsidP="0014550D">
            <w:pPr>
              <w:pStyle w:val="TableText"/>
            </w:pPr>
            <w:r w:rsidRPr="005F1CCC">
              <w:lastRenderedPageBreak/>
              <w:t>FRD 22H</w:t>
            </w:r>
          </w:p>
        </w:tc>
        <w:tc>
          <w:tcPr>
            <w:tcW w:w="3014" w:type="pct"/>
          </w:tcPr>
          <w:p w14:paraId="19319442" w14:textId="77777777" w:rsidR="0014550D" w:rsidRPr="005F1CCC" w:rsidRDefault="0014550D" w:rsidP="0014550D">
            <w:pPr>
              <w:pStyle w:val="TableText"/>
            </w:pPr>
            <w:r w:rsidRPr="005F1CCC">
              <w:t>Competitive Neutrality Policy</w:t>
            </w:r>
          </w:p>
        </w:tc>
        <w:tc>
          <w:tcPr>
            <w:tcW w:w="1250" w:type="pct"/>
          </w:tcPr>
          <w:p w14:paraId="1E11639F" w14:textId="6112C0B5" w:rsidR="0014550D" w:rsidRPr="006132FF" w:rsidRDefault="006132FF" w:rsidP="0014550D">
            <w:pPr>
              <w:pStyle w:val="TableText"/>
              <w:rPr>
                <w:rStyle w:val="HyperlinkFaux"/>
              </w:rPr>
            </w:pPr>
            <w:r w:rsidRPr="006132FF">
              <w:rPr>
                <w:rStyle w:val="HyperlinkFaux"/>
              </w:rPr>
              <w:fldChar w:fldCharType="begin"/>
            </w:r>
            <w:r w:rsidRPr="006132FF">
              <w:rPr>
                <w:rStyle w:val="HyperlinkFaux"/>
              </w:rPr>
              <w:instrText xml:space="preserve"> PAGEREF _Ref74247096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62F94C32" w14:textId="77777777" w:rsidTr="000E62E3">
        <w:tc>
          <w:tcPr>
            <w:tcW w:w="736" w:type="pct"/>
          </w:tcPr>
          <w:p w14:paraId="35811509" w14:textId="77777777" w:rsidR="0014550D" w:rsidRPr="005F1CCC" w:rsidRDefault="0014550D" w:rsidP="0014550D">
            <w:pPr>
              <w:pStyle w:val="TableText"/>
            </w:pPr>
            <w:r w:rsidRPr="005F1CCC">
              <w:t>FRD 22H</w:t>
            </w:r>
          </w:p>
        </w:tc>
        <w:tc>
          <w:tcPr>
            <w:tcW w:w="3014" w:type="pct"/>
          </w:tcPr>
          <w:p w14:paraId="3410CAF8" w14:textId="77777777" w:rsidR="0014550D" w:rsidRPr="005F1CCC" w:rsidRDefault="0014550D" w:rsidP="0014550D">
            <w:pPr>
              <w:pStyle w:val="TableText"/>
              <w:rPr>
                <w:i/>
              </w:rPr>
            </w:pPr>
            <w:r w:rsidRPr="005F1CCC">
              <w:rPr>
                <w:i/>
              </w:rPr>
              <w:t>Public Interest Disclosure Act 2012</w:t>
            </w:r>
          </w:p>
        </w:tc>
        <w:tc>
          <w:tcPr>
            <w:tcW w:w="1250" w:type="pct"/>
          </w:tcPr>
          <w:p w14:paraId="034757A0" w14:textId="37A7876D" w:rsidR="0014550D" w:rsidRPr="00BB0E93" w:rsidRDefault="00BB0E93" w:rsidP="0014550D">
            <w:pPr>
              <w:pStyle w:val="TableText"/>
              <w:rPr>
                <w:rStyle w:val="HyperlinkFaux"/>
              </w:rPr>
            </w:pPr>
            <w:r w:rsidRPr="00BB0E93">
              <w:rPr>
                <w:rStyle w:val="HyperlinkFaux"/>
              </w:rPr>
              <w:fldChar w:fldCharType="begin"/>
            </w:r>
            <w:r w:rsidRPr="00BB0E93">
              <w:rPr>
                <w:rStyle w:val="HyperlinkFaux"/>
              </w:rPr>
              <w:instrText xml:space="preserve"> PAGEREF _Ref74247148 \h </w:instrText>
            </w:r>
            <w:r w:rsidRPr="00BB0E93">
              <w:rPr>
                <w:rStyle w:val="HyperlinkFaux"/>
              </w:rPr>
            </w:r>
            <w:r w:rsidRPr="00BB0E93">
              <w:rPr>
                <w:rStyle w:val="HyperlinkFaux"/>
              </w:rPr>
              <w:fldChar w:fldCharType="separate"/>
            </w:r>
            <w:r w:rsidR="006623CD">
              <w:rPr>
                <w:rStyle w:val="HyperlinkFaux"/>
                <w:noProof/>
              </w:rPr>
              <w:t>19</w:t>
            </w:r>
            <w:r w:rsidRPr="00BB0E93">
              <w:rPr>
                <w:rStyle w:val="HyperlinkFaux"/>
              </w:rPr>
              <w:fldChar w:fldCharType="end"/>
            </w:r>
          </w:p>
        </w:tc>
      </w:tr>
      <w:tr w:rsidR="0014550D" w:rsidRPr="005F1CCC" w14:paraId="06E7E8A6" w14:textId="77777777" w:rsidTr="000E62E3">
        <w:tc>
          <w:tcPr>
            <w:tcW w:w="736" w:type="pct"/>
          </w:tcPr>
          <w:p w14:paraId="10ED076A" w14:textId="77777777" w:rsidR="0014550D" w:rsidRPr="005F1CCC" w:rsidRDefault="0014550D" w:rsidP="0014550D">
            <w:pPr>
              <w:pStyle w:val="TableText"/>
            </w:pPr>
            <w:r w:rsidRPr="005F1CCC">
              <w:t>FRD 22H</w:t>
            </w:r>
          </w:p>
        </w:tc>
        <w:tc>
          <w:tcPr>
            <w:tcW w:w="3014" w:type="pct"/>
          </w:tcPr>
          <w:p w14:paraId="7042318A" w14:textId="77777777" w:rsidR="0014550D" w:rsidRPr="005F1CCC" w:rsidRDefault="0014550D" w:rsidP="0014550D">
            <w:pPr>
              <w:pStyle w:val="TableText"/>
            </w:pPr>
            <w:r w:rsidRPr="005F1CCC">
              <w:t>Statement of availability of other information</w:t>
            </w:r>
          </w:p>
        </w:tc>
        <w:tc>
          <w:tcPr>
            <w:tcW w:w="1250" w:type="pct"/>
          </w:tcPr>
          <w:p w14:paraId="367378A3" w14:textId="61B245B5" w:rsidR="0014550D" w:rsidRPr="005F1CCC" w:rsidRDefault="006132FF" w:rsidP="0014550D">
            <w:pPr>
              <w:pStyle w:val="TableText"/>
            </w:pPr>
            <w:r>
              <w:rPr>
                <w:rStyle w:val="HyperlinkFaux"/>
              </w:rPr>
              <w:fldChar w:fldCharType="begin"/>
            </w:r>
            <w:r>
              <w:rPr>
                <w:rStyle w:val="HyperlinkFaux"/>
              </w:rPr>
              <w:instrText xml:space="preserve"> PAGEREF _Ref74247056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178BBA5D" w14:textId="77777777" w:rsidTr="000E62E3">
        <w:tc>
          <w:tcPr>
            <w:tcW w:w="736" w:type="pct"/>
          </w:tcPr>
          <w:p w14:paraId="09D4DD35" w14:textId="77777777" w:rsidR="0014550D" w:rsidRPr="005F1CCC" w:rsidRDefault="0014550D" w:rsidP="0014550D">
            <w:pPr>
              <w:pStyle w:val="TableText"/>
            </w:pPr>
            <w:r w:rsidRPr="005F1CCC">
              <w:t>FRD 22H</w:t>
            </w:r>
          </w:p>
        </w:tc>
        <w:tc>
          <w:tcPr>
            <w:tcW w:w="3014" w:type="pct"/>
          </w:tcPr>
          <w:p w14:paraId="4636F6DF" w14:textId="77777777" w:rsidR="0014550D" w:rsidRPr="005F1CCC" w:rsidRDefault="0014550D" w:rsidP="0014550D">
            <w:pPr>
              <w:pStyle w:val="TableText"/>
            </w:pPr>
            <w:r w:rsidRPr="005F1CCC">
              <w:t>Government advertising expenditure</w:t>
            </w:r>
          </w:p>
        </w:tc>
        <w:tc>
          <w:tcPr>
            <w:tcW w:w="1250" w:type="pct"/>
          </w:tcPr>
          <w:p w14:paraId="45A9A0D4" w14:textId="34C7780C" w:rsidR="0014550D" w:rsidRPr="005F1CCC" w:rsidRDefault="006132FF" w:rsidP="0014550D">
            <w:pPr>
              <w:pStyle w:val="TableText"/>
            </w:pPr>
            <w:r w:rsidRPr="006132FF">
              <w:rPr>
                <w:rStyle w:val="HyperlinkFaux"/>
              </w:rPr>
              <w:fldChar w:fldCharType="begin"/>
            </w:r>
            <w:r w:rsidRPr="006132FF">
              <w:rPr>
                <w:rStyle w:val="HyperlinkFaux"/>
              </w:rPr>
              <w:instrText xml:space="preserve"> PAGEREF _Ref74247096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5662C25A" w14:textId="77777777" w:rsidTr="000E62E3">
        <w:tc>
          <w:tcPr>
            <w:tcW w:w="736" w:type="pct"/>
          </w:tcPr>
          <w:p w14:paraId="667930FD" w14:textId="77777777" w:rsidR="0014550D" w:rsidRPr="005F1CCC" w:rsidRDefault="0014550D" w:rsidP="0014550D">
            <w:pPr>
              <w:pStyle w:val="TableText"/>
            </w:pPr>
            <w:r w:rsidRPr="005F1CCC">
              <w:t>FRD 22H</w:t>
            </w:r>
          </w:p>
        </w:tc>
        <w:tc>
          <w:tcPr>
            <w:tcW w:w="3014" w:type="pct"/>
          </w:tcPr>
          <w:p w14:paraId="52594462" w14:textId="77777777" w:rsidR="0014550D" w:rsidRPr="005F1CCC" w:rsidRDefault="0014550D" w:rsidP="0014550D">
            <w:pPr>
              <w:pStyle w:val="TableText"/>
            </w:pPr>
            <w:r w:rsidRPr="005F1CCC">
              <w:t>Consultancy expenditure</w:t>
            </w:r>
          </w:p>
        </w:tc>
        <w:tc>
          <w:tcPr>
            <w:tcW w:w="1250" w:type="pct"/>
          </w:tcPr>
          <w:p w14:paraId="45A141B6" w14:textId="56181507" w:rsidR="0014550D" w:rsidRPr="005F1CCC" w:rsidRDefault="006132FF" w:rsidP="0014550D">
            <w:pPr>
              <w:pStyle w:val="TableText"/>
            </w:pPr>
            <w:r w:rsidRPr="006132FF">
              <w:rPr>
                <w:rStyle w:val="HyperlinkFaux"/>
              </w:rPr>
              <w:fldChar w:fldCharType="begin"/>
            </w:r>
            <w:r w:rsidRPr="006132FF">
              <w:rPr>
                <w:rStyle w:val="HyperlinkFaux"/>
              </w:rPr>
              <w:instrText xml:space="preserve"> PAGEREF _Ref74247096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4F53B849" w14:textId="77777777" w:rsidTr="000E62E3">
        <w:tc>
          <w:tcPr>
            <w:tcW w:w="736" w:type="pct"/>
          </w:tcPr>
          <w:p w14:paraId="25C6CB5E" w14:textId="77777777" w:rsidR="0014550D" w:rsidRPr="005F1CCC" w:rsidRDefault="0014550D" w:rsidP="0014550D">
            <w:pPr>
              <w:pStyle w:val="TableText"/>
            </w:pPr>
            <w:r w:rsidRPr="005F1CCC">
              <w:t>FRD 22H</w:t>
            </w:r>
          </w:p>
        </w:tc>
        <w:tc>
          <w:tcPr>
            <w:tcW w:w="3014" w:type="pct"/>
          </w:tcPr>
          <w:p w14:paraId="5674925D" w14:textId="77777777" w:rsidR="0014550D" w:rsidRPr="005F1CCC" w:rsidRDefault="0014550D" w:rsidP="0014550D">
            <w:pPr>
              <w:pStyle w:val="TableText"/>
            </w:pPr>
            <w:r w:rsidRPr="005F1CCC">
              <w:t>Disclosure of ICT expenditure</w:t>
            </w:r>
          </w:p>
        </w:tc>
        <w:tc>
          <w:tcPr>
            <w:tcW w:w="1250" w:type="pct"/>
          </w:tcPr>
          <w:p w14:paraId="511FE2FC" w14:textId="0E3C23AB" w:rsidR="0014550D" w:rsidRPr="005F1CCC" w:rsidRDefault="006132FF" w:rsidP="0014550D">
            <w:pPr>
              <w:pStyle w:val="TableText"/>
            </w:pPr>
            <w:r w:rsidRPr="006132FF">
              <w:rPr>
                <w:rStyle w:val="HyperlinkFaux"/>
              </w:rPr>
              <w:fldChar w:fldCharType="begin"/>
            </w:r>
            <w:r w:rsidRPr="006132FF">
              <w:rPr>
                <w:rStyle w:val="HyperlinkFaux"/>
              </w:rPr>
              <w:instrText xml:space="preserve"> PAGEREF _Ref74247096 \h </w:instrText>
            </w:r>
            <w:r w:rsidRPr="006132FF">
              <w:rPr>
                <w:rStyle w:val="HyperlinkFaux"/>
              </w:rPr>
            </w:r>
            <w:r w:rsidRPr="006132FF">
              <w:rPr>
                <w:rStyle w:val="HyperlinkFaux"/>
              </w:rPr>
              <w:fldChar w:fldCharType="separate"/>
            </w:r>
            <w:r w:rsidR="006623CD">
              <w:rPr>
                <w:rStyle w:val="HyperlinkFaux"/>
                <w:noProof/>
              </w:rPr>
              <w:t>19</w:t>
            </w:r>
            <w:r w:rsidRPr="006132FF">
              <w:rPr>
                <w:rStyle w:val="HyperlinkFaux"/>
              </w:rPr>
              <w:fldChar w:fldCharType="end"/>
            </w:r>
          </w:p>
        </w:tc>
      </w:tr>
      <w:tr w:rsidR="0014550D" w:rsidRPr="005F1CCC" w14:paraId="47DFF3F3" w14:textId="77777777" w:rsidTr="000E62E3">
        <w:tc>
          <w:tcPr>
            <w:tcW w:w="736" w:type="pct"/>
          </w:tcPr>
          <w:p w14:paraId="59D1A115" w14:textId="77777777" w:rsidR="0014550D" w:rsidRPr="005F1CCC" w:rsidRDefault="0014550D" w:rsidP="0014550D">
            <w:pPr>
              <w:pStyle w:val="TableText"/>
            </w:pPr>
            <w:r w:rsidRPr="005F1CCC">
              <w:t>FRD 22H</w:t>
            </w:r>
          </w:p>
        </w:tc>
        <w:tc>
          <w:tcPr>
            <w:tcW w:w="3014" w:type="pct"/>
          </w:tcPr>
          <w:p w14:paraId="5A1D974A" w14:textId="77777777" w:rsidR="0014550D" w:rsidRPr="005F1CCC" w:rsidRDefault="0014550D" w:rsidP="0014550D">
            <w:pPr>
              <w:pStyle w:val="TableText"/>
            </w:pPr>
            <w:r w:rsidRPr="005F1CCC">
              <w:t>Workforce Inclusion Policy</w:t>
            </w:r>
          </w:p>
        </w:tc>
        <w:tc>
          <w:tcPr>
            <w:tcW w:w="1250" w:type="pct"/>
          </w:tcPr>
          <w:p w14:paraId="3C41EAF8" w14:textId="46DE535A" w:rsidR="0014550D" w:rsidRPr="005F1CCC" w:rsidRDefault="00BB0E93" w:rsidP="0014550D">
            <w:pPr>
              <w:pStyle w:val="TableText"/>
            </w:pPr>
            <w:r w:rsidRPr="00BB0E93">
              <w:rPr>
                <w:rStyle w:val="HyperlinkFaux"/>
              </w:rPr>
              <w:fldChar w:fldCharType="begin"/>
            </w:r>
            <w:r w:rsidRPr="00BB0E93">
              <w:rPr>
                <w:rStyle w:val="HyperlinkFaux"/>
              </w:rPr>
              <w:instrText xml:space="preserve"> PAGEREF _Ref74247180 \h </w:instrText>
            </w:r>
            <w:r w:rsidRPr="00BB0E93">
              <w:rPr>
                <w:rStyle w:val="HyperlinkFaux"/>
              </w:rPr>
            </w:r>
            <w:r w:rsidRPr="00BB0E93">
              <w:rPr>
                <w:rStyle w:val="HyperlinkFaux"/>
              </w:rPr>
              <w:fldChar w:fldCharType="separate"/>
            </w:r>
            <w:r w:rsidR="006623CD">
              <w:rPr>
                <w:rStyle w:val="HyperlinkFaux"/>
                <w:noProof/>
              </w:rPr>
              <w:t>19</w:t>
            </w:r>
            <w:r w:rsidRPr="00BB0E93">
              <w:rPr>
                <w:rStyle w:val="HyperlinkFaux"/>
              </w:rPr>
              <w:fldChar w:fldCharType="end"/>
            </w:r>
            <w:r>
              <w:t>-</w:t>
            </w:r>
            <w:r w:rsidRPr="00BB0E93">
              <w:rPr>
                <w:rStyle w:val="HyperlinkFaux"/>
              </w:rPr>
              <w:fldChar w:fldCharType="begin"/>
            </w:r>
            <w:r w:rsidRPr="00BB0E93">
              <w:rPr>
                <w:rStyle w:val="HyperlinkFaux"/>
              </w:rPr>
              <w:instrText xml:space="preserve"> PAGEREF _Ref74247199 \h </w:instrText>
            </w:r>
            <w:r w:rsidRPr="00BB0E93">
              <w:rPr>
                <w:rStyle w:val="HyperlinkFaux"/>
              </w:rPr>
            </w:r>
            <w:r w:rsidRPr="00BB0E93">
              <w:rPr>
                <w:rStyle w:val="HyperlinkFaux"/>
              </w:rPr>
              <w:fldChar w:fldCharType="separate"/>
            </w:r>
            <w:r w:rsidR="006623CD">
              <w:rPr>
                <w:rStyle w:val="HyperlinkFaux"/>
                <w:noProof/>
              </w:rPr>
              <w:t>19</w:t>
            </w:r>
            <w:r w:rsidRPr="00BB0E93">
              <w:rPr>
                <w:rStyle w:val="HyperlinkFaux"/>
              </w:rPr>
              <w:fldChar w:fldCharType="end"/>
            </w:r>
          </w:p>
        </w:tc>
      </w:tr>
      <w:tr w:rsidR="0014550D" w:rsidRPr="005F1CCC" w14:paraId="57354721" w14:textId="77777777" w:rsidTr="000E62E3">
        <w:tc>
          <w:tcPr>
            <w:tcW w:w="736" w:type="pct"/>
          </w:tcPr>
          <w:p w14:paraId="759E9288" w14:textId="77777777" w:rsidR="0014550D" w:rsidRPr="005F1CCC" w:rsidRDefault="0014550D" w:rsidP="0014550D">
            <w:pPr>
              <w:pStyle w:val="TableText"/>
            </w:pPr>
            <w:r w:rsidRPr="005F1CCC">
              <w:t>FRD 25D</w:t>
            </w:r>
          </w:p>
        </w:tc>
        <w:tc>
          <w:tcPr>
            <w:tcW w:w="3014" w:type="pct"/>
          </w:tcPr>
          <w:p w14:paraId="5F6862C4" w14:textId="77777777" w:rsidR="0014550D" w:rsidRPr="005F1CCC" w:rsidRDefault="0014550D" w:rsidP="0014550D">
            <w:pPr>
              <w:pStyle w:val="TableText"/>
            </w:pPr>
            <w:r w:rsidRPr="005F1CCC">
              <w:t>Local Jobs First</w:t>
            </w:r>
          </w:p>
        </w:tc>
        <w:tc>
          <w:tcPr>
            <w:tcW w:w="1250" w:type="pct"/>
          </w:tcPr>
          <w:p w14:paraId="42A1E0AE" w14:textId="1443A04D" w:rsidR="0014550D" w:rsidRPr="00BB0E93" w:rsidRDefault="00BB0E93" w:rsidP="0014550D">
            <w:pPr>
              <w:pStyle w:val="TableText"/>
              <w:rPr>
                <w:rStyle w:val="HyperlinkFaux"/>
              </w:rPr>
            </w:pPr>
            <w:r w:rsidRPr="00BB0E93">
              <w:rPr>
                <w:rStyle w:val="HyperlinkFaux"/>
              </w:rPr>
              <w:fldChar w:fldCharType="begin"/>
            </w:r>
            <w:r w:rsidRPr="00BB0E93">
              <w:rPr>
                <w:rStyle w:val="HyperlinkFaux"/>
              </w:rPr>
              <w:instrText xml:space="preserve"> PAGEREF _Ref74247229 \h </w:instrText>
            </w:r>
            <w:r w:rsidRPr="00BB0E93">
              <w:rPr>
                <w:rStyle w:val="HyperlinkFaux"/>
              </w:rPr>
            </w:r>
            <w:r w:rsidRPr="00BB0E93">
              <w:rPr>
                <w:rStyle w:val="HyperlinkFaux"/>
              </w:rPr>
              <w:fldChar w:fldCharType="separate"/>
            </w:r>
            <w:r w:rsidR="006623CD">
              <w:rPr>
                <w:rStyle w:val="HyperlinkFaux"/>
                <w:noProof/>
              </w:rPr>
              <w:t>19</w:t>
            </w:r>
            <w:r w:rsidRPr="00BB0E93">
              <w:rPr>
                <w:rStyle w:val="HyperlinkFaux"/>
              </w:rPr>
              <w:fldChar w:fldCharType="end"/>
            </w:r>
          </w:p>
        </w:tc>
      </w:tr>
      <w:tr w:rsidR="0014550D" w:rsidRPr="005F1CCC" w14:paraId="1955FB2A" w14:textId="77777777" w:rsidTr="000E62E3">
        <w:tc>
          <w:tcPr>
            <w:tcW w:w="736" w:type="pct"/>
          </w:tcPr>
          <w:p w14:paraId="31F6A79D" w14:textId="77777777" w:rsidR="0014550D" w:rsidRPr="005F1CCC" w:rsidRDefault="0014550D" w:rsidP="0014550D">
            <w:pPr>
              <w:pStyle w:val="TableText"/>
            </w:pPr>
            <w:r w:rsidRPr="005F1CCC">
              <w:t>FRD 27C</w:t>
            </w:r>
          </w:p>
        </w:tc>
        <w:tc>
          <w:tcPr>
            <w:tcW w:w="3014" w:type="pct"/>
          </w:tcPr>
          <w:p w14:paraId="5E88F7B8" w14:textId="77777777" w:rsidR="0014550D" w:rsidRPr="005F1CCC" w:rsidRDefault="0014550D" w:rsidP="0014550D">
            <w:pPr>
              <w:pStyle w:val="TableText"/>
            </w:pPr>
            <w:r w:rsidRPr="005F1CCC">
              <w:t>Presentation and reporting of performance information</w:t>
            </w:r>
          </w:p>
        </w:tc>
        <w:tc>
          <w:tcPr>
            <w:tcW w:w="1250" w:type="pct"/>
          </w:tcPr>
          <w:p w14:paraId="479424D6" w14:textId="3E03D39A" w:rsidR="0014550D" w:rsidRPr="005F1CCC" w:rsidRDefault="00F93CEE" w:rsidP="0014550D">
            <w:pPr>
              <w:pStyle w:val="TableText"/>
            </w:pPr>
            <w:r w:rsidRPr="00F93CEE">
              <w:rPr>
                <w:rStyle w:val="HyperlinkFaux"/>
              </w:rPr>
              <w:fldChar w:fldCharType="begin"/>
            </w:r>
            <w:r w:rsidRPr="00F93CEE">
              <w:rPr>
                <w:rStyle w:val="HyperlinkFaux"/>
              </w:rPr>
              <w:instrText xml:space="preserve"> PAGEREF _Ref74247309 \h </w:instrText>
            </w:r>
            <w:r w:rsidRPr="00F93CEE">
              <w:rPr>
                <w:rStyle w:val="HyperlinkFaux"/>
              </w:rPr>
            </w:r>
            <w:r w:rsidRPr="00F93CEE">
              <w:rPr>
                <w:rStyle w:val="HyperlinkFaux"/>
              </w:rPr>
              <w:fldChar w:fldCharType="separate"/>
            </w:r>
            <w:r w:rsidR="006623CD">
              <w:rPr>
                <w:rStyle w:val="HyperlinkFaux"/>
                <w:noProof/>
              </w:rPr>
              <w:t>19</w:t>
            </w:r>
            <w:r w:rsidRPr="00F93CEE">
              <w:rPr>
                <w:rStyle w:val="HyperlinkFaux"/>
              </w:rPr>
              <w:fldChar w:fldCharType="end"/>
            </w:r>
            <w:r>
              <w:rPr>
                <w:rFonts w:eastAsia="Cambria"/>
              </w:rPr>
              <w:t>-</w:t>
            </w:r>
            <w:r>
              <w:rPr>
                <w:rStyle w:val="HyperlinkFaux"/>
              </w:rPr>
              <w:fldChar w:fldCharType="begin"/>
            </w:r>
            <w:r>
              <w:rPr>
                <w:rStyle w:val="HyperlinkFaux"/>
              </w:rPr>
              <w:instrText xml:space="preserve"> PAGEREF _Ref74247380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176D4793" w14:textId="77777777" w:rsidTr="000E62E3">
        <w:tc>
          <w:tcPr>
            <w:tcW w:w="736" w:type="pct"/>
          </w:tcPr>
          <w:p w14:paraId="1291306F" w14:textId="77777777" w:rsidR="0014550D" w:rsidRPr="005F1CCC" w:rsidRDefault="0014550D" w:rsidP="0014550D">
            <w:pPr>
              <w:pStyle w:val="TableText"/>
            </w:pPr>
            <w:r w:rsidRPr="005F1CCC">
              <w:t>FRD 29C</w:t>
            </w:r>
          </w:p>
        </w:tc>
        <w:tc>
          <w:tcPr>
            <w:tcW w:w="3014" w:type="pct"/>
          </w:tcPr>
          <w:p w14:paraId="66FBD250" w14:textId="77777777" w:rsidR="0014550D" w:rsidRPr="005F1CCC" w:rsidRDefault="0014550D" w:rsidP="0014550D">
            <w:pPr>
              <w:pStyle w:val="TableText"/>
            </w:pPr>
            <w:r w:rsidRPr="005F1CCC">
              <w:t>Workforce data</w:t>
            </w:r>
          </w:p>
        </w:tc>
        <w:tc>
          <w:tcPr>
            <w:tcW w:w="1250" w:type="pct"/>
          </w:tcPr>
          <w:p w14:paraId="65C0258C" w14:textId="7FC38D88" w:rsidR="0014550D" w:rsidRPr="005F1CCC" w:rsidRDefault="00BB0E93" w:rsidP="0014550D">
            <w:pPr>
              <w:pStyle w:val="TableText"/>
            </w:pPr>
            <w:r w:rsidRPr="00BB0E93">
              <w:rPr>
                <w:rStyle w:val="HyperlinkFaux"/>
              </w:rPr>
              <w:fldChar w:fldCharType="begin"/>
            </w:r>
            <w:r w:rsidRPr="00BB0E93">
              <w:rPr>
                <w:rStyle w:val="HyperlinkFaux"/>
              </w:rPr>
              <w:instrText xml:space="preserve"> PAGEREF _Ref74247229 \h </w:instrText>
            </w:r>
            <w:r w:rsidRPr="00BB0E93">
              <w:rPr>
                <w:rStyle w:val="HyperlinkFaux"/>
              </w:rPr>
            </w:r>
            <w:r w:rsidRPr="00BB0E93">
              <w:rPr>
                <w:rStyle w:val="HyperlinkFaux"/>
              </w:rPr>
              <w:fldChar w:fldCharType="separate"/>
            </w:r>
            <w:r w:rsidR="006623CD">
              <w:rPr>
                <w:rStyle w:val="HyperlinkFaux"/>
                <w:noProof/>
              </w:rPr>
              <w:t>19</w:t>
            </w:r>
            <w:r w:rsidRPr="00BB0E93">
              <w:rPr>
                <w:rStyle w:val="HyperlinkFaux"/>
              </w:rPr>
              <w:fldChar w:fldCharType="end"/>
            </w:r>
            <w:r>
              <w:rPr>
                <w:rFonts w:eastAsia="Cambria"/>
              </w:rPr>
              <w:t>-</w:t>
            </w:r>
            <w:r>
              <w:rPr>
                <w:rStyle w:val="HyperlinkFaux"/>
              </w:rPr>
              <w:fldChar w:fldCharType="begin"/>
            </w:r>
            <w:r>
              <w:rPr>
                <w:rStyle w:val="HyperlinkFaux"/>
              </w:rPr>
              <w:instrText xml:space="preserve"> PAGEREF _Ref74247274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352A430F" w14:textId="77777777" w:rsidTr="000E62E3">
        <w:tc>
          <w:tcPr>
            <w:tcW w:w="736" w:type="pct"/>
          </w:tcPr>
          <w:p w14:paraId="565F9277" w14:textId="77777777" w:rsidR="0014550D" w:rsidRPr="005F1CCC" w:rsidRDefault="0014550D" w:rsidP="0014550D">
            <w:pPr>
              <w:pStyle w:val="TableText"/>
            </w:pPr>
            <w:r w:rsidRPr="005F1CCC">
              <w:t>FRD 30D</w:t>
            </w:r>
          </w:p>
        </w:tc>
        <w:tc>
          <w:tcPr>
            <w:tcW w:w="3014" w:type="pct"/>
          </w:tcPr>
          <w:p w14:paraId="2B82C4AF" w14:textId="77777777" w:rsidR="0014550D" w:rsidRPr="005F1CCC" w:rsidRDefault="0014550D" w:rsidP="0014550D">
            <w:pPr>
              <w:pStyle w:val="TableText"/>
            </w:pPr>
            <w:r w:rsidRPr="005F1CCC">
              <w:t>Standard requirements for the design and print of annual reports</w:t>
            </w:r>
          </w:p>
        </w:tc>
        <w:tc>
          <w:tcPr>
            <w:tcW w:w="1250" w:type="pct"/>
          </w:tcPr>
          <w:p w14:paraId="52C0452A" w14:textId="77777777" w:rsidR="0014550D" w:rsidRPr="005F1CCC" w:rsidRDefault="0014550D" w:rsidP="0014550D">
            <w:pPr>
              <w:pStyle w:val="TableText"/>
            </w:pPr>
            <w:r w:rsidRPr="005F1CCC">
              <w:t>Entire report</w:t>
            </w:r>
          </w:p>
        </w:tc>
      </w:tr>
      <w:tr w:rsidR="0014550D" w:rsidRPr="005F1CCC" w14:paraId="25E012F2" w14:textId="77777777" w:rsidTr="000E62E3">
        <w:tc>
          <w:tcPr>
            <w:tcW w:w="736" w:type="pct"/>
          </w:tcPr>
          <w:p w14:paraId="315B7862" w14:textId="77777777" w:rsidR="0014550D" w:rsidRPr="005F1CCC" w:rsidRDefault="0014550D" w:rsidP="0014550D">
            <w:pPr>
              <w:pStyle w:val="TableText"/>
            </w:pPr>
            <w:r w:rsidRPr="005F1CCC">
              <w:t>SD 5.2</w:t>
            </w:r>
          </w:p>
        </w:tc>
        <w:tc>
          <w:tcPr>
            <w:tcW w:w="3014" w:type="pct"/>
          </w:tcPr>
          <w:p w14:paraId="1D260A97" w14:textId="77777777" w:rsidR="0014550D" w:rsidRPr="005F1CCC" w:rsidRDefault="0014550D" w:rsidP="0014550D">
            <w:pPr>
              <w:pStyle w:val="TableText"/>
            </w:pPr>
            <w:r w:rsidRPr="005F1CCC">
              <w:t>Specific Information Requirements</w:t>
            </w:r>
          </w:p>
        </w:tc>
        <w:tc>
          <w:tcPr>
            <w:tcW w:w="1250" w:type="pct"/>
          </w:tcPr>
          <w:p w14:paraId="5771052A" w14:textId="7686A0FA" w:rsidR="0014550D" w:rsidRPr="005F1CCC" w:rsidRDefault="00F00C59" w:rsidP="0014550D">
            <w:pPr>
              <w:pStyle w:val="TableText"/>
            </w:pPr>
            <w:r w:rsidRPr="00F00C59">
              <w:rPr>
                <w:rStyle w:val="HyperlinkFaux"/>
              </w:rPr>
              <w:fldChar w:fldCharType="begin"/>
            </w:r>
            <w:r w:rsidRPr="00F00C59">
              <w:rPr>
                <w:rStyle w:val="HyperlinkFaux"/>
              </w:rPr>
              <w:instrText xml:space="preserve"> PAGEREF _Ref74247443 \h </w:instrText>
            </w:r>
            <w:r w:rsidRPr="00F00C59">
              <w:rPr>
                <w:rStyle w:val="HyperlinkFaux"/>
              </w:rPr>
            </w:r>
            <w:r w:rsidRPr="00F00C59">
              <w:rPr>
                <w:rStyle w:val="HyperlinkFaux"/>
              </w:rPr>
              <w:fldChar w:fldCharType="separate"/>
            </w:r>
            <w:r w:rsidR="006623CD">
              <w:rPr>
                <w:rStyle w:val="HyperlinkFaux"/>
                <w:noProof/>
              </w:rPr>
              <w:t>9</w:t>
            </w:r>
            <w:r w:rsidRPr="00F00C59">
              <w:rPr>
                <w:rStyle w:val="HyperlinkFaux"/>
              </w:rPr>
              <w:fldChar w:fldCharType="end"/>
            </w:r>
            <w:r>
              <w:rPr>
                <w:rFonts w:eastAsia="Cambria"/>
              </w:rPr>
              <w:t>-</w:t>
            </w:r>
            <w:r>
              <w:rPr>
                <w:rStyle w:val="HyperlinkFaux"/>
              </w:rPr>
              <w:fldChar w:fldCharType="begin"/>
            </w:r>
            <w:r>
              <w:rPr>
                <w:rStyle w:val="HyperlinkFaux"/>
              </w:rPr>
              <w:instrText xml:space="preserve"> PAGEREF _Ref74247471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47B42D2C" w14:textId="77777777" w:rsidTr="000E62E3">
        <w:tc>
          <w:tcPr>
            <w:tcW w:w="736" w:type="pct"/>
          </w:tcPr>
          <w:p w14:paraId="20439CF7" w14:textId="77777777" w:rsidR="0014550D" w:rsidRPr="005F1CCC" w:rsidRDefault="0014550D" w:rsidP="0014550D">
            <w:pPr>
              <w:pStyle w:val="TableText"/>
            </w:pPr>
            <w:r w:rsidRPr="005F1CCC">
              <w:t>SD 5.1.4</w:t>
            </w:r>
          </w:p>
        </w:tc>
        <w:tc>
          <w:tcPr>
            <w:tcW w:w="3014" w:type="pct"/>
          </w:tcPr>
          <w:p w14:paraId="5CE97B68" w14:textId="77777777" w:rsidR="0014550D" w:rsidRPr="005F1CCC" w:rsidRDefault="0014550D" w:rsidP="0014550D">
            <w:pPr>
              <w:pStyle w:val="TableText"/>
            </w:pPr>
            <w:r w:rsidRPr="005F1CCC">
              <w:t>Attestation in report of operations</w:t>
            </w:r>
          </w:p>
        </w:tc>
        <w:tc>
          <w:tcPr>
            <w:tcW w:w="1250" w:type="pct"/>
          </w:tcPr>
          <w:p w14:paraId="04303028" w14:textId="4F19E4C1" w:rsidR="0014550D" w:rsidRPr="005F1CCC" w:rsidRDefault="00F00C59" w:rsidP="0014550D">
            <w:pPr>
              <w:pStyle w:val="TableText"/>
            </w:pPr>
            <w:r>
              <w:rPr>
                <w:rStyle w:val="HyperlinkFaux"/>
              </w:rPr>
              <w:fldChar w:fldCharType="begin"/>
            </w:r>
            <w:r>
              <w:rPr>
                <w:rStyle w:val="HyperlinkFaux"/>
              </w:rPr>
              <w:instrText xml:space="preserve"> PAGEREF _Ref74247471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14550D" w:rsidRPr="005F1CCC" w14:paraId="70F03A4F" w14:textId="77777777" w:rsidTr="000E62E3">
        <w:tc>
          <w:tcPr>
            <w:tcW w:w="736" w:type="pct"/>
          </w:tcPr>
          <w:p w14:paraId="6635C520" w14:textId="77777777" w:rsidR="0014550D" w:rsidRPr="005F1CCC" w:rsidRDefault="0014550D" w:rsidP="0014550D">
            <w:pPr>
              <w:pStyle w:val="TableText"/>
            </w:pPr>
            <w:r w:rsidRPr="005F1CCC">
              <w:t>SD 5.2.3</w:t>
            </w:r>
          </w:p>
        </w:tc>
        <w:tc>
          <w:tcPr>
            <w:tcW w:w="3014" w:type="pct"/>
          </w:tcPr>
          <w:p w14:paraId="37D85C27" w14:textId="77777777" w:rsidR="0014550D" w:rsidRPr="005F1CCC" w:rsidRDefault="0014550D" w:rsidP="0014550D">
            <w:pPr>
              <w:pStyle w:val="TableText"/>
            </w:pPr>
            <w:r w:rsidRPr="005F1CCC">
              <w:t>Declaration in report of operations</w:t>
            </w:r>
          </w:p>
        </w:tc>
        <w:tc>
          <w:tcPr>
            <w:tcW w:w="1250" w:type="pct"/>
          </w:tcPr>
          <w:p w14:paraId="025423DB" w14:textId="02DF04D3" w:rsidR="0014550D" w:rsidRPr="00F00C59" w:rsidRDefault="00F00C59" w:rsidP="0014550D">
            <w:pPr>
              <w:pStyle w:val="TableText"/>
              <w:rPr>
                <w:rStyle w:val="HyperlinkFaux"/>
              </w:rPr>
            </w:pPr>
            <w:r w:rsidRPr="00F00C59">
              <w:rPr>
                <w:rStyle w:val="HyperlinkFaux"/>
              </w:rPr>
              <w:fldChar w:fldCharType="begin"/>
            </w:r>
            <w:r w:rsidRPr="00F00C59">
              <w:rPr>
                <w:rStyle w:val="HyperlinkFaux"/>
              </w:rPr>
              <w:instrText xml:space="preserve"> PAGEREF _Ref74247509 \h </w:instrText>
            </w:r>
            <w:r w:rsidRPr="00F00C59">
              <w:rPr>
                <w:rStyle w:val="HyperlinkFaux"/>
              </w:rPr>
            </w:r>
            <w:r w:rsidRPr="00F00C59">
              <w:rPr>
                <w:rStyle w:val="HyperlinkFaux"/>
              </w:rPr>
              <w:fldChar w:fldCharType="separate"/>
            </w:r>
            <w:r w:rsidR="006623CD">
              <w:rPr>
                <w:rStyle w:val="HyperlinkFaux"/>
                <w:noProof/>
              </w:rPr>
              <w:t>12</w:t>
            </w:r>
            <w:r w:rsidRPr="00F00C59">
              <w:rPr>
                <w:rStyle w:val="HyperlinkFaux"/>
              </w:rPr>
              <w:fldChar w:fldCharType="end"/>
            </w:r>
          </w:p>
        </w:tc>
      </w:tr>
      <w:tr w:rsidR="00BC3198" w:rsidRPr="005F1CCC" w14:paraId="18794A28" w14:textId="77777777" w:rsidTr="000E62E3">
        <w:tc>
          <w:tcPr>
            <w:tcW w:w="736" w:type="pct"/>
          </w:tcPr>
          <w:p w14:paraId="099ACF53" w14:textId="77777777" w:rsidR="00BC3198" w:rsidRPr="005F1CCC" w:rsidRDefault="00BC3198" w:rsidP="0014550D">
            <w:pPr>
              <w:pStyle w:val="TableText"/>
            </w:pPr>
            <w:r w:rsidRPr="005F1CCC">
              <w:t>Disability Act</w:t>
            </w:r>
          </w:p>
        </w:tc>
        <w:tc>
          <w:tcPr>
            <w:tcW w:w="3014" w:type="pct"/>
          </w:tcPr>
          <w:p w14:paraId="1310688A" w14:textId="77777777" w:rsidR="00BC3198" w:rsidRPr="005F1CCC" w:rsidRDefault="00BC3198" w:rsidP="0014550D">
            <w:pPr>
              <w:pStyle w:val="TableText"/>
              <w:rPr>
                <w:i/>
              </w:rPr>
            </w:pPr>
            <w:r w:rsidRPr="005F1CCC">
              <w:rPr>
                <w:i/>
              </w:rPr>
              <w:t>Disability Act 2006</w:t>
            </w:r>
          </w:p>
        </w:tc>
        <w:tc>
          <w:tcPr>
            <w:tcW w:w="1250" w:type="pct"/>
          </w:tcPr>
          <w:p w14:paraId="77873140" w14:textId="6F40AA5C" w:rsidR="00BC3198" w:rsidRPr="000B12ED" w:rsidRDefault="000B12ED" w:rsidP="0014550D">
            <w:pPr>
              <w:pStyle w:val="TableText"/>
              <w:rPr>
                <w:rStyle w:val="HyperlinkFaux"/>
              </w:rPr>
            </w:pPr>
            <w:r w:rsidRPr="000B12ED">
              <w:rPr>
                <w:rStyle w:val="HyperlinkFaux"/>
              </w:rPr>
              <w:fldChar w:fldCharType="begin"/>
            </w:r>
            <w:r w:rsidRPr="000B12ED">
              <w:rPr>
                <w:rStyle w:val="HyperlinkFaux"/>
              </w:rPr>
              <w:instrText xml:space="preserve"> PAGEREF _Ref74247550 \h </w:instrText>
            </w:r>
            <w:r w:rsidRPr="000B12ED">
              <w:rPr>
                <w:rStyle w:val="HyperlinkFaux"/>
              </w:rPr>
            </w:r>
            <w:r w:rsidRPr="000B12ED">
              <w:rPr>
                <w:rStyle w:val="HyperlinkFaux"/>
              </w:rPr>
              <w:fldChar w:fldCharType="separate"/>
            </w:r>
            <w:r w:rsidR="006623CD">
              <w:rPr>
                <w:rStyle w:val="HyperlinkFaux"/>
                <w:noProof/>
              </w:rPr>
              <w:t>19</w:t>
            </w:r>
            <w:r w:rsidRPr="000B12ED">
              <w:rPr>
                <w:rStyle w:val="HyperlinkFaux"/>
              </w:rPr>
              <w:fldChar w:fldCharType="end"/>
            </w:r>
          </w:p>
        </w:tc>
      </w:tr>
      <w:tr w:rsidR="0014550D" w:rsidRPr="005F1CCC" w14:paraId="304EE055" w14:textId="77777777" w:rsidTr="000E62E3">
        <w:tc>
          <w:tcPr>
            <w:tcW w:w="736" w:type="pct"/>
          </w:tcPr>
          <w:p w14:paraId="055AF675" w14:textId="0ABF4F8F" w:rsidR="0014550D" w:rsidRPr="005F1CCC" w:rsidRDefault="0014550D" w:rsidP="0014550D">
            <w:pPr>
              <w:pStyle w:val="TableText"/>
              <w:rPr>
                <w:bCs/>
              </w:rPr>
            </w:pPr>
            <w:r w:rsidRPr="005F1CCC">
              <w:rPr>
                <w:bCs/>
              </w:rPr>
              <w:t>N/A</w:t>
            </w:r>
          </w:p>
        </w:tc>
        <w:tc>
          <w:tcPr>
            <w:tcW w:w="3014" w:type="pct"/>
          </w:tcPr>
          <w:p w14:paraId="0DAD98EF" w14:textId="5CFFDE15" w:rsidR="0014550D" w:rsidRPr="005F1CCC" w:rsidRDefault="0014550D" w:rsidP="0014550D">
            <w:pPr>
              <w:pStyle w:val="TableText"/>
              <w:rPr>
                <w:rStyle w:val="Bold"/>
              </w:rPr>
            </w:pPr>
            <w:r w:rsidRPr="005F1CCC">
              <w:rPr>
                <w:rStyle w:val="Bold"/>
              </w:rPr>
              <w:t>Ministerial Reporting Directions</w:t>
            </w:r>
          </w:p>
        </w:tc>
        <w:tc>
          <w:tcPr>
            <w:tcW w:w="1250" w:type="pct"/>
          </w:tcPr>
          <w:p w14:paraId="001E9536" w14:textId="5D68C750" w:rsidR="0014550D" w:rsidRPr="005F1CCC" w:rsidRDefault="0014550D" w:rsidP="0014550D">
            <w:pPr>
              <w:pStyle w:val="TableText"/>
              <w:rPr>
                <w:bCs/>
              </w:rPr>
            </w:pPr>
            <w:r w:rsidRPr="005F1CCC">
              <w:rPr>
                <w:bCs/>
              </w:rPr>
              <w:t>N/A</w:t>
            </w:r>
          </w:p>
        </w:tc>
      </w:tr>
      <w:tr w:rsidR="0014550D" w:rsidRPr="005F1CCC" w14:paraId="44EC0C5E" w14:textId="77777777" w:rsidTr="000E62E3">
        <w:tc>
          <w:tcPr>
            <w:tcW w:w="736" w:type="pct"/>
          </w:tcPr>
          <w:p w14:paraId="5D00DAB2" w14:textId="77777777" w:rsidR="0014550D" w:rsidRPr="005F1CCC" w:rsidRDefault="0014550D" w:rsidP="0014550D">
            <w:pPr>
              <w:pStyle w:val="TableText"/>
            </w:pPr>
            <w:r w:rsidRPr="005F1CCC">
              <w:t>MRD 01</w:t>
            </w:r>
          </w:p>
        </w:tc>
        <w:tc>
          <w:tcPr>
            <w:tcW w:w="3014" w:type="pct"/>
          </w:tcPr>
          <w:p w14:paraId="04D2C146" w14:textId="77777777" w:rsidR="0014550D" w:rsidRPr="005F1CCC" w:rsidRDefault="0014550D" w:rsidP="0014550D">
            <w:pPr>
              <w:pStyle w:val="TableText"/>
            </w:pPr>
            <w:r w:rsidRPr="005F1CCC">
              <w:t>Performance Reporting</w:t>
            </w:r>
          </w:p>
        </w:tc>
        <w:tc>
          <w:tcPr>
            <w:tcW w:w="1250" w:type="pct"/>
          </w:tcPr>
          <w:p w14:paraId="244D4F68" w14:textId="32A84A91" w:rsidR="0014550D" w:rsidRPr="005F1CCC" w:rsidRDefault="00F93CEE" w:rsidP="0014550D">
            <w:pPr>
              <w:pStyle w:val="TableText"/>
            </w:pPr>
            <w:r w:rsidRPr="00F93CEE">
              <w:rPr>
                <w:rStyle w:val="HyperlinkFaux"/>
              </w:rPr>
              <w:fldChar w:fldCharType="begin"/>
            </w:r>
            <w:r w:rsidRPr="00F93CEE">
              <w:rPr>
                <w:rStyle w:val="HyperlinkFaux"/>
              </w:rPr>
              <w:instrText xml:space="preserve"> PAGEREF _Ref74247309 \h </w:instrText>
            </w:r>
            <w:r w:rsidRPr="00F93CEE">
              <w:rPr>
                <w:rStyle w:val="HyperlinkFaux"/>
              </w:rPr>
            </w:r>
            <w:r w:rsidRPr="00F93CEE">
              <w:rPr>
                <w:rStyle w:val="HyperlinkFaux"/>
              </w:rPr>
              <w:fldChar w:fldCharType="separate"/>
            </w:r>
            <w:r w:rsidR="006623CD">
              <w:rPr>
                <w:rStyle w:val="HyperlinkFaux"/>
                <w:noProof/>
              </w:rPr>
              <w:t>19</w:t>
            </w:r>
            <w:r w:rsidRPr="00F93CEE">
              <w:rPr>
                <w:rStyle w:val="HyperlinkFaux"/>
              </w:rPr>
              <w:fldChar w:fldCharType="end"/>
            </w:r>
            <w:r w:rsidR="0014550D" w:rsidRPr="005F1CCC">
              <w:t>-</w:t>
            </w:r>
            <w:r w:rsidR="000B12ED" w:rsidRPr="000B12ED">
              <w:rPr>
                <w:rStyle w:val="HyperlinkFaux"/>
              </w:rPr>
              <w:fldChar w:fldCharType="begin"/>
            </w:r>
            <w:r w:rsidR="000B12ED" w:rsidRPr="000B12ED">
              <w:rPr>
                <w:rStyle w:val="HyperlinkFaux"/>
              </w:rPr>
              <w:instrText xml:space="preserve"> PAGEREF _Ref74247577 \h </w:instrText>
            </w:r>
            <w:r w:rsidR="000B12ED" w:rsidRPr="000B12ED">
              <w:rPr>
                <w:rStyle w:val="HyperlinkFaux"/>
              </w:rPr>
            </w:r>
            <w:r w:rsidR="000B12ED" w:rsidRPr="000B12ED">
              <w:rPr>
                <w:rStyle w:val="HyperlinkFaux"/>
              </w:rPr>
              <w:fldChar w:fldCharType="separate"/>
            </w:r>
            <w:r w:rsidR="006623CD">
              <w:rPr>
                <w:rStyle w:val="HyperlinkFaux"/>
                <w:noProof/>
              </w:rPr>
              <w:t>19</w:t>
            </w:r>
            <w:r w:rsidR="000B12ED" w:rsidRPr="000B12ED">
              <w:rPr>
                <w:rStyle w:val="HyperlinkFaux"/>
              </w:rPr>
              <w:fldChar w:fldCharType="end"/>
            </w:r>
          </w:p>
        </w:tc>
      </w:tr>
      <w:tr w:rsidR="0014550D" w:rsidRPr="005F1CCC" w14:paraId="41D0AEEA" w14:textId="77777777" w:rsidTr="000E62E3">
        <w:tc>
          <w:tcPr>
            <w:tcW w:w="736" w:type="pct"/>
          </w:tcPr>
          <w:p w14:paraId="2EA345D8" w14:textId="77777777" w:rsidR="0014550D" w:rsidRPr="005F1CCC" w:rsidRDefault="0014550D" w:rsidP="0014550D">
            <w:pPr>
              <w:pStyle w:val="TableText"/>
            </w:pPr>
            <w:r w:rsidRPr="005F1CCC">
              <w:t>MRD 02</w:t>
            </w:r>
          </w:p>
        </w:tc>
        <w:tc>
          <w:tcPr>
            <w:tcW w:w="3014" w:type="pct"/>
          </w:tcPr>
          <w:p w14:paraId="48BB4530" w14:textId="77777777" w:rsidR="0014550D" w:rsidRPr="005F1CCC" w:rsidRDefault="0014550D" w:rsidP="0014550D">
            <w:pPr>
              <w:pStyle w:val="TableText"/>
            </w:pPr>
            <w:r w:rsidRPr="005F1CCC">
              <w:t>Reporting on Water Consumption and Drought Response</w:t>
            </w:r>
          </w:p>
        </w:tc>
        <w:tc>
          <w:tcPr>
            <w:tcW w:w="1250" w:type="pct"/>
          </w:tcPr>
          <w:p w14:paraId="535A147C" w14:textId="38DC1B68"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_Ref74247602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r>
              <w:t>-</w:t>
            </w:r>
            <w:r w:rsidRPr="00A36150">
              <w:rPr>
                <w:rStyle w:val="HyperlinkFaux"/>
              </w:rPr>
              <w:fldChar w:fldCharType="begin"/>
            </w:r>
            <w:r w:rsidRPr="00A36150">
              <w:rPr>
                <w:rStyle w:val="HyperlinkFaux"/>
              </w:rPr>
              <w:instrText xml:space="preserve"> PAGEREF _Ref74247620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0A431878" w14:textId="77777777" w:rsidTr="000E62E3">
        <w:tc>
          <w:tcPr>
            <w:tcW w:w="736" w:type="pct"/>
          </w:tcPr>
          <w:p w14:paraId="7DD326FD" w14:textId="77777777" w:rsidR="0014550D" w:rsidRPr="005F1CCC" w:rsidRDefault="0014550D" w:rsidP="0014550D">
            <w:pPr>
              <w:pStyle w:val="TableText"/>
            </w:pPr>
            <w:r w:rsidRPr="005F1CCC">
              <w:t>MRD 03</w:t>
            </w:r>
          </w:p>
        </w:tc>
        <w:tc>
          <w:tcPr>
            <w:tcW w:w="3014" w:type="pct"/>
          </w:tcPr>
          <w:p w14:paraId="288BABE7" w14:textId="77777777" w:rsidR="0014550D" w:rsidRPr="005F1CCC" w:rsidRDefault="0014550D" w:rsidP="0014550D">
            <w:pPr>
              <w:pStyle w:val="TableText"/>
            </w:pPr>
            <w:r w:rsidRPr="005F1CCC">
              <w:t>Environmental and Social Sustainability Reporting</w:t>
            </w:r>
          </w:p>
        </w:tc>
        <w:tc>
          <w:tcPr>
            <w:tcW w:w="1250" w:type="pct"/>
          </w:tcPr>
          <w:p w14:paraId="114E774A" w14:textId="4D71E456"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_Ref74247657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r>
              <w:t>-</w:t>
            </w:r>
            <w:r w:rsidRPr="00A36150">
              <w:rPr>
                <w:rStyle w:val="HyperlinkFaux"/>
              </w:rPr>
              <w:fldChar w:fldCharType="begin"/>
            </w:r>
            <w:r w:rsidRPr="00A36150">
              <w:rPr>
                <w:rStyle w:val="HyperlinkFaux"/>
              </w:rPr>
              <w:instrText xml:space="preserve"> PAGEREF _Ref74247720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33BC3753" w14:textId="77777777" w:rsidTr="000E62E3">
        <w:tc>
          <w:tcPr>
            <w:tcW w:w="736" w:type="pct"/>
          </w:tcPr>
          <w:p w14:paraId="4B0E6B1E" w14:textId="77777777" w:rsidR="0014550D" w:rsidRPr="005F1CCC" w:rsidRDefault="0014550D" w:rsidP="0014550D">
            <w:pPr>
              <w:pStyle w:val="TableText"/>
            </w:pPr>
            <w:r w:rsidRPr="005F1CCC">
              <w:t>MRD 04</w:t>
            </w:r>
          </w:p>
        </w:tc>
        <w:tc>
          <w:tcPr>
            <w:tcW w:w="3014" w:type="pct"/>
          </w:tcPr>
          <w:p w14:paraId="0330283B" w14:textId="77777777" w:rsidR="0014550D" w:rsidRPr="005F1CCC" w:rsidRDefault="0014550D" w:rsidP="0014550D">
            <w:pPr>
              <w:pStyle w:val="TableText"/>
            </w:pPr>
            <w:r w:rsidRPr="005F1CCC">
              <w:t>Disclosure of Information on Bulk Entitlements, Transfers of Water Entitlements, Allocations and Licences, Irrigation Water Usage and Licence Entitlements</w:t>
            </w:r>
          </w:p>
        </w:tc>
        <w:tc>
          <w:tcPr>
            <w:tcW w:w="1250" w:type="pct"/>
          </w:tcPr>
          <w:p w14:paraId="0BEA39E8" w14:textId="35599636"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_Ref74247744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r>
              <w:t>-</w:t>
            </w:r>
            <w:r w:rsidRPr="00A36150">
              <w:rPr>
                <w:rStyle w:val="HyperlinkFaux"/>
              </w:rPr>
              <w:fldChar w:fldCharType="begin"/>
            </w:r>
            <w:r w:rsidRPr="00A36150">
              <w:rPr>
                <w:rStyle w:val="HyperlinkFaux"/>
              </w:rPr>
              <w:instrText xml:space="preserve"> PAGEREF _Ref74247761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0D633C" w14:paraId="62CD861B" w14:textId="77777777" w:rsidTr="000E62E3">
        <w:tc>
          <w:tcPr>
            <w:tcW w:w="736" w:type="pct"/>
          </w:tcPr>
          <w:p w14:paraId="56A32DEA" w14:textId="77777777" w:rsidR="0014550D" w:rsidRPr="005F1CCC" w:rsidRDefault="0014550D" w:rsidP="0014550D">
            <w:pPr>
              <w:pStyle w:val="TableText"/>
            </w:pPr>
            <w:r w:rsidRPr="005F1CCC">
              <w:t>MRD 05</w:t>
            </w:r>
          </w:p>
        </w:tc>
        <w:tc>
          <w:tcPr>
            <w:tcW w:w="3014" w:type="pct"/>
          </w:tcPr>
          <w:p w14:paraId="4D253DC7" w14:textId="77777777" w:rsidR="0014550D" w:rsidRPr="005F1CCC" w:rsidRDefault="0014550D" w:rsidP="0014550D">
            <w:pPr>
              <w:pStyle w:val="TableText"/>
            </w:pPr>
            <w:r w:rsidRPr="005F1CCC">
              <w:t>Annual Reporting of Major Non-Residential Water Users</w:t>
            </w:r>
          </w:p>
        </w:tc>
        <w:tc>
          <w:tcPr>
            <w:tcW w:w="1250" w:type="pct"/>
          </w:tcPr>
          <w:p w14:paraId="28BFD7FB" w14:textId="35B7D422"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_Ref74247602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r>
              <w:t>-</w:t>
            </w:r>
            <w:r w:rsidRPr="00A36150">
              <w:rPr>
                <w:rStyle w:val="HyperlinkFaux"/>
              </w:rPr>
              <w:fldChar w:fldCharType="begin"/>
            </w:r>
            <w:r w:rsidRPr="00A36150">
              <w:rPr>
                <w:rStyle w:val="HyperlinkFaux"/>
              </w:rPr>
              <w:instrText xml:space="preserve"> PAGEREF _Ref74247620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35C33764" w14:textId="77777777" w:rsidTr="000E62E3">
        <w:tc>
          <w:tcPr>
            <w:tcW w:w="736" w:type="pct"/>
          </w:tcPr>
          <w:p w14:paraId="019EB66B" w14:textId="77777777" w:rsidR="0014550D" w:rsidRPr="005F1CCC" w:rsidRDefault="0014550D" w:rsidP="0014550D">
            <w:pPr>
              <w:pStyle w:val="TableText"/>
            </w:pPr>
            <w:r w:rsidRPr="005F1CCC">
              <w:t>MRD 06</w:t>
            </w:r>
          </w:p>
        </w:tc>
        <w:tc>
          <w:tcPr>
            <w:tcW w:w="3014" w:type="pct"/>
          </w:tcPr>
          <w:p w14:paraId="40C8DCF8" w14:textId="77777777" w:rsidR="0014550D" w:rsidRPr="005F1CCC" w:rsidRDefault="0014550D" w:rsidP="0014550D">
            <w:pPr>
              <w:pStyle w:val="TableText"/>
            </w:pPr>
            <w:r w:rsidRPr="005F1CCC">
              <w:t>Greenhouse Gas and Energy Reporting</w:t>
            </w:r>
          </w:p>
        </w:tc>
        <w:tc>
          <w:tcPr>
            <w:tcW w:w="1250" w:type="pct"/>
          </w:tcPr>
          <w:p w14:paraId="74D1F57A" w14:textId="27A9F227" w:rsidR="0014550D" w:rsidRPr="00A36150" w:rsidRDefault="00A36150" w:rsidP="0014550D">
            <w:pPr>
              <w:pStyle w:val="TableText"/>
              <w:rPr>
                <w:rStyle w:val="HyperlinkFaux"/>
              </w:rPr>
            </w:pPr>
            <w:r w:rsidRPr="00A36150">
              <w:rPr>
                <w:rStyle w:val="HyperlinkFaux"/>
              </w:rPr>
              <w:fldChar w:fldCharType="begin"/>
            </w:r>
            <w:r w:rsidRPr="00A36150">
              <w:rPr>
                <w:rStyle w:val="HyperlinkFaux"/>
              </w:rPr>
              <w:instrText xml:space="preserve"> PAGEREF _Ref74247786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5A58F813" w14:textId="77777777" w:rsidTr="000E62E3">
        <w:tc>
          <w:tcPr>
            <w:tcW w:w="736" w:type="pct"/>
          </w:tcPr>
          <w:p w14:paraId="1D30CABA" w14:textId="77777777" w:rsidR="0014550D" w:rsidRPr="005F1CCC" w:rsidRDefault="0014550D" w:rsidP="0014550D">
            <w:pPr>
              <w:pStyle w:val="TableText"/>
            </w:pPr>
            <w:r w:rsidRPr="005F1CCC">
              <w:t>MRD 07</w:t>
            </w:r>
          </w:p>
        </w:tc>
        <w:tc>
          <w:tcPr>
            <w:tcW w:w="3014" w:type="pct"/>
          </w:tcPr>
          <w:p w14:paraId="73DDFB6A" w14:textId="77777777" w:rsidR="0014550D" w:rsidRPr="005F1CCC" w:rsidRDefault="0014550D" w:rsidP="0014550D">
            <w:pPr>
              <w:pStyle w:val="TableText"/>
            </w:pPr>
            <w:r w:rsidRPr="005F1CCC">
              <w:t>Disclosure of Information on Letter of Expectation</w:t>
            </w:r>
          </w:p>
        </w:tc>
        <w:tc>
          <w:tcPr>
            <w:tcW w:w="1250" w:type="pct"/>
          </w:tcPr>
          <w:p w14:paraId="2602F40A" w14:textId="5E20EFA5" w:rsidR="0014550D" w:rsidRPr="00A36150" w:rsidRDefault="00A36150" w:rsidP="0014550D">
            <w:pPr>
              <w:pStyle w:val="TableText"/>
              <w:rPr>
                <w:rStyle w:val="HyperlinkFaux"/>
              </w:rPr>
            </w:pPr>
            <w:r w:rsidRPr="00A36150">
              <w:rPr>
                <w:rStyle w:val="HyperlinkFaux"/>
              </w:rPr>
              <w:fldChar w:fldCharType="begin"/>
            </w:r>
            <w:r w:rsidRPr="00A36150">
              <w:rPr>
                <w:rStyle w:val="HyperlinkFaux"/>
              </w:rPr>
              <w:instrText xml:space="preserve"> PAGEREF _Ref74247817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6F4F1DBF" w14:textId="77777777" w:rsidTr="000E62E3">
        <w:tc>
          <w:tcPr>
            <w:tcW w:w="736" w:type="pct"/>
          </w:tcPr>
          <w:p w14:paraId="279760B8" w14:textId="6F7BC1A7" w:rsidR="0014550D" w:rsidRPr="005F1CCC" w:rsidRDefault="0014550D" w:rsidP="0014550D">
            <w:pPr>
              <w:pStyle w:val="TableText"/>
              <w:rPr>
                <w:bCs/>
              </w:rPr>
            </w:pPr>
            <w:r w:rsidRPr="005F1CCC">
              <w:rPr>
                <w:bCs/>
              </w:rPr>
              <w:t>N/A</w:t>
            </w:r>
          </w:p>
        </w:tc>
        <w:tc>
          <w:tcPr>
            <w:tcW w:w="3014" w:type="pct"/>
          </w:tcPr>
          <w:p w14:paraId="75664D47" w14:textId="5CF9491E" w:rsidR="0014550D" w:rsidRPr="005F1CCC" w:rsidRDefault="0014550D" w:rsidP="0014550D">
            <w:pPr>
              <w:pStyle w:val="TableText"/>
              <w:rPr>
                <w:rStyle w:val="Bold"/>
              </w:rPr>
            </w:pPr>
            <w:r w:rsidRPr="005F1CCC">
              <w:rPr>
                <w:rStyle w:val="Bold"/>
              </w:rPr>
              <w:t>Financial Report</w:t>
            </w:r>
          </w:p>
        </w:tc>
        <w:tc>
          <w:tcPr>
            <w:tcW w:w="1250" w:type="pct"/>
          </w:tcPr>
          <w:p w14:paraId="2231E5F1" w14:textId="05D5723D" w:rsidR="0014550D" w:rsidRPr="005F1CCC" w:rsidRDefault="0014550D" w:rsidP="0014550D">
            <w:pPr>
              <w:pStyle w:val="TableText"/>
              <w:rPr>
                <w:bCs/>
              </w:rPr>
            </w:pPr>
            <w:r w:rsidRPr="005F1CCC">
              <w:rPr>
                <w:bCs/>
              </w:rPr>
              <w:t>N/A</w:t>
            </w:r>
          </w:p>
        </w:tc>
      </w:tr>
      <w:tr w:rsidR="0014550D" w:rsidRPr="005F1CCC" w14:paraId="175A5AEB" w14:textId="77777777" w:rsidTr="000E62E3">
        <w:tc>
          <w:tcPr>
            <w:tcW w:w="736" w:type="pct"/>
          </w:tcPr>
          <w:p w14:paraId="6F629827" w14:textId="4645B941" w:rsidR="0014550D" w:rsidRPr="005F1CCC" w:rsidRDefault="0014550D" w:rsidP="0014550D">
            <w:pPr>
              <w:pStyle w:val="TableText"/>
              <w:rPr>
                <w:bCs/>
              </w:rPr>
            </w:pPr>
            <w:r w:rsidRPr="005F1CCC">
              <w:rPr>
                <w:bCs/>
              </w:rPr>
              <w:t>N/A</w:t>
            </w:r>
          </w:p>
        </w:tc>
        <w:tc>
          <w:tcPr>
            <w:tcW w:w="3014" w:type="pct"/>
          </w:tcPr>
          <w:p w14:paraId="34740BCD" w14:textId="1E611472" w:rsidR="0014550D" w:rsidRPr="005F1CCC" w:rsidRDefault="0014550D" w:rsidP="0014550D">
            <w:pPr>
              <w:pStyle w:val="TableText"/>
              <w:rPr>
                <w:rStyle w:val="Bold"/>
              </w:rPr>
            </w:pPr>
            <w:r w:rsidRPr="005F1CCC">
              <w:rPr>
                <w:rStyle w:val="Bold"/>
              </w:rPr>
              <w:t>Financial statements required under Part 7 of the FMA</w:t>
            </w:r>
          </w:p>
        </w:tc>
        <w:tc>
          <w:tcPr>
            <w:tcW w:w="1250" w:type="pct"/>
          </w:tcPr>
          <w:p w14:paraId="4935285D" w14:textId="1239BBFC" w:rsidR="0014550D" w:rsidRPr="005F1CCC" w:rsidRDefault="0014550D" w:rsidP="0014550D">
            <w:pPr>
              <w:pStyle w:val="TableText"/>
              <w:rPr>
                <w:bCs/>
              </w:rPr>
            </w:pPr>
            <w:r w:rsidRPr="005F1CCC">
              <w:rPr>
                <w:bCs/>
              </w:rPr>
              <w:t>N/A</w:t>
            </w:r>
          </w:p>
        </w:tc>
      </w:tr>
      <w:tr w:rsidR="0014550D" w:rsidRPr="005F1CCC" w14:paraId="41D0B277" w14:textId="77777777" w:rsidTr="000E62E3">
        <w:tc>
          <w:tcPr>
            <w:tcW w:w="736" w:type="pct"/>
          </w:tcPr>
          <w:p w14:paraId="005EA8C4" w14:textId="77777777" w:rsidR="0014550D" w:rsidRPr="005F1CCC" w:rsidRDefault="0014550D" w:rsidP="0014550D">
            <w:pPr>
              <w:pStyle w:val="TableText"/>
            </w:pPr>
            <w:r w:rsidRPr="005F1CCC">
              <w:t>SD 5.2.2(b)</w:t>
            </w:r>
          </w:p>
        </w:tc>
        <w:tc>
          <w:tcPr>
            <w:tcW w:w="3014" w:type="pct"/>
          </w:tcPr>
          <w:p w14:paraId="4A7D0DF1" w14:textId="77777777" w:rsidR="0014550D" w:rsidRPr="005F1CCC" w:rsidRDefault="0014550D" w:rsidP="0014550D">
            <w:pPr>
              <w:pStyle w:val="TableText"/>
            </w:pPr>
            <w:r w:rsidRPr="005F1CCC">
              <w:t>Income Statement</w:t>
            </w:r>
          </w:p>
        </w:tc>
        <w:tc>
          <w:tcPr>
            <w:tcW w:w="1250" w:type="pct"/>
          </w:tcPr>
          <w:p w14:paraId="3A8CACDF" w14:textId="14849D3F" w:rsidR="0014550D" w:rsidRPr="00A36150" w:rsidRDefault="00A36150" w:rsidP="0014550D">
            <w:pPr>
              <w:pStyle w:val="TableText"/>
              <w:rPr>
                <w:rStyle w:val="HyperlinkFaux"/>
              </w:rPr>
            </w:pPr>
            <w:r w:rsidRPr="00A36150">
              <w:rPr>
                <w:rStyle w:val="HyperlinkFaux"/>
              </w:rPr>
              <w:fldChar w:fldCharType="begin"/>
            </w:r>
            <w:r w:rsidRPr="00A36150">
              <w:rPr>
                <w:rStyle w:val="HyperlinkFaux"/>
              </w:rPr>
              <w:instrText xml:space="preserve"> PAGEREF _Ref74247857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58FACFB2" w14:textId="77777777" w:rsidTr="000E62E3">
        <w:tc>
          <w:tcPr>
            <w:tcW w:w="736" w:type="pct"/>
          </w:tcPr>
          <w:p w14:paraId="7E5B55B2" w14:textId="77777777" w:rsidR="0014550D" w:rsidRPr="005F1CCC" w:rsidRDefault="0014550D" w:rsidP="0014550D">
            <w:pPr>
              <w:pStyle w:val="TableText"/>
            </w:pPr>
            <w:r w:rsidRPr="005F1CCC">
              <w:t>SD 5.2.2(b)</w:t>
            </w:r>
          </w:p>
        </w:tc>
        <w:tc>
          <w:tcPr>
            <w:tcW w:w="3014" w:type="pct"/>
          </w:tcPr>
          <w:p w14:paraId="10F37F09" w14:textId="77777777" w:rsidR="0014550D" w:rsidRPr="005F1CCC" w:rsidRDefault="0014550D" w:rsidP="0014550D">
            <w:pPr>
              <w:pStyle w:val="TableText"/>
            </w:pPr>
            <w:r w:rsidRPr="005F1CCC">
              <w:t>Balance sheet</w:t>
            </w:r>
          </w:p>
        </w:tc>
        <w:tc>
          <w:tcPr>
            <w:tcW w:w="1250" w:type="pct"/>
          </w:tcPr>
          <w:p w14:paraId="685D2900" w14:textId="62ED95CD" w:rsidR="0014550D" w:rsidRPr="00A36150" w:rsidRDefault="00A36150" w:rsidP="0014550D">
            <w:pPr>
              <w:pStyle w:val="TableText"/>
              <w:rPr>
                <w:rStyle w:val="HyperlinkFaux"/>
              </w:rPr>
            </w:pPr>
            <w:r w:rsidRPr="00A36150">
              <w:rPr>
                <w:rStyle w:val="HyperlinkFaux"/>
              </w:rPr>
              <w:fldChar w:fldCharType="begin"/>
            </w:r>
            <w:r w:rsidRPr="00A36150">
              <w:rPr>
                <w:rStyle w:val="HyperlinkFaux"/>
              </w:rPr>
              <w:instrText xml:space="preserve"> PAGEREF _Ref74247879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698FE73F" w14:textId="77777777" w:rsidTr="000E62E3">
        <w:tc>
          <w:tcPr>
            <w:tcW w:w="736" w:type="pct"/>
          </w:tcPr>
          <w:p w14:paraId="28FED2AE" w14:textId="77777777" w:rsidR="0014550D" w:rsidRPr="005F1CCC" w:rsidRDefault="0014550D" w:rsidP="0014550D">
            <w:pPr>
              <w:pStyle w:val="TableText"/>
            </w:pPr>
            <w:r w:rsidRPr="005F1CCC">
              <w:t>SD 5.2.2(b)</w:t>
            </w:r>
          </w:p>
        </w:tc>
        <w:tc>
          <w:tcPr>
            <w:tcW w:w="3014" w:type="pct"/>
          </w:tcPr>
          <w:p w14:paraId="52E53015" w14:textId="77777777" w:rsidR="0014550D" w:rsidRPr="005F1CCC" w:rsidRDefault="0014550D" w:rsidP="0014550D">
            <w:pPr>
              <w:pStyle w:val="TableText"/>
            </w:pPr>
            <w:r w:rsidRPr="005F1CCC">
              <w:t>Cash flow statement</w:t>
            </w:r>
          </w:p>
        </w:tc>
        <w:tc>
          <w:tcPr>
            <w:tcW w:w="1250" w:type="pct"/>
          </w:tcPr>
          <w:p w14:paraId="3D726B6C" w14:textId="30D60DB8" w:rsidR="0014550D" w:rsidRPr="00A36150" w:rsidRDefault="00A36150" w:rsidP="0014550D">
            <w:pPr>
              <w:pStyle w:val="TableText"/>
              <w:rPr>
                <w:rStyle w:val="HyperlinkFaux"/>
              </w:rPr>
            </w:pPr>
            <w:r w:rsidRPr="00A36150">
              <w:rPr>
                <w:rStyle w:val="HyperlinkFaux"/>
              </w:rPr>
              <w:fldChar w:fldCharType="begin"/>
            </w:r>
            <w:r w:rsidRPr="00A36150">
              <w:rPr>
                <w:rStyle w:val="HyperlinkFaux"/>
              </w:rPr>
              <w:instrText xml:space="preserve"> PAGEREF _Ref74247902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40272A27" w14:textId="77777777" w:rsidTr="000E62E3">
        <w:tc>
          <w:tcPr>
            <w:tcW w:w="736" w:type="pct"/>
          </w:tcPr>
          <w:p w14:paraId="50A753FF" w14:textId="77777777" w:rsidR="0014550D" w:rsidRPr="005F1CCC" w:rsidRDefault="0014550D" w:rsidP="0014550D">
            <w:pPr>
              <w:pStyle w:val="TableText"/>
            </w:pPr>
            <w:r w:rsidRPr="005F1CCC">
              <w:t>SD 5.2.2(b)</w:t>
            </w:r>
          </w:p>
        </w:tc>
        <w:tc>
          <w:tcPr>
            <w:tcW w:w="3014" w:type="pct"/>
          </w:tcPr>
          <w:p w14:paraId="3E4E3DFF" w14:textId="77777777" w:rsidR="0014550D" w:rsidRPr="005F1CCC" w:rsidRDefault="0014550D" w:rsidP="0014550D">
            <w:pPr>
              <w:pStyle w:val="TableText"/>
            </w:pPr>
            <w:r w:rsidRPr="005F1CCC">
              <w:t>Notes to the Financial Statements</w:t>
            </w:r>
          </w:p>
        </w:tc>
        <w:tc>
          <w:tcPr>
            <w:tcW w:w="1250" w:type="pct"/>
          </w:tcPr>
          <w:p w14:paraId="5AAD29BD" w14:textId="6A8CEA44"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_Ref74247941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r>
              <w:t>-</w:t>
            </w:r>
            <w:r w:rsidRPr="00A36150">
              <w:rPr>
                <w:rStyle w:val="HyperlinkFaux"/>
              </w:rPr>
              <w:fldChar w:fldCharType="begin"/>
            </w:r>
            <w:r w:rsidRPr="00A36150">
              <w:rPr>
                <w:rStyle w:val="HyperlinkFaux"/>
              </w:rPr>
              <w:instrText xml:space="preserve"> PAGEREF _Ref74248073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536AE067" w14:textId="77777777" w:rsidTr="000E62E3">
        <w:tc>
          <w:tcPr>
            <w:tcW w:w="736" w:type="pct"/>
          </w:tcPr>
          <w:p w14:paraId="33C0961A" w14:textId="102E198C" w:rsidR="0014550D" w:rsidRPr="005F1CCC" w:rsidRDefault="0014550D" w:rsidP="0014550D">
            <w:pPr>
              <w:pStyle w:val="TableText"/>
              <w:rPr>
                <w:bCs/>
              </w:rPr>
            </w:pPr>
            <w:r w:rsidRPr="005F1CCC">
              <w:rPr>
                <w:bCs/>
              </w:rPr>
              <w:t>N/A</w:t>
            </w:r>
          </w:p>
        </w:tc>
        <w:tc>
          <w:tcPr>
            <w:tcW w:w="3014" w:type="pct"/>
          </w:tcPr>
          <w:p w14:paraId="7E4B2D8C" w14:textId="271363BD" w:rsidR="0014550D" w:rsidRPr="005F1CCC" w:rsidRDefault="0014550D" w:rsidP="0014550D">
            <w:pPr>
              <w:pStyle w:val="TableText"/>
              <w:rPr>
                <w:rStyle w:val="Bold"/>
              </w:rPr>
            </w:pPr>
            <w:r w:rsidRPr="005F1CCC">
              <w:rPr>
                <w:rStyle w:val="Bold"/>
              </w:rPr>
              <w:t>Other requirements under Standing Direction 5.2</w:t>
            </w:r>
          </w:p>
        </w:tc>
        <w:tc>
          <w:tcPr>
            <w:tcW w:w="1250" w:type="pct"/>
          </w:tcPr>
          <w:p w14:paraId="3988E2A0" w14:textId="37D2A255" w:rsidR="0014550D" w:rsidRPr="005F1CCC" w:rsidRDefault="0014550D" w:rsidP="0014550D">
            <w:pPr>
              <w:pStyle w:val="TableText"/>
              <w:rPr>
                <w:bCs/>
              </w:rPr>
            </w:pPr>
            <w:r w:rsidRPr="005F1CCC">
              <w:rPr>
                <w:bCs/>
              </w:rPr>
              <w:t>N/A</w:t>
            </w:r>
          </w:p>
        </w:tc>
      </w:tr>
      <w:tr w:rsidR="0014550D" w:rsidRPr="005F1CCC" w14:paraId="7306B08F" w14:textId="77777777" w:rsidTr="000E62E3">
        <w:tc>
          <w:tcPr>
            <w:tcW w:w="736" w:type="pct"/>
          </w:tcPr>
          <w:p w14:paraId="462FA5CF" w14:textId="77777777" w:rsidR="0014550D" w:rsidRPr="005F1CCC" w:rsidRDefault="0014550D" w:rsidP="0014550D">
            <w:pPr>
              <w:pStyle w:val="TableText"/>
            </w:pPr>
            <w:r w:rsidRPr="005F1CCC">
              <w:t>SD 5.2.1 (a)</w:t>
            </w:r>
          </w:p>
        </w:tc>
        <w:tc>
          <w:tcPr>
            <w:tcW w:w="3014" w:type="pct"/>
          </w:tcPr>
          <w:p w14:paraId="2CF8E099" w14:textId="77777777" w:rsidR="0014550D" w:rsidRPr="005F1CCC" w:rsidRDefault="0014550D" w:rsidP="0014550D">
            <w:pPr>
              <w:pStyle w:val="TableText"/>
            </w:pPr>
            <w:r w:rsidRPr="005F1CCC">
              <w:t>Compliance with Australian accounting standards and other authoritative pronouncements</w:t>
            </w:r>
          </w:p>
        </w:tc>
        <w:tc>
          <w:tcPr>
            <w:tcW w:w="1250" w:type="pct"/>
          </w:tcPr>
          <w:p w14:paraId="62CD24B9" w14:textId="26987434"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_Ref74247902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0D633C" w14:paraId="7589C53F" w14:textId="77777777" w:rsidTr="000E62E3">
        <w:tc>
          <w:tcPr>
            <w:tcW w:w="736" w:type="pct"/>
          </w:tcPr>
          <w:p w14:paraId="62B0589B" w14:textId="77777777" w:rsidR="0014550D" w:rsidRPr="005F1CCC" w:rsidRDefault="0014550D" w:rsidP="0014550D">
            <w:pPr>
              <w:pStyle w:val="TableText"/>
            </w:pPr>
            <w:r w:rsidRPr="005F1CCC">
              <w:t>SD 5.2.1 (a)</w:t>
            </w:r>
          </w:p>
        </w:tc>
        <w:tc>
          <w:tcPr>
            <w:tcW w:w="3014" w:type="pct"/>
          </w:tcPr>
          <w:p w14:paraId="2244197D" w14:textId="77777777" w:rsidR="0014550D" w:rsidRPr="005F1CCC" w:rsidRDefault="0014550D" w:rsidP="0014550D">
            <w:pPr>
              <w:pStyle w:val="TableText"/>
            </w:pPr>
            <w:r w:rsidRPr="005F1CCC">
              <w:t>Compliance with Ministerial Directions</w:t>
            </w:r>
          </w:p>
        </w:tc>
        <w:tc>
          <w:tcPr>
            <w:tcW w:w="1250" w:type="pct"/>
          </w:tcPr>
          <w:p w14:paraId="29928875" w14:textId="65D0E836" w:rsidR="0014550D" w:rsidRPr="005F1CCC" w:rsidRDefault="00A36150" w:rsidP="0014550D">
            <w:pPr>
              <w:pStyle w:val="TableText"/>
            </w:pPr>
            <w:r w:rsidRPr="00A36150">
              <w:rPr>
                <w:rStyle w:val="HyperlinkFaux"/>
              </w:rPr>
              <w:fldChar w:fldCharType="begin"/>
            </w:r>
            <w:r w:rsidRPr="00A36150">
              <w:rPr>
                <w:rStyle w:val="HyperlinkFaux"/>
              </w:rPr>
              <w:instrText xml:space="preserve"> PAGEREF _Ref74247902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14550D" w:rsidRPr="005F1CCC" w14:paraId="570F873B" w14:textId="77777777" w:rsidTr="000E62E3">
        <w:tc>
          <w:tcPr>
            <w:tcW w:w="736" w:type="pct"/>
          </w:tcPr>
          <w:p w14:paraId="4160EC6F" w14:textId="77777777" w:rsidR="0014550D" w:rsidRPr="005F1CCC" w:rsidRDefault="0014550D" w:rsidP="0014550D">
            <w:pPr>
              <w:pStyle w:val="TableText"/>
            </w:pPr>
            <w:r w:rsidRPr="005F1CCC">
              <w:t>S.D 5.2.2</w:t>
            </w:r>
          </w:p>
        </w:tc>
        <w:tc>
          <w:tcPr>
            <w:tcW w:w="3014" w:type="pct"/>
          </w:tcPr>
          <w:p w14:paraId="3E5B438E" w14:textId="77777777" w:rsidR="0014550D" w:rsidRPr="005F1CCC" w:rsidRDefault="0014550D" w:rsidP="0014550D">
            <w:pPr>
              <w:pStyle w:val="TableText"/>
            </w:pPr>
            <w:r w:rsidRPr="005F1CCC">
              <w:t>Accountable officer’s declaration</w:t>
            </w:r>
          </w:p>
        </w:tc>
        <w:tc>
          <w:tcPr>
            <w:tcW w:w="1250" w:type="pct"/>
          </w:tcPr>
          <w:p w14:paraId="4E3B6146" w14:textId="55EFDF95" w:rsidR="0014550D" w:rsidRPr="004379A0" w:rsidRDefault="00A36150" w:rsidP="0014550D">
            <w:pPr>
              <w:pStyle w:val="TableText"/>
              <w:rPr>
                <w:rStyle w:val="HyperlinkFaux"/>
              </w:rPr>
            </w:pPr>
            <w:r w:rsidRPr="004379A0">
              <w:rPr>
                <w:rStyle w:val="HyperlinkFaux"/>
              </w:rPr>
              <w:fldChar w:fldCharType="begin"/>
            </w:r>
            <w:r w:rsidRPr="004379A0">
              <w:rPr>
                <w:rStyle w:val="HyperlinkFaux"/>
              </w:rPr>
              <w:instrText xml:space="preserve"> PAGEREF _Ref74248148 \h </w:instrText>
            </w:r>
            <w:r w:rsidRPr="004379A0">
              <w:rPr>
                <w:rStyle w:val="HyperlinkFaux"/>
              </w:rPr>
            </w:r>
            <w:r w:rsidRPr="004379A0">
              <w:rPr>
                <w:rStyle w:val="HyperlinkFaux"/>
              </w:rPr>
              <w:fldChar w:fldCharType="separate"/>
            </w:r>
            <w:r w:rsidR="006623CD">
              <w:rPr>
                <w:rStyle w:val="HyperlinkFaux"/>
                <w:noProof/>
              </w:rPr>
              <w:t>19</w:t>
            </w:r>
            <w:r w:rsidRPr="004379A0">
              <w:rPr>
                <w:rStyle w:val="HyperlinkFaux"/>
              </w:rPr>
              <w:fldChar w:fldCharType="end"/>
            </w:r>
          </w:p>
        </w:tc>
      </w:tr>
      <w:tr w:rsidR="003F5469" w:rsidRPr="005F1CCC" w14:paraId="3625EF13" w14:textId="77777777" w:rsidTr="000E62E3">
        <w:tc>
          <w:tcPr>
            <w:tcW w:w="736" w:type="pct"/>
          </w:tcPr>
          <w:p w14:paraId="6F1C9339" w14:textId="6509FED3" w:rsidR="003F5469" w:rsidRPr="005F1CCC" w:rsidRDefault="003F5469" w:rsidP="003F5469">
            <w:pPr>
              <w:pStyle w:val="TableText"/>
              <w:rPr>
                <w:bCs/>
              </w:rPr>
            </w:pPr>
            <w:r w:rsidRPr="005F1CCC">
              <w:rPr>
                <w:bCs/>
              </w:rPr>
              <w:lastRenderedPageBreak/>
              <w:t>N/A</w:t>
            </w:r>
          </w:p>
        </w:tc>
        <w:tc>
          <w:tcPr>
            <w:tcW w:w="3014" w:type="pct"/>
          </w:tcPr>
          <w:p w14:paraId="3648D331" w14:textId="293621F4" w:rsidR="003F5469" w:rsidRPr="005F1CCC" w:rsidRDefault="003F5469" w:rsidP="003F5469">
            <w:pPr>
              <w:pStyle w:val="TableText"/>
              <w:rPr>
                <w:rStyle w:val="Bold"/>
              </w:rPr>
            </w:pPr>
            <w:r w:rsidRPr="005F1CCC">
              <w:rPr>
                <w:rStyle w:val="Bold"/>
              </w:rPr>
              <w:t>Other disclosures as required by FRDs in Notes to the Financial Statements</w:t>
            </w:r>
          </w:p>
        </w:tc>
        <w:tc>
          <w:tcPr>
            <w:tcW w:w="1250" w:type="pct"/>
          </w:tcPr>
          <w:p w14:paraId="09C3C33F" w14:textId="7C13E86A" w:rsidR="003F5469" w:rsidRPr="005F1CCC" w:rsidRDefault="003F5469" w:rsidP="003F5469">
            <w:pPr>
              <w:pStyle w:val="TableText"/>
              <w:rPr>
                <w:bCs/>
              </w:rPr>
            </w:pPr>
            <w:r w:rsidRPr="005F1CCC">
              <w:rPr>
                <w:bCs/>
              </w:rPr>
              <w:t>N/A</w:t>
            </w:r>
          </w:p>
        </w:tc>
      </w:tr>
      <w:tr w:rsidR="003F5469" w:rsidRPr="005F1CCC" w14:paraId="308EF81C" w14:textId="77777777" w:rsidTr="000E62E3">
        <w:tc>
          <w:tcPr>
            <w:tcW w:w="736" w:type="pct"/>
          </w:tcPr>
          <w:p w14:paraId="685185AA" w14:textId="77777777" w:rsidR="003F5469" w:rsidRPr="005F1CCC" w:rsidRDefault="003F5469" w:rsidP="003F5469">
            <w:pPr>
              <w:pStyle w:val="TableText"/>
            </w:pPr>
            <w:r w:rsidRPr="005F1CCC">
              <w:t>FRD 03A</w:t>
            </w:r>
          </w:p>
        </w:tc>
        <w:tc>
          <w:tcPr>
            <w:tcW w:w="3014" w:type="pct"/>
          </w:tcPr>
          <w:p w14:paraId="1A81BBD4" w14:textId="77777777" w:rsidR="003F5469" w:rsidRPr="005F1CCC" w:rsidRDefault="003F5469" w:rsidP="003F5469">
            <w:pPr>
              <w:pStyle w:val="TableText"/>
            </w:pPr>
            <w:r w:rsidRPr="005F1CCC">
              <w:t>Accounting for Dividends</w:t>
            </w:r>
          </w:p>
        </w:tc>
        <w:tc>
          <w:tcPr>
            <w:tcW w:w="1250" w:type="pct"/>
          </w:tcPr>
          <w:p w14:paraId="7E0F6B29" w14:textId="2B38D40E" w:rsidR="003F5469" w:rsidRPr="005F1CCC" w:rsidRDefault="00614042" w:rsidP="003F5469">
            <w:pPr>
              <w:pStyle w:val="TableText"/>
            </w:pPr>
            <w:r w:rsidRPr="00614042">
              <w:rPr>
                <w:rStyle w:val="HyperlinkFaux"/>
              </w:rPr>
              <w:fldChar w:fldCharType="begin"/>
            </w:r>
            <w:r w:rsidRPr="00614042">
              <w:rPr>
                <w:rStyle w:val="HyperlinkFaux"/>
              </w:rPr>
              <w:instrText xml:space="preserve"> PAGEREF _Ref74248188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r w:rsidR="003F5469" w:rsidRPr="005F1CCC">
              <w:t>-</w:t>
            </w:r>
            <w:r w:rsidR="00A36150" w:rsidRPr="00A36150">
              <w:rPr>
                <w:rStyle w:val="HyperlinkFaux"/>
              </w:rPr>
              <w:fldChar w:fldCharType="begin"/>
            </w:r>
            <w:r w:rsidR="00A36150" w:rsidRPr="00A36150">
              <w:rPr>
                <w:rStyle w:val="HyperlinkFaux"/>
              </w:rPr>
              <w:instrText xml:space="preserve"> PAGEREF _Ref74247902 \h </w:instrText>
            </w:r>
            <w:r w:rsidR="00A36150" w:rsidRPr="00A36150">
              <w:rPr>
                <w:rStyle w:val="HyperlinkFaux"/>
              </w:rPr>
            </w:r>
            <w:r w:rsidR="00A36150" w:rsidRPr="00A36150">
              <w:rPr>
                <w:rStyle w:val="HyperlinkFaux"/>
              </w:rPr>
              <w:fldChar w:fldCharType="separate"/>
            </w:r>
            <w:r w:rsidR="006623CD">
              <w:rPr>
                <w:rStyle w:val="HyperlinkFaux"/>
                <w:noProof/>
              </w:rPr>
              <w:t>19</w:t>
            </w:r>
            <w:r w:rsidR="00A36150" w:rsidRPr="00A36150">
              <w:rPr>
                <w:rStyle w:val="HyperlinkFaux"/>
              </w:rPr>
              <w:fldChar w:fldCharType="end"/>
            </w:r>
            <w:r w:rsidR="003F5469" w:rsidRPr="005F1CCC">
              <w:t xml:space="preserve">, </w:t>
            </w:r>
            <w:r w:rsidRPr="00614042">
              <w:rPr>
                <w:rStyle w:val="HyperlinkFaux"/>
              </w:rPr>
              <w:fldChar w:fldCharType="begin"/>
            </w:r>
            <w:r w:rsidRPr="00614042">
              <w:rPr>
                <w:rStyle w:val="HyperlinkFaux"/>
              </w:rPr>
              <w:instrText xml:space="preserve"> PAGEREF Materialtransactions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r>
              <w:t>-</w:t>
            </w:r>
            <w:r w:rsidRPr="00614042">
              <w:rPr>
                <w:rStyle w:val="HyperlinkFaux"/>
              </w:rPr>
              <w:fldChar w:fldCharType="begin"/>
            </w:r>
            <w:r w:rsidRPr="00614042">
              <w:rPr>
                <w:rStyle w:val="HyperlinkFaux"/>
              </w:rPr>
              <w:instrText xml:space="preserve"> PAGEREF Outstandingbalances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p>
        </w:tc>
      </w:tr>
      <w:tr w:rsidR="003F5469" w:rsidRPr="005F1CCC" w14:paraId="16282B04" w14:textId="77777777" w:rsidTr="000E62E3">
        <w:tc>
          <w:tcPr>
            <w:tcW w:w="736" w:type="pct"/>
          </w:tcPr>
          <w:p w14:paraId="77D11985" w14:textId="77777777" w:rsidR="003F5469" w:rsidRPr="005F1CCC" w:rsidRDefault="003F5469" w:rsidP="003F5469">
            <w:pPr>
              <w:pStyle w:val="TableText"/>
            </w:pPr>
            <w:r w:rsidRPr="005F1CCC">
              <w:t>FRD 07B</w:t>
            </w:r>
          </w:p>
        </w:tc>
        <w:tc>
          <w:tcPr>
            <w:tcW w:w="3014" w:type="pct"/>
          </w:tcPr>
          <w:p w14:paraId="2BCCEADE" w14:textId="77777777" w:rsidR="003F5469" w:rsidRPr="005F1CCC" w:rsidRDefault="003F5469" w:rsidP="003F5469">
            <w:pPr>
              <w:pStyle w:val="TableText"/>
            </w:pPr>
            <w:r w:rsidRPr="005F1CCC">
              <w:t>Early Adoption of Authoritative Accounting Pronouncements</w:t>
            </w:r>
          </w:p>
        </w:tc>
        <w:tc>
          <w:tcPr>
            <w:tcW w:w="1250" w:type="pct"/>
          </w:tcPr>
          <w:p w14:paraId="6F5B21AF" w14:textId="33A4C233" w:rsidR="003F5469" w:rsidRPr="00614042" w:rsidRDefault="00614042" w:rsidP="003F5469">
            <w:pPr>
              <w:pStyle w:val="TableText"/>
              <w:rPr>
                <w:rStyle w:val="HyperlinkFaux"/>
              </w:rPr>
            </w:pPr>
            <w:r w:rsidRPr="00614042">
              <w:rPr>
                <w:rStyle w:val="HyperlinkFaux"/>
              </w:rPr>
              <w:fldChar w:fldCharType="begin"/>
            </w:r>
            <w:r w:rsidRPr="00614042">
              <w:rPr>
                <w:rStyle w:val="HyperlinkFaux"/>
              </w:rPr>
              <w:instrText xml:space="preserve"> PAGEREF _Ref74248442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p>
        </w:tc>
      </w:tr>
      <w:tr w:rsidR="003F5469" w:rsidRPr="005F1CCC" w14:paraId="3F87A3A3" w14:textId="77777777" w:rsidTr="000E62E3">
        <w:tc>
          <w:tcPr>
            <w:tcW w:w="736" w:type="pct"/>
          </w:tcPr>
          <w:p w14:paraId="1E06F66C" w14:textId="77777777" w:rsidR="003F5469" w:rsidRPr="005F1CCC" w:rsidRDefault="003F5469" w:rsidP="003F5469">
            <w:pPr>
              <w:pStyle w:val="TableText"/>
            </w:pPr>
            <w:r w:rsidRPr="005F1CCC">
              <w:t>FRD 11A</w:t>
            </w:r>
          </w:p>
        </w:tc>
        <w:tc>
          <w:tcPr>
            <w:tcW w:w="3014" w:type="pct"/>
          </w:tcPr>
          <w:p w14:paraId="0C284908" w14:textId="77777777" w:rsidR="003F5469" w:rsidRPr="005F1CCC" w:rsidRDefault="003F5469" w:rsidP="003F5469">
            <w:pPr>
              <w:pStyle w:val="TableText"/>
            </w:pPr>
            <w:r w:rsidRPr="005F1CCC">
              <w:t>Disclosure of Ex Gratia Expenses</w:t>
            </w:r>
          </w:p>
        </w:tc>
        <w:tc>
          <w:tcPr>
            <w:tcW w:w="1250" w:type="pct"/>
          </w:tcPr>
          <w:p w14:paraId="00866970" w14:textId="6744BD6F" w:rsidR="003F5469" w:rsidRPr="005F1CCC" w:rsidRDefault="00614042" w:rsidP="003F5469">
            <w:pPr>
              <w:pStyle w:val="TableText"/>
            </w:pPr>
            <w:r w:rsidRPr="00614042">
              <w:rPr>
                <w:rStyle w:val="HyperlinkFaux"/>
              </w:rPr>
              <w:fldChar w:fldCharType="begin"/>
            </w:r>
            <w:r w:rsidRPr="00614042">
              <w:rPr>
                <w:rStyle w:val="HyperlinkFaux"/>
              </w:rPr>
              <w:instrText xml:space="preserve"> PAGEREF _Ref74248442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p>
        </w:tc>
      </w:tr>
      <w:tr w:rsidR="003F5469" w:rsidRPr="005F1CCC" w14:paraId="7CF7D46F" w14:textId="77777777" w:rsidTr="000E62E3">
        <w:tc>
          <w:tcPr>
            <w:tcW w:w="736" w:type="pct"/>
          </w:tcPr>
          <w:p w14:paraId="519D75AA" w14:textId="77777777" w:rsidR="003F5469" w:rsidRPr="005F1CCC" w:rsidRDefault="003F5469" w:rsidP="003F5469">
            <w:pPr>
              <w:pStyle w:val="TableText"/>
            </w:pPr>
            <w:r w:rsidRPr="005F1CCC">
              <w:t>FRD 17B</w:t>
            </w:r>
          </w:p>
        </w:tc>
        <w:tc>
          <w:tcPr>
            <w:tcW w:w="3014" w:type="pct"/>
          </w:tcPr>
          <w:p w14:paraId="20B7CAB5" w14:textId="77777777" w:rsidR="003F5469" w:rsidRPr="005F1CCC" w:rsidRDefault="003F5469" w:rsidP="003F5469">
            <w:pPr>
              <w:pStyle w:val="TableText"/>
            </w:pPr>
            <w:r w:rsidRPr="005F1CCC">
              <w:t>Long Service Leave Wage inflation and discount rates for Employee Benefits</w:t>
            </w:r>
          </w:p>
        </w:tc>
        <w:tc>
          <w:tcPr>
            <w:tcW w:w="1250" w:type="pct"/>
          </w:tcPr>
          <w:p w14:paraId="45E85453" w14:textId="223E89C1" w:rsidR="003F5469" w:rsidRPr="005F1CCC" w:rsidRDefault="00B17219" w:rsidP="003F5469">
            <w:pPr>
              <w:pStyle w:val="TableText"/>
            </w:pPr>
            <w:r w:rsidRPr="00B17219">
              <w:rPr>
                <w:rStyle w:val="HyperlinkFaux"/>
              </w:rPr>
              <w:fldChar w:fldCharType="begin"/>
            </w:r>
            <w:r w:rsidRPr="00B17219">
              <w:rPr>
                <w:rStyle w:val="HyperlinkFaux"/>
              </w:rPr>
              <w:instrText xml:space="preserve"> PAGEREF _Ref74248520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t>-</w:t>
            </w:r>
            <w:r w:rsidRPr="00B17219">
              <w:rPr>
                <w:rStyle w:val="HyperlinkFaux"/>
              </w:rPr>
              <w:fldChar w:fldCharType="begin"/>
            </w:r>
            <w:r w:rsidRPr="00B17219">
              <w:rPr>
                <w:rStyle w:val="HyperlinkFaux"/>
              </w:rPr>
              <w:instrText xml:space="preserve"> PAGEREF _Ref74248542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rsidR="003F5469" w:rsidRPr="005F1CCC">
              <w:t xml:space="preserve">, </w:t>
            </w:r>
            <w:r w:rsidRPr="00B17219">
              <w:rPr>
                <w:rStyle w:val="HyperlinkFaux"/>
              </w:rPr>
              <w:fldChar w:fldCharType="begin"/>
            </w:r>
            <w:r w:rsidRPr="00B17219">
              <w:rPr>
                <w:rStyle w:val="HyperlinkFaux"/>
              </w:rPr>
              <w:instrText xml:space="preserve"> PAGEREF _Ref74248573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t>-</w:t>
            </w:r>
            <w:r w:rsidRPr="00B17219">
              <w:rPr>
                <w:rStyle w:val="HyperlinkFaux"/>
              </w:rPr>
              <w:fldChar w:fldCharType="begin"/>
            </w:r>
            <w:r w:rsidRPr="00B17219">
              <w:rPr>
                <w:rStyle w:val="HyperlinkFaux"/>
              </w:rPr>
              <w:instrText xml:space="preserve"> PAGEREF _Ref74248586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p>
        </w:tc>
      </w:tr>
      <w:tr w:rsidR="003F5469" w:rsidRPr="005F1CCC" w14:paraId="5D0AAB1B" w14:textId="77777777" w:rsidTr="000E62E3">
        <w:tc>
          <w:tcPr>
            <w:tcW w:w="736" w:type="pct"/>
          </w:tcPr>
          <w:p w14:paraId="4A9D8FD3" w14:textId="77777777" w:rsidR="003F5469" w:rsidRPr="005F1CCC" w:rsidRDefault="003F5469" w:rsidP="003F5469">
            <w:pPr>
              <w:pStyle w:val="TableText"/>
            </w:pPr>
            <w:r w:rsidRPr="005F1CCC">
              <w:t>FRD 21C</w:t>
            </w:r>
          </w:p>
        </w:tc>
        <w:tc>
          <w:tcPr>
            <w:tcW w:w="3014" w:type="pct"/>
          </w:tcPr>
          <w:p w14:paraId="19A361E7" w14:textId="77777777" w:rsidR="003F5469" w:rsidRPr="005F1CCC" w:rsidRDefault="003F5469" w:rsidP="003F5469">
            <w:pPr>
              <w:pStyle w:val="TableText"/>
            </w:pPr>
            <w:r w:rsidRPr="005F1CCC">
              <w:t>Disclosures of Responsible Persons, Executive Officers and other Personnel (Contractors with Significant Management Responsibilities) in the Financial Report</w:t>
            </w:r>
          </w:p>
        </w:tc>
        <w:tc>
          <w:tcPr>
            <w:tcW w:w="1250" w:type="pct"/>
          </w:tcPr>
          <w:p w14:paraId="234D06CD" w14:textId="6BC2D27E" w:rsidR="003F5469" w:rsidRPr="005F1CCC" w:rsidRDefault="00B17219" w:rsidP="003F5469">
            <w:pPr>
              <w:pStyle w:val="TableText"/>
            </w:pPr>
            <w:r w:rsidRPr="00B17219">
              <w:rPr>
                <w:rStyle w:val="HyperlinkFaux"/>
              </w:rPr>
              <w:fldChar w:fldCharType="begin"/>
            </w:r>
            <w:r w:rsidRPr="00B17219">
              <w:rPr>
                <w:rStyle w:val="HyperlinkFaux"/>
              </w:rPr>
              <w:instrText xml:space="preserve"> PAGEREF _Ref74248708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rsidR="003F5469" w:rsidRPr="005F1CCC">
              <w:t>-</w:t>
            </w:r>
            <w:r w:rsidRPr="00B17219">
              <w:rPr>
                <w:rStyle w:val="HyperlinkFaux"/>
              </w:rPr>
              <w:fldChar w:fldCharType="begin"/>
            </w:r>
            <w:r w:rsidRPr="00B17219">
              <w:rPr>
                <w:rStyle w:val="HyperlinkFaux"/>
              </w:rPr>
              <w:instrText xml:space="preserve"> PAGEREF _Ref74248731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rsidR="003F5469" w:rsidRPr="005F1CCC">
              <w:t xml:space="preserve">, </w:t>
            </w:r>
            <w:r w:rsidRPr="00B17219">
              <w:rPr>
                <w:rStyle w:val="HyperlinkFaux"/>
              </w:rPr>
              <w:fldChar w:fldCharType="begin"/>
            </w:r>
            <w:r w:rsidRPr="00B17219">
              <w:rPr>
                <w:rStyle w:val="HyperlinkFaux"/>
              </w:rPr>
              <w:instrText xml:space="preserve"> PAGEREF _Ref74248653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rsidR="003F5469" w:rsidRPr="005F1CCC">
              <w:t>,</w:t>
            </w:r>
            <w:r>
              <w:t xml:space="preserve"> </w:t>
            </w:r>
            <w:r w:rsidRPr="00B17219">
              <w:rPr>
                <w:rStyle w:val="HyperlinkFaux"/>
              </w:rPr>
              <w:fldChar w:fldCharType="begin"/>
            </w:r>
            <w:r w:rsidRPr="00B17219">
              <w:rPr>
                <w:rStyle w:val="HyperlinkFaux"/>
              </w:rPr>
              <w:instrText xml:space="preserve"> PAGEREF _Ref74248671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p>
        </w:tc>
      </w:tr>
      <w:tr w:rsidR="003F5469" w:rsidRPr="005F1CCC" w14:paraId="47B32A67" w14:textId="77777777" w:rsidTr="000E62E3">
        <w:tc>
          <w:tcPr>
            <w:tcW w:w="736" w:type="pct"/>
          </w:tcPr>
          <w:p w14:paraId="7D531355" w14:textId="77777777" w:rsidR="003F5469" w:rsidRPr="005F1CCC" w:rsidRDefault="003F5469" w:rsidP="003F5469">
            <w:pPr>
              <w:pStyle w:val="TableText"/>
            </w:pPr>
            <w:r w:rsidRPr="005F1CCC">
              <w:t>FRD 102A</w:t>
            </w:r>
          </w:p>
        </w:tc>
        <w:tc>
          <w:tcPr>
            <w:tcW w:w="3014" w:type="pct"/>
          </w:tcPr>
          <w:p w14:paraId="77198CA0" w14:textId="77777777" w:rsidR="003F5469" w:rsidRPr="005F1CCC" w:rsidRDefault="003F5469" w:rsidP="003F5469">
            <w:pPr>
              <w:pStyle w:val="TableText"/>
            </w:pPr>
            <w:r w:rsidRPr="005F1CCC">
              <w:t>Inventories</w:t>
            </w:r>
          </w:p>
        </w:tc>
        <w:tc>
          <w:tcPr>
            <w:tcW w:w="1250" w:type="pct"/>
          </w:tcPr>
          <w:p w14:paraId="2A34D3EE" w14:textId="4D6DA754" w:rsidR="003F5469" w:rsidRPr="00B17219" w:rsidRDefault="00B17219" w:rsidP="003F5469">
            <w:pPr>
              <w:pStyle w:val="TableText"/>
              <w:rPr>
                <w:rStyle w:val="HyperlinkFaux"/>
              </w:rPr>
            </w:pPr>
            <w:r w:rsidRPr="00B17219">
              <w:rPr>
                <w:rStyle w:val="HyperlinkFaux"/>
              </w:rPr>
              <w:fldChar w:fldCharType="begin"/>
            </w:r>
            <w:r w:rsidRPr="00B17219">
              <w:rPr>
                <w:rStyle w:val="HyperlinkFaux"/>
              </w:rPr>
              <w:instrText xml:space="preserve"> PAGEREF _Ref74248755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p>
        </w:tc>
      </w:tr>
      <w:tr w:rsidR="003F5469" w:rsidRPr="005F1CCC" w14:paraId="389C8B22" w14:textId="77777777" w:rsidTr="000E62E3">
        <w:tc>
          <w:tcPr>
            <w:tcW w:w="736" w:type="pct"/>
          </w:tcPr>
          <w:p w14:paraId="3F6E7C32" w14:textId="77777777" w:rsidR="003F5469" w:rsidRPr="005F1CCC" w:rsidRDefault="003F5469" w:rsidP="003F5469">
            <w:pPr>
              <w:pStyle w:val="TableText"/>
            </w:pPr>
            <w:r w:rsidRPr="005F1CCC">
              <w:t>FRD 103H</w:t>
            </w:r>
          </w:p>
        </w:tc>
        <w:tc>
          <w:tcPr>
            <w:tcW w:w="3014" w:type="pct"/>
          </w:tcPr>
          <w:p w14:paraId="0C9F6EA5" w14:textId="77777777" w:rsidR="003F5469" w:rsidRPr="005F1CCC" w:rsidRDefault="003F5469" w:rsidP="003F5469">
            <w:pPr>
              <w:pStyle w:val="TableText"/>
            </w:pPr>
            <w:r w:rsidRPr="005F1CCC">
              <w:t>Non-Financial Physical Assets</w:t>
            </w:r>
          </w:p>
        </w:tc>
        <w:tc>
          <w:tcPr>
            <w:tcW w:w="1250" w:type="pct"/>
          </w:tcPr>
          <w:p w14:paraId="5B6479AB" w14:textId="23CA011D" w:rsidR="003F5469" w:rsidRPr="005F1CCC" w:rsidRDefault="00B17219" w:rsidP="003F5469">
            <w:pPr>
              <w:pStyle w:val="TableText"/>
            </w:pPr>
            <w:r w:rsidRPr="006810AC">
              <w:rPr>
                <w:rStyle w:val="HyperlinkFaux"/>
              </w:rPr>
              <w:fldChar w:fldCharType="begin"/>
            </w:r>
            <w:r w:rsidRPr="006810AC">
              <w:rPr>
                <w:rStyle w:val="HyperlinkFaux"/>
              </w:rPr>
              <w:instrText xml:space="preserve"> PAGEREF _Ref74248772 \h </w:instrText>
            </w:r>
            <w:r w:rsidRPr="006810AC">
              <w:rPr>
                <w:rStyle w:val="HyperlinkFaux"/>
              </w:rPr>
            </w:r>
            <w:r w:rsidRPr="006810AC">
              <w:rPr>
                <w:rStyle w:val="HyperlinkFaux"/>
              </w:rPr>
              <w:fldChar w:fldCharType="separate"/>
            </w:r>
            <w:r w:rsidR="006623CD">
              <w:rPr>
                <w:rStyle w:val="HyperlinkFaux"/>
                <w:noProof/>
              </w:rPr>
              <w:t>19</w:t>
            </w:r>
            <w:r w:rsidRPr="006810AC">
              <w:rPr>
                <w:rStyle w:val="HyperlinkFaux"/>
              </w:rPr>
              <w:fldChar w:fldCharType="end"/>
            </w:r>
            <w:r>
              <w:t>-</w:t>
            </w:r>
            <w:r w:rsidR="006810AC" w:rsidRPr="006810AC">
              <w:rPr>
                <w:rStyle w:val="HyperlinkFaux"/>
              </w:rPr>
              <w:fldChar w:fldCharType="begin"/>
            </w:r>
            <w:r w:rsidR="006810AC" w:rsidRPr="006810AC">
              <w:rPr>
                <w:rStyle w:val="HyperlinkFaux"/>
              </w:rPr>
              <w:instrText xml:space="preserve"> PAGEREF _Ref74248791 \h </w:instrText>
            </w:r>
            <w:r w:rsidR="006810AC" w:rsidRPr="006810AC">
              <w:rPr>
                <w:rStyle w:val="HyperlinkFaux"/>
              </w:rPr>
            </w:r>
            <w:r w:rsidR="006810AC" w:rsidRPr="006810AC">
              <w:rPr>
                <w:rStyle w:val="HyperlinkFaux"/>
              </w:rPr>
              <w:fldChar w:fldCharType="separate"/>
            </w:r>
            <w:r w:rsidR="006623CD">
              <w:rPr>
                <w:rStyle w:val="HyperlinkFaux"/>
                <w:noProof/>
              </w:rPr>
              <w:t>19</w:t>
            </w:r>
            <w:r w:rsidR="006810AC" w:rsidRPr="006810AC">
              <w:rPr>
                <w:rStyle w:val="HyperlinkFaux"/>
              </w:rPr>
              <w:fldChar w:fldCharType="end"/>
            </w:r>
          </w:p>
        </w:tc>
      </w:tr>
      <w:tr w:rsidR="003F5469" w:rsidRPr="005F1CCC" w14:paraId="6EAC3246" w14:textId="77777777" w:rsidTr="000E62E3">
        <w:tc>
          <w:tcPr>
            <w:tcW w:w="736" w:type="pct"/>
          </w:tcPr>
          <w:p w14:paraId="68927469" w14:textId="77777777" w:rsidR="003F5469" w:rsidRPr="005F1CCC" w:rsidRDefault="003F5469" w:rsidP="003F5469">
            <w:pPr>
              <w:pStyle w:val="TableText"/>
            </w:pPr>
            <w:r w:rsidRPr="005F1CCC">
              <w:t>FRD 105B</w:t>
            </w:r>
          </w:p>
        </w:tc>
        <w:tc>
          <w:tcPr>
            <w:tcW w:w="3014" w:type="pct"/>
          </w:tcPr>
          <w:p w14:paraId="5588D0E9" w14:textId="77777777" w:rsidR="003F5469" w:rsidRPr="005F1CCC" w:rsidRDefault="003F5469" w:rsidP="003F5469">
            <w:pPr>
              <w:pStyle w:val="TableText"/>
            </w:pPr>
            <w:r w:rsidRPr="005F1CCC">
              <w:t>Borrowing Costs</w:t>
            </w:r>
          </w:p>
        </w:tc>
        <w:tc>
          <w:tcPr>
            <w:tcW w:w="1250" w:type="pct"/>
          </w:tcPr>
          <w:p w14:paraId="7CC362A4" w14:textId="58999F39" w:rsidR="003F5469" w:rsidRPr="005F1CCC" w:rsidRDefault="00395042" w:rsidP="003F5469">
            <w:pPr>
              <w:pStyle w:val="TableText"/>
            </w:pPr>
            <w:r w:rsidRPr="00395042">
              <w:rPr>
                <w:rStyle w:val="HyperlinkFaux"/>
              </w:rPr>
              <w:fldChar w:fldCharType="begin"/>
            </w:r>
            <w:r w:rsidRPr="00395042">
              <w:rPr>
                <w:rStyle w:val="HyperlinkFaux"/>
              </w:rPr>
              <w:instrText xml:space="preserve"> PAGEREF _Ref74248865 \h </w:instrText>
            </w:r>
            <w:r w:rsidRPr="00395042">
              <w:rPr>
                <w:rStyle w:val="HyperlinkFaux"/>
              </w:rPr>
            </w:r>
            <w:r w:rsidRPr="00395042">
              <w:rPr>
                <w:rStyle w:val="HyperlinkFaux"/>
              </w:rPr>
              <w:fldChar w:fldCharType="separate"/>
            </w:r>
            <w:r w:rsidR="006623CD">
              <w:rPr>
                <w:rStyle w:val="HyperlinkFaux"/>
                <w:noProof/>
              </w:rPr>
              <w:t>19</w:t>
            </w:r>
            <w:r w:rsidRPr="00395042">
              <w:rPr>
                <w:rStyle w:val="HyperlinkFaux"/>
              </w:rPr>
              <w:fldChar w:fldCharType="end"/>
            </w:r>
            <w:r>
              <w:rPr>
                <w:rFonts w:eastAsia="Cambria"/>
              </w:rPr>
              <w:t>-</w:t>
            </w:r>
            <w:r>
              <w:rPr>
                <w:rStyle w:val="HyperlinkFaux"/>
              </w:rPr>
              <w:fldChar w:fldCharType="begin"/>
            </w:r>
            <w:r>
              <w:rPr>
                <w:rStyle w:val="HyperlinkFaux"/>
              </w:rPr>
              <w:instrText xml:space="preserve"> PAGEREF _Ref74248886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3F5469" w:rsidRPr="005F1CCC" w14:paraId="1D965B37" w14:textId="77777777" w:rsidTr="000E62E3">
        <w:tc>
          <w:tcPr>
            <w:tcW w:w="736" w:type="pct"/>
          </w:tcPr>
          <w:p w14:paraId="5F119BA4" w14:textId="77777777" w:rsidR="003F5469" w:rsidRPr="005F1CCC" w:rsidRDefault="003F5469" w:rsidP="003F5469">
            <w:pPr>
              <w:pStyle w:val="TableText"/>
            </w:pPr>
            <w:r w:rsidRPr="005F1CCC">
              <w:t>FRD 106B</w:t>
            </w:r>
          </w:p>
        </w:tc>
        <w:tc>
          <w:tcPr>
            <w:tcW w:w="3014" w:type="pct"/>
          </w:tcPr>
          <w:p w14:paraId="418CD84A" w14:textId="77777777" w:rsidR="003F5469" w:rsidRPr="005F1CCC" w:rsidRDefault="003F5469" w:rsidP="003F5469">
            <w:pPr>
              <w:pStyle w:val="TableText"/>
            </w:pPr>
            <w:r w:rsidRPr="005F1CCC">
              <w:t>Impairment of Assets</w:t>
            </w:r>
          </w:p>
        </w:tc>
        <w:tc>
          <w:tcPr>
            <w:tcW w:w="1250" w:type="pct"/>
          </w:tcPr>
          <w:p w14:paraId="5352766F" w14:textId="3AF69513" w:rsidR="003F5469" w:rsidRPr="00395042" w:rsidRDefault="00395042" w:rsidP="003F5469">
            <w:pPr>
              <w:pStyle w:val="TableText"/>
              <w:rPr>
                <w:rStyle w:val="HyperlinkFaux"/>
              </w:rPr>
            </w:pPr>
            <w:r w:rsidRPr="00395042">
              <w:rPr>
                <w:rStyle w:val="HyperlinkFaux"/>
              </w:rPr>
              <w:fldChar w:fldCharType="begin"/>
            </w:r>
            <w:r w:rsidRPr="00395042">
              <w:rPr>
                <w:rStyle w:val="HyperlinkFaux"/>
              </w:rPr>
              <w:instrText xml:space="preserve"> PAGEREF _Ref74248918 \h </w:instrText>
            </w:r>
            <w:r w:rsidRPr="00395042">
              <w:rPr>
                <w:rStyle w:val="HyperlinkFaux"/>
              </w:rPr>
            </w:r>
            <w:r w:rsidRPr="00395042">
              <w:rPr>
                <w:rStyle w:val="HyperlinkFaux"/>
              </w:rPr>
              <w:fldChar w:fldCharType="separate"/>
            </w:r>
            <w:r w:rsidR="006623CD">
              <w:rPr>
                <w:rStyle w:val="HyperlinkFaux"/>
                <w:noProof/>
              </w:rPr>
              <w:t>19</w:t>
            </w:r>
            <w:r w:rsidRPr="00395042">
              <w:rPr>
                <w:rStyle w:val="HyperlinkFaux"/>
              </w:rPr>
              <w:fldChar w:fldCharType="end"/>
            </w:r>
          </w:p>
        </w:tc>
      </w:tr>
      <w:tr w:rsidR="003F5469" w:rsidRPr="005F1CCC" w14:paraId="6D669826" w14:textId="77777777" w:rsidTr="000E62E3">
        <w:tc>
          <w:tcPr>
            <w:tcW w:w="736" w:type="pct"/>
          </w:tcPr>
          <w:p w14:paraId="2C360D1F" w14:textId="77777777" w:rsidR="003F5469" w:rsidRPr="005F1CCC" w:rsidRDefault="003F5469" w:rsidP="003F5469">
            <w:pPr>
              <w:pStyle w:val="TableText"/>
            </w:pPr>
            <w:r w:rsidRPr="005F1CCC">
              <w:t>FRD 108C</w:t>
            </w:r>
          </w:p>
        </w:tc>
        <w:tc>
          <w:tcPr>
            <w:tcW w:w="3014" w:type="pct"/>
          </w:tcPr>
          <w:p w14:paraId="30A22452" w14:textId="77777777" w:rsidR="003F5469" w:rsidRPr="005F1CCC" w:rsidRDefault="003F5469" w:rsidP="003F5469">
            <w:pPr>
              <w:pStyle w:val="TableText"/>
            </w:pPr>
            <w:r w:rsidRPr="005F1CCC">
              <w:t>Classification of Entities as For-Profit</w:t>
            </w:r>
          </w:p>
        </w:tc>
        <w:tc>
          <w:tcPr>
            <w:tcW w:w="1250" w:type="pct"/>
          </w:tcPr>
          <w:p w14:paraId="57583142" w14:textId="46975530" w:rsidR="003F5469" w:rsidRPr="005F1CCC" w:rsidRDefault="00A36150" w:rsidP="003F5469">
            <w:pPr>
              <w:pStyle w:val="TableText"/>
            </w:pPr>
            <w:r w:rsidRPr="00A36150">
              <w:rPr>
                <w:rStyle w:val="HyperlinkFaux"/>
              </w:rPr>
              <w:fldChar w:fldCharType="begin"/>
            </w:r>
            <w:r w:rsidRPr="00A36150">
              <w:rPr>
                <w:rStyle w:val="HyperlinkFaux"/>
              </w:rPr>
              <w:instrText xml:space="preserve"> PAGEREF _Ref74247941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3F5469" w:rsidRPr="005F1CCC" w14:paraId="295B7A02" w14:textId="77777777" w:rsidTr="000E62E3">
        <w:tc>
          <w:tcPr>
            <w:tcW w:w="736" w:type="pct"/>
          </w:tcPr>
          <w:p w14:paraId="13E7EE95" w14:textId="77777777" w:rsidR="003F5469" w:rsidRPr="005F1CCC" w:rsidRDefault="003F5469" w:rsidP="003F5469">
            <w:pPr>
              <w:pStyle w:val="TableText"/>
            </w:pPr>
            <w:r w:rsidRPr="005F1CCC">
              <w:t>FRD 109A</w:t>
            </w:r>
          </w:p>
        </w:tc>
        <w:tc>
          <w:tcPr>
            <w:tcW w:w="3014" w:type="pct"/>
          </w:tcPr>
          <w:p w14:paraId="43B87882" w14:textId="77777777" w:rsidR="003F5469" w:rsidRPr="005F1CCC" w:rsidRDefault="003F5469" w:rsidP="003F5469">
            <w:pPr>
              <w:pStyle w:val="TableText"/>
            </w:pPr>
            <w:r w:rsidRPr="005F1CCC">
              <w:t>Intangible Assets</w:t>
            </w:r>
          </w:p>
        </w:tc>
        <w:tc>
          <w:tcPr>
            <w:tcW w:w="1250" w:type="pct"/>
          </w:tcPr>
          <w:p w14:paraId="16F3FDC7" w14:textId="7BF058D5" w:rsidR="003F5469" w:rsidRPr="005F1CCC" w:rsidRDefault="00395042" w:rsidP="003F5469">
            <w:pPr>
              <w:pStyle w:val="TableText"/>
            </w:pPr>
            <w:r w:rsidRPr="00395042">
              <w:rPr>
                <w:rStyle w:val="HyperlinkFaux"/>
              </w:rPr>
              <w:fldChar w:fldCharType="begin"/>
            </w:r>
            <w:r w:rsidRPr="00395042">
              <w:rPr>
                <w:rStyle w:val="HyperlinkFaux"/>
              </w:rPr>
              <w:instrText xml:space="preserve"> PAGEREF _Ref74248918 \h </w:instrText>
            </w:r>
            <w:r w:rsidRPr="00395042">
              <w:rPr>
                <w:rStyle w:val="HyperlinkFaux"/>
              </w:rPr>
            </w:r>
            <w:r w:rsidRPr="00395042">
              <w:rPr>
                <w:rStyle w:val="HyperlinkFaux"/>
              </w:rPr>
              <w:fldChar w:fldCharType="separate"/>
            </w:r>
            <w:r w:rsidR="006623CD">
              <w:rPr>
                <w:rStyle w:val="HyperlinkFaux"/>
                <w:noProof/>
              </w:rPr>
              <w:t>19</w:t>
            </w:r>
            <w:r w:rsidRPr="00395042">
              <w:rPr>
                <w:rStyle w:val="HyperlinkFaux"/>
              </w:rPr>
              <w:fldChar w:fldCharType="end"/>
            </w:r>
          </w:p>
        </w:tc>
      </w:tr>
      <w:tr w:rsidR="003F5469" w:rsidRPr="005F1CCC" w14:paraId="42E931E1" w14:textId="77777777" w:rsidTr="000E62E3">
        <w:tc>
          <w:tcPr>
            <w:tcW w:w="736" w:type="pct"/>
          </w:tcPr>
          <w:p w14:paraId="356479D7" w14:textId="77777777" w:rsidR="003F5469" w:rsidRPr="005F1CCC" w:rsidRDefault="003F5469" w:rsidP="003F5469">
            <w:pPr>
              <w:pStyle w:val="TableText"/>
            </w:pPr>
            <w:r w:rsidRPr="005F1CCC">
              <w:t>FRD 110A</w:t>
            </w:r>
          </w:p>
        </w:tc>
        <w:tc>
          <w:tcPr>
            <w:tcW w:w="3014" w:type="pct"/>
          </w:tcPr>
          <w:p w14:paraId="6AA30226" w14:textId="77777777" w:rsidR="003F5469" w:rsidRPr="005F1CCC" w:rsidRDefault="003F5469" w:rsidP="003F5469">
            <w:pPr>
              <w:pStyle w:val="TableText"/>
            </w:pPr>
            <w:r w:rsidRPr="005F1CCC">
              <w:t>Cash Flow Statements</w:t>
            </w:r>
          </w:p>
        </w:tc>
        <w:tc>
          <w:tcPr>
            <w:tcW w:w="1250" w:type="pct"/>
          </w:tcPr>
          <w:p w14:paraId="0A964BDE" w14:textId="0EA7756F" w:rsidR="003F5469" w:rsidRPr="005F1CCC" w:rsidRDefault="00A36150" w:rsidP="003F5469">
            <w:pPr>
              <w:pStyle w:val="TableText"/>
            </w:pPr>
            <w:r w:rsidRPr="00A36150">
              <w:rPr>
                <w:rStyle w:val="HyperlinkFaux"/>
              </w:rPr>
              <w:fldChar w:fldCharType="begin"/>
            </w:r>
            <w:r w:rsidRPr="00A36150">
              <w:rPr>
                <w:rStyle w:val="HyperlinkFaux"/>
              </w:rPr>
              <w:instrText xml:space="preserve"> PAGEREF _Ref74247902 \h </w:instrText>
            </w:r>
            <w:r w:rsidRPr="00A36150">
              <w:rPr>
                <w:rStyle w:val="HyperlinkFaux"/>
              </w:rPr>
            </w:r>
            <w:r w:rsidRPr="00A36150">
              <w:rPr>
                <w:rStyle w:val="HyperlinkFaux"/>
              </w:rPr>
              <w:fldChar w:fldCharType="separate"/>
            </w:r>
            <w:r w:rsidR="006623CD">
              <w:rPr>
                <w:rStyle w:val="HyperlinkFaux"/>
                <w:noProof/>
              </w:rPr>
              <w:t>19</w:t>
            </w:r>
            <w:r w:rsidRPr="00A36150">
              <w:rPr>
                <w:rStyle w:val="HyperlinkFaux"/>
              </w:rPr>
              <w:fldChar w:fldCharType="end"/>
            </w:r>
          </w:p>
        </w:tc>
      </w:tr>
      <w:tr w:rsidR="003F5469" w:rsidRPr="005F1CCC" w14:paraId="39ED4BFE" w14:textId="77777777" w:rsidTr="000E62E3">
        <w:tc>
          <w:tcPr>
            <w:tcW w:w="736" w:type="pct"/>
          </w:tcPr>
          <w:p w14:paraId="072B615A" w14:textId="77777777" w:rsidR="003F5469" w:rsidRPr="005F1CCC" w:rsidRDefault="003F5469" w:rsidP="003F5469">
            <w:pPr>
              <w:pStyle w:val="TableText"/>
            </w:pPr>
            <w:r w:rsidRPr="005F1CCC">
              <w:t>FRD 112D</w:t>
            </w:r>
          </w:p>
        </w:tc>
        <w:tc>
          <w:tcPr>
            <w:tcW w:w="3014" w:type="pct"/>
          </w:tcPr>
          <w:p w14:paraId="264280A8" w14:textId="77777777" w:rsidR="003F5469" w:rsidRPr="005F1CCC" w:rsidRDefault="003F5469" w:rsidP="003F5469">
            <w:pPr>
              <w:pStyle w:val="TableText"/>
            </w:pPr>
            <w:r w:rsidRPr="005F1CCC">
              <w:t>Defined Benefit Superannuation Obligations</w:t>
            </w:r>
          </w:p>
        </w:tc>
        <w:tc>
          <w:tcPr>
            <w:tcW w:w="1250" w:type="pct"/>
          </w:tcPr>
          <w:p w14:paraId="604E6108" w14:textId="2FF6F79D" w:rsidR="003F5469" w:rsidRPr="005F1CCC" w:rsidRDefault="00B17219" w:rsidP="003F5469">
            <w:pPr>
              <w:pStyle w:val="TableText"/>
            </w:pPr>
            <w:r w:rsidRPr="00B17219">
              <w:rPr>
                <w:rStyle w:val="HyperlinkFaux"/>
              </w:rPr>
              <w:fldChar w:fldCharType="begin"/>
            </w:r>
            <w:r w:rsidRPr="00B17219">
              <w:rPr>
                <w:rStyle w:val="HyperlinkFaux"/>
              </w:rPr>
              <w:instrText xml:space="preserve"> PAGEREF _Ref74248624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r>
              <w:t>-</w:t>
            </w:r>
            <w:r w:rsidRPr="00B17219">
              <w:rPr>
                <w:rStyle w:val="HyperlinkFaux"/>
              </w:rPr>
              <w:fldChar w:fldCharType="begin"/>
            </w:r>
            <w:r w:rsidRPr="00B17219">
              <w:rPr>
                <w:rStyle w:val="HyperlinkFaux"/>
              </w:rPr>
              <w:instrText xml:space="preserve"> PAGEREF _Ref74248610 \h </w:instrText>
            </w:r>
            <w:r w:rsidRPr="00B17219">
              <w:rPr>
                <w:rStyle w:val="HyperlinkFaux"/>
              </w:rPr>
            </w:r>
            <w:r w:rsidRPr="00B17219">
              <w:rPr>
                <w:rStyle w:val="HyperlinkFaux"/>
              </w:rPr>
              <w:fldChar w:fldCharType="separate"/>
            </w:r>
            <w:r w:rsidR="006623CD">
              <w:rPr>
                <w:rStyle w:val="HyperlinkFaux"/>
                <w:noProof/>
              </w:rPr>
              <w:t>19</w:t>
            </w:r>
            <w:r w:rsidRPr="00B17219">
              <w:rPr>
                <w:rStyle w:val="HyperlinkFaux"/>
              </w:rPr>
              <w:fldChar w:fldCharType="end"/>
            </w:r>
          </w:p>
        </w:tc>
      </w:tr>
      <w:tr w:rsidR="003F5469" w:rsidRPr="005F1CCC" w14:paraId="29F299B4" w14:textId="77777777" w:rsidTr="000E62E3">
        <w:tc>
          <w:tcPr>
            <w:tcW w:w="736" w:type="pct"/>
          </w:tcPr>
          <w:p w14:paraId="5F89322D" w14:textId="77777777" w:rsidR="003F5469" w:rsidRPr="005F1CCC" w:rsidRDefault="003F5469" w:rsidP="003F5469">
            <w:pPr>
              <w:pStyle w:val="TableText"/>
            </w:pPr>
            <w:r w:rsidRPr="005F1CCC">
              <w:t>FRD 113A</w:t>
            </w:r>
          </w:p>
        </w:tc>
        <w:tc>
          <w:tcPr>
            <w:tcW w:w="3014" w:type="pct"/>
          </w:tcPr>
          <w:p w14:paraId="2D56DF8F" w14:textId="77777777" w:rsidR="003F5469" w:rsidRPr="005F1CCC" w:rsidRDefault="003F5469" w:rsidP="003F5469">
            <w:pPr>
              <w:pStyle w:val="TableText"/>
            </w:pPr>
            <w:r w:rsidRPr="005F1CCC">
              <w:t>Investments in Subsidiaries, Joint Venture and Associates in the Separate financial statements</w:t>
            </w:r>
          </w:p>
        </w:tc>
        <w:tc>
          <w:tcPr>
            <w:tcW w:w="1250" w:type="pct"/>
          </w:tcPr>
          <w:p w14:paraId="78CB4A69" w14:textId="23B7543F" w:rsidR="003F5469" w:rsidRPr="005F1CCC" w:rsidRDefault="006810AC" w:rsidP="003F5469">
            <w:pPr>
              <w:pStyle w:val="TableText"/>
            </w:pPr>
            <w:r w:rsidRPr="006810AC">
              <w:rPr>
                <w:rStyle w:val="HyperlinkFaux"/>
              </w:rPr>
              <w:fldChar w:fldCharType="begin"/>
            </w:r>
            <w:r w:rsidRPr="006810AC">
              <w:rPr>
                <w:rStyle w:val="HyperlinkFaux"/>
              </w:rPr>
              <w:instrText xml:space="preserve"> PAGEREF _Ref74248791 \h </w:instrText>
            </w:r>
            <w:r w:rsidRPr="006810AC">
              <w:rPr>
                <w:rStyle w:val="HyperlinkFaux"/>
              </w:rPr>
            </w:r>
            <w:r w:rsidRPr="006810AC">
              <w:rPr>
                <w:rStyle w:val="HyperlinkFaux"/>
              </w:rPr>
              <w:fldChar w:fldCharType="separate"/>
            </w:r>
            <w:r w:rsidR="006623CD">
              <w:rPr>
                <w:rStyle w:val="HyperlinkFaux"/>
                <w:noProof/>
              </w:rPr>
              <w:t>19</w:t>
            </w:r>
            <w:r w:rsidRPr="006810AC">
              <w:rPr>
                <w:rStyle w:val="HyperlinkFaux"/>
              </w:rPr>
              <w:fldChar w:fldCharType="end"/>
            </w:r>
          </w:p>
        </w:tc>
      </w:tr>
      <w:tr w:rsidR="003F5469" w:rsidRPr="005F1CCC" w14:paraId="35158BAF" w14:textId="77777777" w:rsidTr="000E62E3">
        <w:tc>
          <w:tcPr>
            <w:tcW w:w="736" w:type="pct"/>
          </w:tcPr>
          <w:p w14:paraId="5AFF5618" w14:textId="77777777" w:rsidR="003F5469" w:rsidRPr="005F1CCC" w:rsidRDefault="003F5469" w:rsidP="003F5469">
            <w:pPr>
              <w:pStyle w:val="TableText"/>
            </w:pPr>
            <w:r w:rsidRPr="005F1CCC">
              <w:t>FRD 114C</w:t>
            </w:r>
          </w:p>
        </w:tc>
        <w:tc>
          <w:tcPr>
            <w:tcW w:w="3014" w:type="pct"/>
          </w:tcPr>
          <w:p w14:paraId="1096D068" w14:textId="77777777" w:rsidR="003F5469" w:rsidRPr="005F1CCC" w:rsidRDefault="003F5469" w:rsidP="003F5469">
            <w:pPr>
              <w:pStyle w:val="TableText"/>
            </w:pPr>
            <w:r w:rsidRPr="005F1CCC">
              <w:t>Financial Instruments</w:t>
            </w:r>
          </w:p>
        </w:tc>
        <w:tc>
          <w:tcPr>
            <w:tcW w:w="1250" w:type="pct"/>
          </w:tcPr>
          <w:p w14:paraId="04C5D8A9" w14:textId="4971D1F8" w:rsidR="003F5469" w:rsidRPr="005F1CCC" w:rsidRDefault="00395042" w:rsidP="003F5469">
            <w:pPr>
              <w:pStyle w:val="TableText"/>
            </w:pPr>
            <w:r w:rsidRPr="00395042">
              <w:rPr>
                <w:rStyle w:val="HyperlinkFaux"/>
              </w:rPr>
              <w:fldChar w:fldCharType="begin"/>
            </w:r>
            <w:r w:rsidRPr="00395042">
              <w:rPr>
                <w:rStyle w:val="HyperlinkFaux"/>
              </w:rPr>
              <w:instrText xml:space="preserve"> PAGEREF _Ref74248955 \h </w:instrText>
            </w:r>
            <w:r w:rsidRPr="00395042">
              <w:rPr>
                <w:rStyle w:val="HyperlinkFaux"/>
              </w:rPr>
            </w:r>
            <w:r w:rsidRPr="00395042">
              <w:rPr>
                <w:rStyle w:val="HyperlinkFaux"/>
              </w:rPr>
              <w:fldChar w:fldCharType="separate"/>
            </w:r>
            <w:r w:rsidR="006623CD">
              <w:rPr>
                <w:rStyle w:val="HyperlinkFaux"/>
                <w:noProof/>
              </w:rPr>
              <w:t>19</w:t>
            </w:r>
            <w:r w:rsidRPr="00395042">
              <w:rPr>
                <w:rStyle w:val="HyperlinkFaux"/>
              </w:rPr>
              <w:fldChar w:fldCharType="end"/>
            </w:r>
            <w:r>
              <w:t>-</w:t>
            </w:r>
            <w:r w:rsidRPr="00395042">
              <w:rPr>
                <w:rStyle w:val="HyperlinkFaux"/>
              </w:rPr>
              <w:fldChar w:fldCharType="begin"/>
            </w:r>
            <w:r w:rsidRPr="00395042">
              <w:rPr>
                <w:rStyle w:val="HyperlinkFaux"/>
              </w:rPr>
              <w:instrText xml:space="preserve"> PAGEREF _Ref74248969 \h </w:instrText>
            </w:r>
            <w:r w:rsidRPr="00395042">
              <w:rPr>
                <w:rStyle w:val="HyperlinkFaux"/>
              </w:rPr>
            </w:r>
            <w:r w:rsidRPr="00395042">
              <w:rPr>
                <w:rStyle w:val="HyperlinkFaux"/>
              </w:rPr>
              <w:fldChar w:fldCharType="separate"/>
            </w:r>
            <w:r w:rsidR="006623CD">
              <w:rPr>
                <w:rStyle w:val="HyperlinkFaux"/>
                <w:noProof/>
              </w:rPr>
              <w:t>19</w:t>
            </w:r>
            <w:r w:rsidRPr="00395042">
              <w:rPr>
                <w:rStyle w:val="HyperlinkFaux"/>
              </w:rPr>
              <w:fldChar w:fldCharType="end"/>
            </w:r>
          </w:p>
        </w:tc>
      </w:tr>
      <w:tr w:rsidR="003F5469" w:rsidRPr="005F1CCC" w14:paraId="3DBC77DB" w14:textId="77777777" w:rsidTr="000E62E3">
        <w:tc>
          <w:tcPr>
            <w:tcW w:w="736" w:type="pct"/>
          </w:tcPr>
          <w:p w14:paraId="169C8C92" w14:textId="77777777" w:rsidR="003F5469" w:rsidRPr="005F1CCC" w:rsidRDefault="003F5469" w:rsidP="003F5469">
            <w:pPr>
              <w:pStyle w:val="TableText"/>
            </w:pPr>
            <w:r w:rsidRPr="005F1CCC">
              <w:t>FRD 119A</w:t>
            </w:r>
          </w:p>
        </w:tc>
        <w:tc>
          <w:tcPr>
            <w:tcW w:w="3014" w:type="pct"/>
          </w:tcPr>
          <w:p w14:paraId="0EC98845" w14:textId="77777777" w:rsidR="003F5469" w:rsidRPr="005F1CCC" w:rsidRDefault="003F5469" w:rsidP="003F5469">
            <w:pPr>
              <w:pStyle w:val="TableText"/>
            </w:pPr>
            <w:r w:rsidRPr="005F1CCC">
              <w:t>Transfers through Contributed Capital</w:t>
            </w:r>
          </w:p>
        </w:tc>
        <w:tc>
          <w:tcPr>
            <w:tcW w:w="1250" w:type="pct"/>
          </w:tcPr>
          <w:p w14:paraId="647D80A0" w14:textId="0B801B17" w:rsidR="003F5469" w:rsidRPr="00395042" w:rsidRDefault="00395042" w:rsidP="003F5469">
            <w:pPr>
              <w:pStyle w:val="TableText"/>
              <w:rPr>
                <w:rStyle w:val="HyperlinkFaux"/>
              </w:rPr>
            </w:pPr>
            <w:r w:rsidRPr="00395042">
              <w:rPr>
                <w:rStyle w:val="HyperlinkFaux"/>
              </w:rPr>
              <w:fldChar w:fldCharType="begin"/>
            </w:r>
            <w:r w:rsidRPr="00395042">
              <w:rPr>
                <w:rStyle w:val="HyperlinkFaux"/>
              </w:rPr>
              <w:instrText xml:space="preserve"> PAGEREF _Ref74249006 \h </w:instrText>
            </w:r>
            <w:r w:rsidRPr="00395042">
              <w:rPr>
                <w:rStyle w:val="HyperlinkFaux"/>
              </w:rPr>
            </w:r>
            <w:r w:rsidRPr="00395042">
              <w:rPr>
                <w:rStyle w:val="HyperlinkFaux"/>
              </w:rPr>
              <w:fldChar w:fldCharType="separate"/>
            </w:r>
            <w:r w:rsidR="006623CD">
              <w:rPr>
                <w:rStyle w:val="HyperlinkFaux"/>
                <w:noProof/>
              </w:rPr>
              <w:t>19</w:t>
            </w:r>
            <w:r w:rsidRPr="00395042">
              <w:rPr>
                <w:rStyle w:val="HyperlinkFaux"/>
              </w:rPr>
              <w:fldChar w:fldCharType="end"/>
            </w:r>
          </w:p>
        </w:tc>
      </w:tr>
      <w:tr w:rsidR="003F5469" w:rsidRPr="005F1CCC" w14:paraId="56304D1A" w14:textId="77777777" w:rsidTr="000E62E3">
        <w:tc>
          <w:tcPr>
            <w:tcW w:w="736" w:type="pct"/>
          </w:tcPr>
          <w:p w14:paraId="024EDE76" w14:textId="77777777" w:rsidR="003F5469" w:rsidRPr="005F1CCC" w:rsidRDefault="003F5469" w:rsidP="003F5469">
            <w:pPr>
              <w:pStyle w:val="TableText"/>
            </w:pPr>
            <w:r w:rsidRPr="005F1CCC">
              <w:t>FRD 120N</w:t>
            </w:r>
          </w:p>
        </w:tc>
        <w:tc>
          <w:tcPr>
            <w:tcW w:w="3014" w:type="pct"/>
          </w:tcPr>
          <w:p w14:paraId="26B8F670" w14:textId="77777777" w:rsidR="003F5469" w:rsidRPr="005F1CCC" w:rsidRDefault="003F5469" w:rsidP="003F5469">
            <w:pPr>
              <w:pStyle w:val="TableText"/>
            </w:pPr>
            <w:r w:rsidRPr="005F1CCC">
              <w:t>Accounting and Reporting Pronouncements</w:t>
            </w:r>
          </w:p>
        </w:tc>
        <w:tc>
          <w:tcPr>
            <w:tcW w:w="1250" w:type="pct"/>
          </w:tcPr>
          <w:p w14:paraId="20D2E88E" w14:textId="192E5CF9" w:rsidR="003F5469" w:rsidRPr="005F1CCC" w:rsidRDefault="00614042" w:rsidP="003F5469">
            <w:pPr>
              <w:pStyle w:val="TableText"/>
            </w:pPr>
            <w:r w:rsidRPr="00614042">
              <w:rPr>
                <w:rStyle w:val="HyperlinkFaux"/>
              </w:rPr>
              <w:fldChar w:fldCharType="begin"/>
            </w:r>
            <w:r w:rsidRPr="00614042">
              <w:rPr>
                <w:rStyle w:val="HyperlinkFaux"/>
              </w:rPr>
              <w:instrText xml:space="preserve"> PAGEREF _Ref74248442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p>
        </w:tc>
      </w:tr>
      <w:tr w:rsidR="003F5469" w:rsidRPr="005F1CCC" w14:paraId="4AE73A35" w14:textId="77777777" w:rsidTr="000E62E3">
        <w:tc>
          <w:tcPr>
            <w:tcW w:w="736" w:type="pct"/>
          </w:tcPr>
          <w:p w14:paraId="160ABD28" w14:textId="77777777" w:rsidR="003F5469" w:rsidRPr="005F1CCC" w:rsidRDefault="003F5469" w:rsidP="003F5469">
            <w:pPr>
              <w:pStyle w:val="TableText"/>
            </w:pPr>
            <w:r w:rsidRPr="005F1CCC">
              <w:t>FRD 123</w:t>
            </w:r>
          </w:p>
        </w:tc>
        <w:tc>
          <w:tcPr>
            <w:tcW w:w="3014" w:type="pct"/>
          </w:tcPr>
          <w:p w14:paraId="350771C9" w14:textId="77777777" w:rsidR="003F5469" w:rsidRPr="005F1CCC" w:rsidRDefault="003F5469" w:rsidP="003F5469">
            <w:pPr>
              <w:pStyle w:val="TableText"/>
            </w:pPr>
            <w:r w:rsidRPr="005F1CCC">
              <w:t>Transitional requirements on the application of AASB 16 Leases</w:t>
            </w:r>
          </w:p>
        </w:tc>
        <w:tc>
          <w:tcPr>
            <w:tcW w:w="1250" w:type="pct"/>
          </w:tcPr>
          <w:p w14:paraId="79A50615" w14:textId="0C39D456" w:rsidR="003F5469" w:rsidRPr="005F1CCC" w:rsidRDefault="00614042" w:rsidP="003F5469">
            <w:pPr>
              <w:pStyle w:val="TableText"/>
            </w:pPr>
            <w:r w:rsidRPr="00614042">
              <w:rPr>
                <w:rStyle w:val="HyperlinkFaux"/>
              </w:rPr>
              <w:fldChar w:fldCharType="begin"/>
            </w:r>
            <w:r w:rsidRPr="00614042">
              <w:rPr>
                <w:rStyle w:val="HyperlinkFaux"/>
              </w:rPr>
              <w:instrText xml:space="preserve"> PAGEREF _Ref74248442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p>
        </w:tc>
      </w:tr>
      <w:tr w:rsidR="003F5469" w:rsidRPr="000D633C" w14:paraId="74DE728F" w14:textId="77777777" w:rsidTr="000E62E3">
        <w:tc>
          <w:tcPr>
            <w:tcW w:w="736" w:type="pct"/>
          </w:tcPr>
          <w:p w14:paraId="23B0D05B" w14:textId="77777777" w:rsidR="003F5469" w:rsidRPr="005F1CCC" w:rsidRDefault="003F5469" w:rsidP="003F5469">
            <w:pPr>
              <w:pStyle w:val="TableText"/>
            </w:pPr>
            <w:bookmarkStart w:id="653" w:name="AppendixAlastline"/>
            <w:r w:rsidRPr="005F1CCC">
              <w:t>FRD 124</w:t>
            </w:r>
            <w:bookmarkEnd w:id="653"/>
          </w:p>
        </w:tc>
        <w:tc>
          <w:tcPr>
            <w:tcW w:w="3014" w:type="pct"/>
          </w:tcPr>
          <w:p w14:paraId="51360960" w14:textId="77777777" w:rsidR="003F5469" w:rsidRPr="005F1CCC" w:rsidRDefault="003F5469" w:rsidP="003F5469">
            <w:pPr>
              <w:pStyle w:val="TableText"/>
            </w:pPr>
            <w:r w:rsidRPr="005F1CCC">
              <w:t>Transitional requirements on the application of AASB 1059 Service Concession Arrangements - Grantors</w:t>
            </w:r>
          </w:p>
        </w:tc>
        <w:tc>
          <w:tcPr>
            <w:tcW w:w="1250" w:type="pct"/>
          </w:tcPr>
          <w:p w14:paraId="5F770A99" w14:textId="36C2F518" w:rsidR="003F5469" w:rsidRPr="005F1CCC" w:rsidRDefault="00614042" w:rsidP="003F5469">
            <w:pPr>
              <w:pStyle w:val="TableText"/>
            </w:pPr>
            <w:r w:rsidRPr="00614042">
              <w:rPr>
                <w:rStyle w:val="HyperlinkFaux"/>
              </w:rPr>
              <w:fldChar w:fldCharType="begin"/>
            </w:r>
            <w:r w:rsidRPr="00614042">
              <w:rPr>
                <w:rStyle w:val="HyperlinkFaux"/>
              </w:rPr>
              <w:instrText xml:space="preserve"> PAGEREF _Ref74248442 \h </w:instrText>
            </w:r>
            <w:r w:rsidRPr="00614042">
              <w:rPr>
                <w:rStyle w:val="HyperlinkFaux"/>
              </w:rPr>
            </w:r>
            <w:r w:rsidRPr="00614042">
              <w:rPr>
                <w:rStyle w:val="HyperlinkFaux"/>
              </w:rPr>
              <w:fldChar w:fldCharType="separate"/>
            </w:r>
            <w:r w:rsidR="006623CD">
              <w:rPr>
                <w:rStyle w:val="HyperlinkFaux"/>
                <w:noProof/>
              </w:rPr>
              <w:t>19</w:t>
            </w:r>
            <w:r w:rsidRPr="00614042">
              <w:rPr>
                <w:rStyle w:val="HyperlinkFaux"/>
              </w:rPr>
              <w:fldChar w:fldCharType="end"/>
            </w:r>
          </w:p>
        </w:tc>
      </w:tr>
    </w:tbl>
    <w:p w14:paraId="77E66B3A" w14:textId="77777777" w:rsidR="00BC3198" w:rsidRPr="000D633C" w:rsidRDefault="00BC3198" w:rsidP="009B053F">
      <w:pPr>
        <w:pStyle w:val="Heading2"/>
        <w:pageBreakBefore/>
      </w:pPr>
      <w:bookmarkStart w:id="654" w:name="_Appendix_B_–"/>
      <w:bookmarkStart w:id="655" w:name="_Ref74221813"/>
      <w:bookmarkStart w:id="656" w:name="_Ref74246435"/>
      <w:bookmarkStart w:id="657" w:name="_Ref74247002"/>
      <w:bookmarkStart w:id="658" w:name="_Ref74247096"/>
      <w:bookmarkStart w:id="659" w:name="_Toc74591785"/>
      <w:bookmarkEnd w:id="654"/>
      <w:r w:rsidRPr="000D633C">
        <w:lastRenderedPageBreak/>
        <w:t xml:space="preserve">Appendix B – Corporate </w:t>
      </w:r>
      <w:r w:rsidRPr="003F5469">
        <w:t>Information</w:t>
      </w:r>
      <w:bookmarkEnd w:id="655"/>
      <w:bookmarkEnd w:id="656"/>
      <w:bookmarkEnd w:id="657"/>
      <w:bookmarkEnd w:id="658"/>
      <w:bookmarkEnd w:id="659"/>
    </w:p>
    <w:p w14:paraId="5DAC9B10" w14:textId="77777777" w:rsidR="00BC3198" w:rsidRPr="000D633C" w:rsidRDefault="00BC3198" w:rsidP="00DF21D4">
      <w:pPr>
        <w:pStyle w:val="Heading3"/>
      </w:pPr>
      <w:bookmarkStart w:id="660" w:name="_Ref74224828"/>
      <w:bookmarkStart w:id="661" w:name="_Toc74591786"/>
      <w:r w:rsidRPr="000D633C">
        <w:t>Consultancy Expenditure</w:t>
      </w:r>
      <w:bookmarkEnd w:id="660"/>
      <w:bookmarkEnd w:id="661"/>
    </w:p>
    <w:p w14:paraId="41C58C8E" w14:textId="5509D07F" w:rsidR="00BC3198" w:rsidRPr="000D633C" w:rsidRDefault="00BC3198" w:rsidP="00DF21D4">
      <w:pPr>
        <w:pStyle w:val="BodyText"/>
        <w:keepNext/>
      </w:pPr>
      <w:r w:rsidRPr="000D633C">
        <w:t>The following is a summary of consultancy expenditure by Melbourne Water over the 2019-20 financial year.  Details of individual consultancies are outlined</w:t>
      </w:r>
      <w:r w:rsidR="003A3DDC">
        <w:t xml:space="preserve"> on Melbourne Water’s</w:t>
      </w:r>
      <w:r w:rsidRPr="000D633C">
        <w:t xml:space="preserve"> </w:t>
      </w:r>
      <w:hyperlink r:id="rId39" w:history="1">
        <w:r w:rsidR="003A3DDC" w:rsidRPr="003A3DDC">
          <w:rPr>
            <w:rStyle w:val="Hyperlink"/>
          </w:rPr>
          <w:t>website</w:t>
        </w:r>
      </w:hyperlink>
      <w:r w:rsidR="003A3DDC">
        <w:rPr>
          <w:rStyle w:val="FootnoteReference"/>
        </w:rPr>
        <w:footnoteReference w:id="6"/>
      </w:r>
      <w:r w:rsidR="003A3DDC">
        <w:t>.</w:t>
      </w:r>
    </w:p>
    <w:p w14:paraId="52ADF1F6" w14:textId="77777777" w:rsidR="00BC3198" w:rsidRPr="000D633C" w:rsidRDefault="00BC3198" w:rsidP="003F5469">
      <w:pPr>
        <w:pStyle w:val="Heading3"/>
      </w:pPr>
      <w:bookmarkStart w:id="662" w:name="_Toc74591787"/>
      <w:r w:rsidRPr="000D633C">
        <w:t>Consultancies valued at $10,000 or greater</w:t>
      </w:r>
      <w:bookmarkEnd w:id="662"/>
    </w:p>
    <w:p w14:paraId="7628440E" w14:textId="77777777" w:rsidR="00BC3198" w:rsidRPr="000D633C" w:rsidRDefault="00BC3198" w:rsidP="00BC3198">
      <w:pPr>
        <w:pStyle w:val="BodyText"/>
      </w:pPr>
      <w:r w:rsidRPr="000D633C">
        <w:t>In 2019-20, there were twenty one consultancies engaged during the year where the total fees payable to the consultants were</w:t>
      </w:r>
      <w:r>
        <w:t xml:space="preserve"> </w:t>
      </w:r>
      <w:r w:rsidRPr="000D633C">
        <w:t>$10,000 or greater.  The total expenditure incurred during 2019-20 in relation to these consultancies was $1,361,270 (2018-19:</w:t>
      </w:r>
      <w:r>
        <w:t xml:space="preserve"> </w:t>
      </w:r>
      <w:r w:rsidRPr="000D633C">
        <w:t>$1,268,460) (excl.  GST).</w:t>
      </w:r>
    </w:p>
    <w:p w14:paraId="01C7B730" w14:textId="77777777" w:rsidR="00BC3198" w:rsidRPr="000D633C" w:rsidRDefault="00BC3198" w:rsidP="003F5469">
      <w:pPr>
        <w:pStyle w:val="Heading3"/>
      </w:pPr>
      <w:bookmarkStart w:id="663" w:name="_Toc74591788"/>
      <w:r w:rsidRPr="000D633C">
        <w:t>Consultancies valued at less than $10,000</w:t>
      </w:r>
      <w:bookmarkEnd w:id="663"/>
    </w:p>
    <w:p w14:paraId="65CB67B4" w14:textId="77777777" w:rsidR="00BC3198" w:rsidRPr="000D633C" w:rsidRDefault="00BC3198" w:rsidP="00BC3198">
      <w:pPr>
        <w:pStyle w:val="BodyText"/>
      </w:pPr>
      <w:r w:rsidRPr="000D633C">
        <w:t>In 2019-20, there were four consultancies engaged during the year where the total fees payable to the consultants were less than</w:t>
      </w:r>
      <w:r>
        <w:t xml:space="preserve"> </w:t>
      </w:r>
      <w:r w:rsidRPr="000D633C">
        <w:t>$10,000.  The total expenditure incurred during 2019-20 in relation to these consultancies was $13,810 (2018-19: $25,314) (exc GST).</w:t>
      </w:r>
    </w:p>
    <w:p w14:paraId="4756583B" w14:textId="77777777" w:rsidR="00BC3198" w:rsidRPr="000D633C" w:rsidRDefault="00BC3198" w:rsidP="003F5469">
      <w:pPr>
        <w:pStyle w:val="Heading3"/>
      </w:pPr>
      <w:bookmarkStart w:id="664" w:name="_Toc74591789"/>
      <w:r w:rsidRPr="000D633C">
        <w:t>Advertising campaigns</w:t>
      </w:r>
      <w:bookmarkEnd w:id="664"/>
    </w:p>
    <w:p w14:paraId="5683B93B" w14:textId="17C30E6F" w:rsidR="00BC3198" w:rsidRPr="000D633C" w:rsidRDefault="00BC3198" w:rsidP="00BC3198">
      <w:pPr>
        <w:pStyle w:val="BodyText"/>
      </w:pPr>
      <w:r w:rsidRPr="000D633C">
        <w:t>In 2019-20, Melbourne Water participated in one advertising campaign with total media spend of $100,000 or greater</w:t>
      </w:r>
      <w:r>
        <w:t xml:space="preserve"> </w:t>
      </w:r>
      <w:r w:rsidRPr="000D633C">
        <w:t>(2018-19: Nil).  This campaign was delivered in partnership with City West Water, Yarra Valley Water and South East Water.  The values disclosed in this report relate to Melbourne Water’s contribution to this campaign.</w:t>
      </w:r>
      <w:r w:rsidR="0066041A">
        <w:t xml:space="preserve"> All values excluding GST</w:t>
      </w:r>
    </w:p>
    <w:tbl>
      <w:tblPr>
        <w:tblStyle w:val="AccessibleTableNumerical"/>
        <w:tblW w:w="5074" w:type="pct"/>
        <w:tblLayout w:type="fixed"/>
        <w:tblLook w:val="04A0" w:firstRow="1" w:lastRow="0" w:firstColumn="1" w:lastColumn="0" w:noHBand="0" w:noVBand="1"/>
      </w:tblPr>
      <w:tblGrid>
        <w:gridCol w:w="999"/>
        <w:gridCol w:w="1276"/>
        <w:gridCol w:w="894"/>
        <w:gridCol w:w="1088"/>
        <w:gridCol w:w="1203"/>
        <w:gridCol w:w="1080"/>
        <w:gridCol w:w="1082"/>
        <w:gridCol w:w="1082"/>
        <w:gridCol w:w="1078"/>
      </w:tblGrid>
      <w:tr w:rsidR="00AA1D17" w:rsidRPr="00B801FF" w14:paraId="6097215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11" w:type="pct"/>
          </w:tcPr>
          <w:p w14:paraId="7AC12469" w14:textId="77777777" w:rsidR="00BC3198" w:rsidRPr="003F5469" w:rsidRDefault="00BC3198" w:rsidP="00DF21D4">
            <w:pPr>
              <w:pStyle w:val="TableHeading"/>
              <w:spacing w:before="40" w:after="40"/>
              <w:rPr>
                <w:rStyle w:val="Bold"/>
              </w:rPr>
            </w:pPr>
            <w:bookmarkStart w:id="665" w:name="ColumnTitle_109"/>
            <w:r w:rsidRPr="003F5469">
              <w:rPr>
                <w:rStyle w:val="Bold"/>
              </w:rPr>
              <w:t>Name of Campaign</w:t>
            </w:r>
          </w:p>
        </w:tc>
        <w:tc>
          <w:tcPr>
            <w:tcW w:w="652" w:type="pct"/>
          </w:tcPr>
          <w:p w14:paraId="0B335489" w14:textId="77777777" w:rsidR="00BC3198" w:rsidRPr="003F5469" w:rsidRDefault="00BC3198" w:rsidP="00DF21D4">
            <w:pPr>
              <w:pStyle w:val="TableHeading"/>
              <w:spacing w:before="40" w:after="40"/>
              <w:jc w:val="left"/>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Campaign summary</w:t>
            </w:r>
          </w:p>
        </w:tc>
        <w:tc>
          <w:tcPr>
            <w:tcW w:w="457" w:type="pct"/>
          </w:tcPr>
          <w:p w14:paraId="4B3EB7AD"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p>
          <w:p w14:paraId="4019529F"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Start/ end date</w:t>
            </w:r>
          </w:p>
        </w:tc>
        <w:tc>
          <w:tcPr>
            <w:tcW w:w="556" w:type="pct"/>
          </w:tcPr>
          <w:p w14:paraId="4B73C5A6" w14:textId="3EF33ED7" w:rsidR="003F5469"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Advertising</w:t>
            </w:r>
            <w:r w:rsidR="003F5469" w:rsidRPr="003F5469">
              <w:rPr>
                <w:rStyle w:val="Bold"/>
              </w:rPr>
              <w:t xml:space="preserve"> </w:t>
            </w:r>
            <w:r w:rsidRPr="003F5469">
              <w:rPr>
                <w:rStyle w:val="Bold"/>
              </w:rPr>
              <w:t>(media) expenditure</w:t>
            </w:r>
          </w:p>
          <w:p w14:paraId="1F6BD1DD" w14:textId="6D041116"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615" w:type="pct"/>
          </w:tcPr>
          <w:p w14:paraId="1E5643DF"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Creative and campaign development expenditure</w:t>
            </w:r>
          </w:p>
          <w:p w14:paraId="065EE0C8" w14:textId="2311C465"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552" w:type="pct"/>
          </w:tcPr>
          <w:p w14:paraId="4FD8B80C"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Research and evaluative expenditure</w:t>
            </w:r>
          </w:p>
          <w:p w14:paraId="7C6B1556" w14:textId="7CDC5446"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553" w:type="pct"/>
          </w:tcPr>
          <w:p w14:paraId="2DCC82E8"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Print and collateral expenditure</w:t>
            </w:r>
          </w:p>
          <w:p w14:paraId="358C7DF6" w14:textId="4FD5A33C"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553" w:type="pct"/>
          </w:tcPr>
          <w:p w14:paraId="36D65816"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Other campaign expenditure</w:t>
            </w:r>
          </w:p>
          <w:p w14:paraId="62899293" w14:textId="3496BA73"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553" w:type="pct"/>
          </w:tcPr>
          <w:p w14:paraId="16BE6655" w14:textId="77777777" w:rsidR="00BC3198" w:rsidRPr="003F5469"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Total expenditure</w:t>
            </w:r>
          </w:p>
          <w:p w14:paraId="00E15C1B" w14:textId="41986411"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r>
      <w:bookmarkEnd w:id="665"/>
      <w:tr w:rsidR="003F5469" w:rsidRPr="00B801FF" w14:paraId="4A4FC547" w14:textId="77777777" w:rsidTr="000E62E3">
        <w:tc>
          <w:tcPr>
            <w:cnfStyle w:val="001000000000" w:firstRow="0" w:lastRow="0" w:firstColumn="1" w:lastColumn="0" w:oddVBand="0" w:evenVBand="0" w:oddHBand="0" w:evenHBand="0" w:firstRowFirstColumn="0" w:firstRowLastColumn="0" w:lastRowFirstColumn="0" w:lastRowLastColumn="0"/>
            <w:tcW w:w="511" w:type="pct"/>
          </w:tcPr>
          <w:p w14:paraId="20E61265" w14:textId="77777777" w:rsidR="00BC3198" w:rsidRPr="00B801FF" w:rsidRDefault="00BC3198" w:rsidP="00DF21D4">
            <w:pPr>
              <w:pStyle w:val="TableText"/>
              <w:spacing w:before="40" w:after="40"/>
            </w:pPr>
            <w:r w:rsidRPr="00B801FF">
              <w:t>Making Every Drop Count</w:t>
            </w:r>
          </w:p>
        </w:tc>
        <w:tc>
          <w:tcPr>
            <w:tcW w:w="652" w:type="pct"/>
          </w:tcPr>
          <w:p w14:paraId="355C7632" w14:textId="77777777" w:rsidR="00BC3198" w:rsidRPr="00B801FF" w:rsidRDefault="00BC3198" w:rsidP="00DF21D4">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B801FF">
              <w:t>The campaign was designed to raise awareness of water security and promote water efficient user behaviour</w:t>
            </w:r>
          </w:p>
        </w:tc>
        <w:tc>
          <w:tcPr>
            <w:tcW w:w="457" w:type="pct"/>
          </w:tcPr>
          <w:p w14:paraId="1D31D00E" w14:textId="352604F9"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December</w:t>
            </w:r>
            <w:r w:rsidR="003F5469">
              <w:t xml:space="preserve"> </w:t>
            </w:r>
            <w:r w:rsidRPr="00B801FF">
              <w:t>2019-March 2020</w:t>
            </w:r>
          </w:p>
        </w:tc>
        <w:tc>
          <w:tcPr>
            <w:tcW w:w="556" w:type="pct"/>
          </w:tcPr>
          <w:p w14:paraId="1B07754A" w14:textId="77777777"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375</w:t>
            </w:r>
          </w:p>
        </w:tc>
        <w:tc>
          <w:tcPr>
            <w:tcW w:w="615" w:type="pct"/>
          </w:tcPr>
          <w:p w14:paraId="082B674F" w14:textId="77777777"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120</w:t>
            </w:r>
          </w:p>
        </w:tc>
        <w:tc>
          <w:tcPr>
            <w:tcW w:w="552" w:type="pct"/>
          </w:tcPr>
          <w:p w14:paraId="042709DC" w14:textId="77777777"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20</w:t>
            </w:r>
          </w:p>
        </w:tc>
        <w:tc>
          <w:tcPr>
            <w:tcW w:w="553" w:type="pct"/>
          </w:tcPr>
          <w:p w14:paraId="68B1ED53" w14:textId="77777777"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0</w:t>
            </w:r>
          </w:p>
        </w:tc>
        <w:tc>
          <w:tcPr>
            <w:tcW w:w="553" w:type="pct"/>
          </w:tcPr>
          <w:p w14:paraId="0CEA7008" w14:textId="77777777"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0</w:t>
            </w:r>
          </w:p>
        </w:tc>
        <w:tc>
          <w:tcPr>
            <w:tcW w:w="553" w:type="pct"/>
          </w:tcPr>
          <w:p w14:paraId="18D8A572" w14:textId="77777777" w:rsidR="00BC3198" w:rsidRPr="00B801FF"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B801FF">
              <w:t>515</w:t>
            </w:r>
          </w:p>
        </w:tc>
      </w:tr>
    </w:tbl>
    <w:p w14:paraId="06A793E3" w14:textId="77777777" w:rsidR="00BC3198" w:rsidRPr="000D633C" w:rsidRDefault="00BC3198" w:rsidP="00DF21D4">
      <w:pPr>
        <w:pStyle w:val="Heading3"/>
        <w:spacing w:before="240" w:after="120"/>
      </w:pPr>
      <w:bookmarkStart w:id="666" w:name="_Toc74591790"/>
      <w:r w:rsidRPr="000D633C">
        <w:t>ICT Expenditure</w:t>
      </w:r>
      <w:bookmarkEnd w:id="666"/>
    </w:p>
    <w:p w14:paraId="65E12ED3" w14:textId="249DE9AA" w:rsidR="00BC3198" w:rsidRPr="000D633C" w:rsidRDefault="00BC3198" w:rsidP="00DF21D4">
      <w:pPr>
        <w:pStyle w:val="BodyText"/>
        <w:spacing w:before="120" w:after="120"/>
      </w:pPr>
      <w:r w:rsidRPr="000D633C">
        <w:t>For the 2019-20 reporting period, Melbourne Water had a total ICT expenditure of $56,912,777 (2018-19 $55,207,118) with details shown below.</w:t>
      </w:r>
      <w:r w:rsidR="00012B2D">
        <w:t xml:space="preserve"> All values excluding GST (</w:t>
      </w:r>
      <w:r w:rsidR="00012B2D" w:rsidRPr="000D633C">
        <w:t>Includes $11.9M of BAU capital expenditure.  In prior years all capital expenditure was included as non-BAU.</w:t>
      </w:r>
      <w:r w:rsidR="00012B2D">
        <w:t>)</w:t>
      </w:r>
    </w:p>
    <w:tbl>
      <w:tblPr>
        <w:tblStyle w:val="AccessibleTableNumerical"/>
        <w:tblW w:w="5000" w:type="pct"/>
        <w:tblLook w:val="04A0" w:firstRow="1" w:lastRow="0" w:firstColumn="1" w:lastColumn="0" w:noHBand="0" w:noVBand="1"/>
      </w:tblPr>
      <w:tblGrid>
        <w:gridCol w:w="2127"/>
        <w:gridCol w:w="2692"/>
        <w:gridCol w:w="2410"/>
        <w:gridCol w:w="2410"/>
      </w:tblGrid>
      <w:tr w:rsidR="00BC3198" w:rsidRPr="000D633C" w14:paraId="4D6F768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03" w:type="pct"/>
          </w:tcPr>
          <w:p w14:paraId="778734EB" w14:textId="77777777" w:rsidR="00012B2D" w:rsidRDefault="00BC3198" w:rsidP="00DF21D4">
            <w:pPr>
              <w:pStyle w:val="TableHeading"/>
              <w:spacing w:before="40" w:after="40"/>
              <w:rPr>
                <w:rStyle w:val="Bold"/>
              </w:rPr>
            </w:pPr>
            <w:bookmarkStart w:id="667" w:name="ColumnTitle_110"/>
            <w:r w:rsidRPr="003F5469">
              <w:rPr>
                <w:rStyle w:val="Bold"/>
              </w:rPr>
              <w:t>Business as usual (BAU)</w:t>
            </w:r>
            <w:r w:rsidR="00F31FC0">
              <w:rPr>
                <w:rStyle w:val="Bold"/>
              </w:rPr>
              <w:t xml:space="preserve"> </w:t>
            </w:r>
            <w:r w:rsidRPr="003F5469">
              <w:rPr>
                <w:rStyle w:val="Bold"/>
              </w:rPr>
              <w:t>ICT expenditure</w:t>
            </w:r>
          </w:p>
          <w:p w14:paraId="3B94894B" w14:textId="06C61102" w:rsidR="003F5469" w:rsidRPr="003F5469" w:rsidRDefault="003F5469" w:rsidP="00DF21D4">
            <w:pPr>
              <w:pStyle w:val="TableHeading"/>
              <w:spacing w:before="40" w:after="40"/>
              <w:rPr>
                <w:rStyle w:val="Bold"/>
              </w:rPr>
            </w:pPr>
            <w:r w:rsidRPr="003F5469">
              <w:rPr>
                <w:rStyle w:val="Bold"/>
              </w:rPr>
              <w:t>($ 000)</w:t>
            </w:r>
          </w:p>
        </w:tc>
        <w:tc>
          <w:tcPr>
            <w:tcW w:w="1396" w:type="pct"/>
          </w:tcPr>
          <w:p w14:paraId="0838EF87" w14:textId="24F7B6AD" w:rsidR="00BC3198"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Non-business as usual (non</w:t>
            </w:r>
            <w:r w:rsidR="00F31FC0">
              <w:rPr>
                <w:rStyle w:val="Bold"/>
              </w:rPr>
              <w:t xml:space="preserve"> </w:t>
            </w:r>
            <w:r w:rsidRPr="003F5469">
              <w:rPr>
                <w:rStyle w:val="Bold"/>
              </w:rPr>
              <w:t>BAU) ICT expenditure</w:t>
            </w:r>
            <w:r w:rsidR="00F31FC0">
              <w:rPr>
                <w:rStyle w:val="Bold"/>
              </w:rPr>
              <w:t xml:space="preserve"> </w:t>
            </w:r>
            <w:r w:rsidRPr="003F5469">
              <w:rPr>
                <w:rStyle w:val="Bold"/>
              </w:rPr>
              <w:t>(operational and capital</w:t>
            </w:r>
            <w:r w:rsidR="00F31FC0">
              <w:rPr>
                <w:rStyle w:val="Bold"/>
              </w:rPr>
              <w:t xml:space="preserve"> </w:t>
            </w:r>
            <w:r w:rsidRPr="003F5469">
              <w:rPr>
                <w:rStyle w:val="Bold"/>
              </w:rPr>
              <w:t>expenditure)</w:t>
            </w:r>
          </w:p>
          <w:p w14:paraId="1456FE87" w14:textId="75EAC920"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1250" w:type="pct"/>
          </w:tcPr>
          <w:p w14:paraId="18DE1FFB" w14:textId="77777777" w:rsidR="00BC3198"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Non-BAU ICT expenditure (operational expenditure)</w:t>
            </w:r>
          </w:p>
          <w:p w14:paraId="1071DF22" w14:textId="53A29685"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c>
          <w:tcPr>
            <w:tcW w:w="1250" w:type="pct"/>
          </w:tcPr>
          <w:p w14:paraId="38696E39" w14:textId="77777777" w:rsidR="00BC3198" w:rsidRDefault="00BC3198"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Non-BAU ICT expenditure (capital expenditure)</w:t>
            </w:r>
          </w:p>
          <w:p w14:paraId="72F573FC" w14:textId="6AC00508" w:rsidR="003F5469" w:rsidRPr="003F5469" w:rsidRDefault="003F5469" w:rsidP="00DF21D4">
            <w:pPr>
              <w:pStyle w:val="TableHeading"/>
              <w:spacing w:before="40" w:after="40"/>
              <w:cnfStyle w:val="100000000000" w:firstRow="1" w:lastRow="0" w:firstColumn="0" w:lastColumn="0" w:oddVBand="0" w:evenVBand="0" w:oddHBand="0" w:evenHBand="0" w:firstRowFirstColumn="0" w:firstRowLastColumn="0" w:lastRowFirstColumn="0" w:lastRowLastColumn="0"/>
              <w:rPr>
                <w:rStyle w:val="Bold"/>
              </w:rPr>
            </w:pPr>
            <w:r w:rsidRPr="003F5469">
              <w:rPr>
                <w:rStyle w:val="Bold"/>
              </w:rPr>
              <w:t>($ 000)</w:t>
            </w:r>
          </w:p>
        </w:tc>
      </w:tr>
      <w:bookmarkEnd w:id="667"/>
      <w:tr w:rsidR="00BC3198" w:rsidRPr="000D633C" w14:paraId="30CD8F42" w14:textId="77777777" w:rsidTr="000E62E3">
        <w:tc>
          <w:tcPr>
            <w:cnfStyle w:val="001000000000" w:firstRow="0" w:lastRow="0" w:firstColumn="1" w:lastColumn="0" w:oddVBand="0" w:evenVBand="0" w:oddHBand="0" w:evenHBand="0" w:firstRowFirstColumn="0" w:firstRowLastColumn="0" w:lastRowFirstColumn="0" w:lastRowLastColumn="0"/>
            <w:tcW w:w="1103" w:type="pct"/>
          </w:tcPr>
          <w:p w14:paraId="48229C6A" w14:textId="77777777" w:rsidR="00BC3198" w:rsidRPr="000D633C" w:rsidRDefault="00BC3198" w:rsidP="00DF21D4">
            <w:pPr>
              <w:pStyle w:val="TableText"/>
              <w:spacing w:before="40" w:after="40"/>
            </w:pPr>
            <w:r w:rsidRPr="000D633C">
              <w:t>45,349</w:t>
            </w:r>
          </w:p>
        </w:tc>
        <w:tc>
          <w:tcPr>
            <w:tcW w:w="1396" w:type="pct"/>
          </w:tcPr>
          <w:p w14:paraId="72D76F03" w14:textId="77777777" w:rsidR="00BC3198" w:rsidRPr="000D633C"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11,564</w:t>
            </w:r>
          </w:p>
        </w:tc>
        <w:tc>
          <w:tcPr>
            <w:tcW w:w="1250" w:type="pct"/>
          </w:tcPr>
          <w:p w14:paraId="4DCAC47E" w14:textId="2380F435" w:rsidR="00BC3198" w:rsidRPr="000D633C" w:rsidRDefault="003F5469"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1250" w:type="pct"/>
          </w:tcPr>
          <w:p w14:paraId="76E10018" w14:textId="77777777" w:rsidR="00BC3198" w:rsidRPr="000D633C" w:rsidRDefault="00BC3198" w:rsidP="00DF21D4">
            <w:pPr>
              <w:pStyle w:val="TableText"/>
              <w:spacing w:before="40" w:after="40"/>
              <w:cnfStyle w:val="000000000000" w:firstRow="0" w:lastRow="0" w:firstColumn="0" w:lastColumn="0" w:oddVBand="0" w:evenVBand="0" w:oddHBand="0" w:evenHBand="0" w:firstRowFirstColumn="0" w:firstRowLastColumn="0" w:lastRowFirstColumn="0" w:lastRowLastColumn="0"/>
            </w:pPr>
            <w:r w:rsidRPr="000D633C">
              <w:t>11,564</w:t>
            </w:r>
          </w:p>
        </w:tc>
      </w:tr>
    </w:tbl>
    <w:p w14:paraId="13C63E05" w14:textId="77777777" w:rsidR="00BC3198" w:rsidRPr="000D633C" w:rsidRDefault="00BC3198" w:rsidP="00BC3198">
      <w:pPr>
        <w:pStyle w:val="BodyText"/>
      </w:pPr>
      <w:r w:rsidRPr="000D633C">
        <w:lastRenderedPageBreak/>
        <w:t>Notes: Non-BAU ICT expenditure is a subset of ICT expenditure that relates to extending or enhancing current ICT capabilities and are usually run as projects.  BAU ICT expenditure typically relates to ongoing activities to operate and maintain the current ICT capability.</w:t>
      </w:r>
    </w:p>
    <w:p w14:paraId="35D193B2" w14:textId="77777777" w:rsidR="00BC3198" w:rsidRPr="000D633C" w:rsidRDefault="00BC3198" w:rsidP="00F31FC0">
      <w:pPr>
        <w:pStyle w:val="Heading3"/>
      </w:pPr>
      <w:bookmarkStart w:id="668" w:name="_Toc74591791"/>
      <w:r w:rsidRPr="000D633C">
        <w:t>Disclosure of Major Contracts</w:t>
      </w:r>
      <w:bookmarkEnd w:id="668"/>
    </w:p>
    <w:p w14:paraId="441BDF57" w14:textId="3359816B" w:rsidR="00BC3198" w:rsidRPr="000D633C" w:rsidRDefault="00BC3198" w:rsidP="00BC3198">
      <w:pPr>
        <w:pStyle w:val="BodyText"/>
      </w:pPr>
      <w:r w:rsidRPr="000D633C">
        <w:t>Melbourne Water has disclosed, in accordance with the requirements of government policy and accompanying guidelines, all contracts greater than $10 million in value entered into during the year ended 30 June 2020.  Details of contracts can be viewed</w:t>
      </w:r>
      <w:r>
        <w:t xml:space="preserve"> </w:t>
      </w:r>
      <w:r w:rsidR="001A2EFA">
        <w:t xml:space="preserve">on </w:t>
      </w:r>
      <w:hyperlink r:id="rId40" w:history="1">
        <w:r w:rsidR="001A2EFA" w:rsidRPr="001A2EFA">
          <w:rPr>
            <w:rStyle w:val="Hyperlink"/>
          </w:rPr>
          <w:t>Melbourne Water's website</w:t>
        </w:r>
      </w:hyperlink>
      <w:r w:rsidR="001A2EFA">
        <w:rPr>
          <w:rStyle w:val="FootnoteReference"/>
        </w:rPr>
        <w:footnoteReference w:id="7"/>
      </w:r>
      <w:r w:rsidR="001A2EFA">
        <w:t>.</w:t>
      </w:r>
      <w:hyperlink r:id="rId41">
        <w:r w:rsidR="006510EF" w:rsidRPr="006510EF">
          <w:rPr>
            <w:rStyle w:val="Hyperlink"/>
          </w:rPr>
          <w:t>http://www.melbournewater.com.au/about/customer-service/our-customers/suppliers-and-procurement</w:t>
        </w:r>
      </w:hyperlink>
    </w:p>
    <w:p w14:paraId="7C53F7F9" w14:textId="77777777" w:rsidR="00BC3198" w:rsidRPr="000D633C" w:rsidRDefault="00BC3198" w:rsidP="00F31FC0">
      <w:pPr>
        <w:pStyle w:val="Heading3"/>
      </w:pPr>
      <w:bookmarkStart w:id="669" w:name="_Toc74591792"/>
      <w:r w:rsidRPr="000D633C">
        <w:t>Competitive Neutrality Policy</w:t>
      </w:r>
      <w:bookmarkEnd w:id="669"/>
    </w:p>
    <w:p w14:paraId="3C5D16D3" w14:textId="77777777" w:rsidR="00BC3198" w:rsidRPr="000D633C" w:rsidRDefault="00BC3198" w:rsidP="00BC3198">
      <w:pPr>
        <w:pStyle w:val="BodyText"/>
      </w:pPr>
      <w:r w:rsidRPr="000D633C">
        <w:t>Melbourne Water is corporatised and therefore has an independent Board, with independent and objective performance monitoring.  We face equivalent tax treatment, borrowing requirements and regulations as a private business.  As outlined above, we also operate in an environment where the Essential Services Commission (ESC) determines cost-based pricing.  In this regard our processes are consistent with the requirements of the Victorian Competitive Neutrality Policy.</w:t>
      </w:r>
    </w:p>
    <w:p w14:paraId="5A4170CC" w14:textId="77777777" w:rsidR="00BC3198" w:rsidRPr="000D633C" w:rsidRDefault="00BC3198" w:rsidP="00BC3198">
      <w:pPr>
        <w:pStyle w:val="BodyText"/>
      </w:pPr>
      <w:r w:rsidRPr="000D633C">
        <w:t>Melbourne Water has had no legal actions pending or completed during the reporting period for anti-competitive behaviour.</w:t>
      </w:r>
    </w:p>
    <w:p w14:paraId="1B911B47" w14:textId="77777777" w:rsidR="00BC3198" w:rsidRPr="000D633C" w:rsidRDefault="00BC3198" w:rsidP="00F31FC0">
      <w:pPr>
        <w:pStyle w:val="Heading3"/>
      </w:pPr>
      <w:bookmarkStart w:id="670" w:name="_Toc74591793"/>
      <w:r w:rsidRPr="000D633C">
        <w:t>Pricing</w:t>
      </w:r>
      <w:bookmarkEnd w:id="670"/>
    </w:p>
    <w:p w14:paraId="28D02C1D" w14:textId="0C07C737" w:rsidR="00BC3198" w:rsidRDefault="00BC3198" w:rsidP="00BC3198">
      <w:pPr>
        <w:pStyle w:val="BodyText"/>
      </w:pPr>
      <w:r w:rsidRPr="000D633C">
        <w:t xml:space="preserve">Melbourne Water’s wholesale water and sewerage prices increased approximately by 2.8 per cent plus inflation in 2019-20 reflecting the </w:t>
      </w:r>
      <w:r w:rsidR="00A01154">
        <w:t>Essential Services Commission</w:t>
      </w:r>
      <w:r w:rsidRPr="000D633C">
        <w:t xml:space="preserve"> Price Determination for 2019-20 with updates to cost of debt and desalination plant costs.  The annual residential waterways and drainage charge increased only by inflation in 2019-20 to $102.08.</w:t>
      </w:r>
    </w:p>
    <w:p w14:paraId="55392CA6" w14:textId="77777777" w:rsidR="00BC3198" w:rsidRPr="000D633C" w:rsidRDefault="00BC3198" w:rsidP="00F31FC0">
      <w:pPr>
        <w:pStyle w:val="Heading3"/>
      </w:pPr>
      <w:bookmarkStart w:id="671" w:name="_Ref74246968"/>
      <w:bookmarkStart w:id="672" w:name="_Toc74591794"/>
      <w:r w:rsidRPr="000D633C">
        <w:t>Freedom of Information</w:t>
      </w:r>
      <w:bookmarkEnd w:id="671"/>
      <w:bookmarkEnd w:id="672"/>
    </w:p>
    <w:p w14:paraId="0D72CD86" w14:textId="77777777" w:rsidR="00BC3198" w:rsidRPr="000D633C" w:rsidRDefault="00BC3198" w:rsidP="00BC3198">
      <w:pPr>
        <w:pStyle w:val="BodyText"/>
      </w:pPr>
      <w:r w:rsidRPr="000D633C">
        <w:t xml:space="preserve">Melbourne Water is subject to the </w:t>
      </w:r>
      <w:r w:rsidRPr="000D633C">
        <w:rPr>
          <w:i/>
        </w:rPr>
        <w:t xml:space="preserve">Freedom of Information Act 1982 </w:t>
      </w:r>
      <w:r w:rsidRPr="000D633C">
        <w:t>(FOI Act) and is committed to releasing documents in our possession unless exempt.  We also welcome enquiries about the broad range of documents we provide outside the FOI Act.</w:t>
      </w:r>
    </w:p>
    <w:p w14:paraId="084352C4" w14:textId="77777777" w:rsidR="00BC3198" w:rsidRPr="000D633C" w:rsidRDefault="00BC3198" w:rsidP="00BC3198">
      <w:pPr>
        <w:pStyle w:val="BodyText"/>
      </w:pPr>
      <w:r w:rsidRPr="000D633C">
        <w:t>The designated persons for the purpose of the FOI Act are:</w:t>
      </w:r>
    </w:p>
    <w:p w14:paraId="19CAEED0" w14:textId="77777777" w:rsidR="00BC3198" w:rsidRPr="000D633C" w:rsidRDefault="00BC3198" w:rsidP="00BC3198">
      <w:pPr>
        <w:pStyle w:val="BodyText"/>
      </w:pPr>
      <w:r w:rsidRPr="000D633C">
        <w:t xml:space="preserve">Principal Officer </w:t>
      </w:r>
      <w:r>
        <w:br/>
      </w:r>
      <w:r w:rsidRPr="000D633C">
        <w:t>Mr J Thwaites</w:t>
      </w:r>
      <w:r>
        <w:br/>
      </w:r>
      <w:r w:rsidRPr="000D633C">
        <w:t>Chair, Melbourne Water Board</w:t>
      </w:r>
    </w:p>
    <w:p w14:paraId="19387197" w14:textId="77777777" w:rsidR="00BC3198" w:rsidRPr="000D633C" w:rsidRDefault="00BC3198" w:rsidP="00BC3198">
      <w:pPr>
        <w:pStyle w:val="BodyText"/>
      </w:pPr>
      <w:r w:rsidRPr="000D633C">
        <w:t xml:space="preserve">Authorised Officer </w:t>
      </w:r>
      <w:r>
        <w:br/>
      </w:r>
      <w:r w:rsidRPr="000D633C">
        <w:t>Ms K Croker</w:t>
      </w:r>
      <w:r>
        <w:br/>
      </w:r>
      <w:r w:rsidRPr="000D633C">
        <w:t>Corporate Paralegal, Freedom of Information Officer and Privacy Officer</w:t>
      </w:r>
    </w:p>
    <w:p w14:paraId="6F3D6537" w14:textId="77777777" w:rsidR="00BC3198" w:rsidRPr="000D633C" w:rsidRDefault="00BC3198" w:rsidP="00F31FC0">
      <w:pPr>
        <w:pStyle w:val="Heading4"/>
      </w:pPr>
      <w:r w:rsidRPr="000D633C">
        <w:t>Requests</w:t>
      </w:r>
    </w:p>
    <w:p w14:paraId="2160F388" w14:textId="77777777" w:rsidR="00BC3198" w:rsidRPr="000D633C" w:rsidRDefault="00BC3198" w:rsidP="00BC3198">
      <w:pPr>
        <w:pStyle w:val="BodyText"/>
      </w:pPr>
      <w:r w:rsidRPr="000D633C">
        <w:t>We received 39 freedom of information requests.  We finalised 12.  Of the remaining requests, seven were satisfied outside the FOI Act, four did not proceed, four were withdrawn, and 12 were still in progress.</w:t>
      </w:r>
    </w:p>
    <w:p w14:paraId="1F6B6853" w14:textId="77777777" w:rsidR="00BC3198" w:rsidRPr="000D633C" w:rsidRDefault="00BC3198" w:rsidP="00BC3198">
      <w:pPr>
        <w:pStyle w:val="BodyText"/>
      </w:pPr>
      <w:r w:rsidRPr="000D633C">
        <w:lastRenderedPageBreak/>
        <w:t>32 requests were from members of the public, six from law firms and one from a planning consultant.  No requests were for personal information.</w:t>
      </w:r>
    </w:p>
    <w:p w14:paraId="768DE94D" w14:textId="77777777" w:rsidR="00BC3198" w:rsidRPr="000D633C" w:rsidRDefault="00BC3198" w:rsidP="00BC3198">
      <w:pPr>
        <w:pStyle w:val="BodyText"/>
      </w:pPr>
      <w:r w:rsidRPr="000D633C">
        <w:t>We released 328 documents, 315 of them in full.  Exemptions applied where disclosure of personal affairs would be unreasonable or disclosure of information of a business, commercial or financial nature would unreasonably disadvantage an undertaking.</w:t>
      </w:r>
    </w:p>
    <w:tbl>
      <w:tblPr>
        <w:tblStyle w:val="TableGrid"/>
        <w:tblW w:w="5000" w:type="pct"/>
        <w:tblLook w:val="04A0" w:firstRow="1" w:lastRow="0" w:firstColumn="1" w:lastColumn="0" w:noHBand="0" w:noVBand="1"/>
      </w:tblPr>
      <w:tblGrid>
        <w:gridCol w:w="3376"/>
        <w:gridCol w:w="6263"/>
      </w:tblGrid>
      <w:tr w:rsidR="00BC3198" w:rsidRPr="000D633C" w14:paraId="6280C754" w14:textId="77777777" w:rsidTr="000E62E3">
        <w:trPr>
          <w:cnfStyle w:val="100000000000" w:firstRow="1" w:lastRow="0" w:firstColumn="0" w:lastColumn="0" w:oddVBand="0" w:evenVBand="0" w:oddHBand="0" w:evenHBand="0" w:firstRowFirstColumn="0" w:firstRowLastColumn="0" w:lastRowFirstColumn="0" w:lastRowLastColumn="0"/>
        </w:trPr>
        <w:tc>
          <w:tcPr>
            <w:tcW w:w="1751" w:type="pct"/>
          </w:tcPr>
          <w:p w14:paraId="3D3C352B" w14:textId="77777777" w:rsidR="00BC3198" w:rsidRPr="0024068E" w:rsidRDefault="00BC3198" w:rsidP="00AA1D17">
            <w:pPr>
              <w:pStyle w:val="TableHeading"/>
              <w:rPr>
                <w:rStyle w:val="Bold"/>
              </w:rPr>
            </w:pPr>
            <w:bookmarkStart w:id="673" w:name="ColumnTitle_111"/>
            <w:r w:rsidRPr="0024068E">
              <w:rPr>
                <w:rStyle w:val="Bold"/>
              </w:rPr>
              <w:t>Finalised requests 12</w:t>
            </w:r>
          </w:p>
        </w:tc>
        <w:tc>
          <w:tcPr>
            <w:tcW w:w="3249" w:type="pct"/>
          </w:tcPr>
          <w:p w14:paraId="49D098C0" w14:textId="77777777" w:rsidR="00BC3198" w:rsidRPr="0024068E" w:rsidRDefault="00BC3198" w:rsidP="00AA1D17">
            <w:pPr>
              <w:pStyle w:val="TableHeading"/>
              <w:rPr>
                <w:rStyle w:val="Bold"/>
              </w:rPr>
            </w:pPr>
            <w:r w:rsidRPr="0024068E">
              <w:rPr>
                <w:rStyle w:val="Bold"/>
              </w:rPr>
              <w:t>Other requests 27</w:t>
            </w:r>
          </w:p>
        </w:tc>
      </w:tr>
      <w:bookmarkEnd w:id="673"/>
      <w:tr w:rsidR="00BC3198" w:rsidRPr="000D633C" w14:paraId="1C2A62F3" w14:textId="77777777" w:rsidTr="000E62E3">
        <w:tc>
          <w:tcPr>
            <w:tcW w:w="1751" w:type="pct"/>
          </w:tcPr>
          <w:p w14:paraId="016BC998" w14:textId="77777777" w:rsidR="00BC3198" w:rsidRPr="00F31FC0" w:rsidRDefault="00BC3198" w:rsidP="00F31FC0">
            <w:pPr>
              <w:pStyle w:val="TableText"/>
              <w:rPr>
                <w:rStyle w:val="Bold"/>
              </w:rPr>
            </w:pPr>
            <w:r w:rsidRPr="00F31FC0">
              <w:rPr>
                <w:rStyle w:val="Bold"/>
              </w:rPr>
              <w:t>Access outcomes:</w:t>
            </w:r>
          </w:p>
          <w:p w14:paraId="1F218B29" w14:textId="77777777" w:rsidR="00BC3198" w:rsidRPr="000D633C" w:rsidRDefault="00BC3198" w:rsidP="00F31FC0">
            <w:pPr>
              <w:pStyle w:val="TableTextBulleted1"/>
            </w:pPr>
            <w:r w:rsidRPr="000D633C">
              <w:t>Access in full: 6</w:t>
            </w:r>
          </w:p>
          <w:p w14:paraId="64E46D8C" w14:textId="77777777" w:rsidR="00BC3198" w:rsidRPr="000D633C" w:rsidRDefault="00BC3198" w:rsidP="00F31FC0">
            <w:pPr>
              <w:pStyle w:val="TableTextBulleted1"/>
            </w:pPr>
            <w:r w:rsidRPr="000D633C">
              <w:t>Access in part: 2</w:t>
            </w:r>
          </w:p>
          <w:p w14:paraId="2A4B8E68" w14:textId="77777777" w:rsidR="00BC3198" w:rsidRPr="000D633C" w:rsidRDefault="00BC3198" w:rsidP="00F31FC0">
            <w:pPr>
              <w:pStyle w:val="TableTextBulleted1"/>
            </w:pPr>
            <w:r w:rsidRPr="000D633C">
              <w:t>No documents: 3</w:t>
            </w:r>
          </w:p>
          <w:p w14:paraId="2FA2F536" w14:textId="77777777" w:rsidR="00BC3198" w:rsidRPr="000D633C" w:rsidRDefault="00BC3198" w:rsidP="00F31FC0">
            <w:pPr>
              <w:pStyle w:val="TableTextBulleted1"/>
            </w:pPr>
            <w:r w:rsidRPr="000D633C">
              <w:t>Access denied: 1</w:t>
            </w:r>
          </w:p>
        </w:tc>
        <w:tc>
          <w:tcPr>
            <w:tcW w:w="3249" w:type="pct"/>
          </w:tcPr>
          <w:p w14:paraId="19A5F2C2" w14:textId="77777777" w:rsidR="00BC3198" w:rsidRPr="00F31FC0" w:rsidRDefault="00BC3198" w:rsidP="00F31FC0">
            <w:pPr>
              <w:pStyle w:val="TableText"/>
              <w:rPr>
                <w:rStyle w:val="Bold"/>
              </w:rPr>
            </w:pPr>
            <w:r w:rsidRPr="00F31FC0">
              <w:rPr>
                <w:rStyle w:val="Bold"/>
              </w:rPr>
              <w:t>Outcomes:</w:t>
            </w:r>
          </w:p>
          <w:p w14:paraId="0E5EC3A9" w14:textId="77777777" w:rsidR="00BC3198" w:rsidRPr="000D633C" w:rsidRDefault="00BC3198" w:rsidP="00F31FC0">
            <w:pPr>
              <w:pStyle w:val="TableTextBulleted1"/>
            </w:pPr>
            <w:r w:rsidRPr="000D633C">
              <w:t>Not proceeded with: 4</w:t>
            </w:r>
          </w:p>
          <w:p w14:paraId="6484F34C" w14:textId="77777777" w:rsidR="00BC3198" w:rsidRPr="000D633C" w:rsidRDefault="00BC3198" w:rsidP="00F31FC0">
            <w:pPr>
              <w:pStyle w:val="TableTextBulleted1"/>
            </w:pPr>
            <w:r w:rsidRPr="000D633C">
              <w:t>Withdrawn: 4</w:t>
            </w:r>
          </w:p>
          <w:p w14:paraId="5B76A0B2" w14:textId="77777777" w:rsidR="00BC3198" w:rsidRPr="000D633C" w:rsidRDefault="00BC3198" w:rsidP="00F31FC0">
            <w:pPr>
              <w:pStyle w:val="TableTextBulleted1"/>
            </w:pPr>
            <w:r w:rsidRPr="000D633C">
              <w:t>Not yet finalised: 12</w:t>
            </w:r>
          </w:p>
          <w:p w14:paraId="70FFB0B1" w14:textId="77777777" w:rsidR="00BC3198" w:rsidRPr="000D633C" w:rsidRDefault="00BC3198" w:rsidP="00F31FC0">
            <w:pPr>
              <w:pStyle w:val="TableTextBulleted1"/>
            </w:pPr>
            <w:r w:rsidRPr="000D633C">
              <w:t>Outside the act: 7</w:t>
            </w:r>
          </w:p>
        </w:tc>
      </w:tr>
      <w:tr w:rsidR="00BC3198" w:rsidRPr="000D633C" w14:paraId="7581A72B" w14:textId="77777777" w:rsidTr="000E62E3">
        <w:tc>
          <w:tcPr>
            <w:tcW w:w="1751" w:type="pct"/>
          </w:tcPr>
          <w:p w14:paraId="2122C671" w14:textId="77777777" w:rsidR="00BC3198" w:rsidRPr="00F31FC0" w:rsidRDefault="00BC3198" w:rsidP="00F31FC0">
            <w:pPr>
              <w:pStyle w:val="TableText"/>
              <w:rPr>
                <w:rStyle w:val="Bold"/>
              </w:rPr>
            </w:pPr>
            <w:r w:rsidRPr="00F31FC0">
              <w:rPr>
                <w:rStyle w:val="Bold"/>
              </w:rPr>
              <w:t>Related to:</w:t>
            </w:r>
          </w:p>
          <w:p w14:paraId="4E239F70" w14:textId="77777777" w:rsidR="00BC3198" w:rsidRPr="000D633C" w:rsidRDefault="00BC3198" w:rsidP="00F31FC0">
            <w:pPr>
              <w:pStyle w:val="TableTextBulleted1"/>
            </w:pPr>
            <w:r w:rsidRPr="000D633C">
              <w:t>Asset Management: 3</w:t>
            </w:r>
          </w:p>
          <w:p w14:paraId="47A862FB" w14:textId="77777777" w:rsidR="00BC3198" w:rsidRPr="000D633C" w:rsidRDefault="00BC3198" w:rsidP="00F31FC0">
            <w:pPr>
              <w:pStyle w:val="TableTextBulleted1"/>
            </w:pPr>
            <w:r w:rsidRPr="000D633C">
              <w:t>Property: 1</w:t>
            </w:r>
          </w:p>
          <w:p w14:paraId="21EA021D" w14:textId="77777777" w:rsidR="00BC3198" w:rsidRPr="000D633C" w:rsidRDefault="00BC3198" w:rsidP="00F31FC0">
            <w:pPr>
              <w:pStyle w:val="TableTextBulleted1"/>
            </w:pPr>
            <w:r w:rsidRPr="000D633C">
              <w:t>Property development: 5</w:t>
            </w:r>
          </w:p>
          <w:p w14:paraId="295FDE97" w14:textId="77777777" w:rsidR="00BC3198" w:rsidRPr="000D633C" w:rsidRDefault="00BC3198" w:rsidP="00F31FC0">
            <w:pPr>
              <w:pStyle w:val="TableTextBulleted1"/>
            </w:pPr>
            <w:r w:rsidRPr="000D633C">
              <w:t>Flood information: 3</w:t>
            </w:r>
          </w:p>
        </w:tc>
        <w:tc>
          <w:tcPr>
            <w:tcW w:w="3249" w:type="pct"/>
          </w:tcPr>
          <w:p w14:paraId="5DEB0857" w14:textId="77777777" w:rsidR="00BC3198" w:rsidRPr="00F31FC0" w:rsidRDefault="00BC3198" w:rsidP="00F31FC0">
            <w:pPr>
              <w:pStyle w:val="TableText"/>
              <w:rPr>
                <w:rStyle w:val="Bold"/>
              </w:rPr>
            </w:pPr>
            <w:r w:rsidRPr="00F31FC0">
              <w:rPr>
                <w:rStyle w:val="Bold"/>
              </w:rPr>
              <w:t>Related to:</w:t>
            </w:r>
          </w:p>
          <w:p w14:paraId="1CABE85F" w14:textId="77777777" w:rsidR="00BC3198" w:rsidRPr="00F31FC0" w:rsidRDefault="00BC3198" w:rsidP="00F31FC0">
            <w:pPr>
              <w:pStyle w:val="TableTextBulleted1"/>
            </w:pPr>
            <w:r w:rsidRPr="000D633C">
              <w:t xml:space="preserve">Environment </w:t>
            </w:r>
            <w:r w:rsidRPr="00F31FC0">
              <w:t>and Planning: 7</w:t>
            </w:r>
          </w:p>
          <w:p w14:paraId="09FE342B" w14:textId="77777777" w:rsidR="00BC3198" w:rsidRPr="00F31FC0" w:rsidRDefault="00BC3198" w:rsidP="00F31FC0">
            <w:pPr>
              <w:pStyle w:val="TableTextBulleted1"/>
            </w:pPr>
            <w:r w:rsidRPr="00F31FC0">
              <w:t>Asset Management: 10</w:t>
            </w:r>
          </w:p>
          <w:p w14:paraId="78241D2D" w14:textId="77777777" w:rsidR="00BC3198" w:rsidRPr="00F31FC0" w:rsidRDefault="00BC3198" w:rsidP="00F31FC0">
            <w:pPr>
              <w:pStyle w:val="TableTextBulleted1"/>
            </w:pPr>
            <w:r w:rsidRPr="00F31FC0">
              <w:t>Property development: 7</w:t>
            </w:r>
          </w:p>
          <w:p w14:paraId="1C803319" w14:textId="77777777" w:rsidR="00BC3198" w:rsidRPr="00F31FC0" w:rsidRDefault="00BC3198" w:rsidP="00F31FC0">
            <w:pPr>
              <w:pStyle w:val="TableTextBulleted1"/>
            </w:pPr>
            <w:r w:rsidRPr="00F31FC0">
              <w:t>Human Resources: 1</w:t>
            </w:r>
          </w:p>
          <w:p w14:paraId="7D350159" w14:textId="77777777" w:rsidR="00BC3198" w:rsidRPr="000D633C" w:rsidRDefault="00BC3198" w:rsidP="00F31FC0">
            <w:pPr>
              <w:pStyle w:val="TableTextBulleted1"/>
            </w:pPr>
            <w:r w:rsidRPr="00F31FC0">
              <w:t>Flood information: 2</w:t>
            </w:r>
          </w:p>
        </w:tc>
      </w:tr>
    </w:tbl>
    <w:p w14:paraId="09F715EF" w14:textId="77777777" w:rsidR="00BC3198" w:rsidRPr="000D633C" w:rsidRDefault="00BC3198" w:rsidP="00F31FC0">
      <w:pPr>
        <w:pStyle w:val="Heading4"/>
      </w:pPr>
      <w:r w:rsidRPr="000D633C">
        <w:t>Reviews and complaints</w:t>
      </w:r>
    </w:p>
    <w:p w14:paraId="6711284C" w14:textId="77777777" w:rsidR="00BC3198" w:rsidRPr="000D633C" w:rsidRDefault="00BC3198" w:rsidP="00BC3198">
      <w:pPr>
        <w:pStyle w:val="BodyText"/>
      </w:pPr>
      <w:r w:rsidRPr="000D633C">
        <w:t>One review was received from the Information Commissioner and finalised.  Three complaints from the same complainant were received from the Information Commissioner and the complainant agreed to close these complaints.  No Victorian Civil and Administrative Tribunal applications in relation to reviews of decisions or complaints were received.</w:t>
      </w:r>
    </w:p>
    <w:p w14:paraId="1843C779" w14:textId="77777777" w:rsidR="00BC3198" w:rsidRPr="000D633C" w:rsidRDefault="00BC3198" w:rsidP="00F31FC0">
      <w:pPr>
        <w:pStyle w:val="Heading4"/>
      </w:pPr>
      <w:r w:rsidRPr="000D633C">
        <w:t>Access to documents</w:t>
      </w:r>
    </w:p>
    <w:p w14:paraId="7B483AF4" w14:textId="77777777" w:rsidR="00BC3198" w:rsidRPr="000D633C" w:rsidRDefault="00BC3198" w:rsidP="00BC3198">
      <w:pPr>
        <w:pStyle w:val="BodyText"/>
      </w:pPr>
      <w:r w:rsidRPr="000D633C">
        <w:t>People wanting access to Melbourne Water documents under the FOI Act may use our online Freedom of Information application on our website.</w:t>
      </w:r>
    </w:p>
    <w:p w14:paraId="1D0AA638" w14:textId="77777777" w:rsidR="00BC3198" w:rsidRPr="000D633C" w:rsidRDefault="00BC3198" w:rsidP="00BC3198">
      <w:pPr>
        <w:pStyle w:val="BodyText"/>
      </w:pPr>
      <w:r w:rsidRPr="000D633C">
        <w:t>We also accept applications made in writing to:</w:t>
      </w:r>
    </w:p>
    <w:p w14:paraId="3C976452" w14:textId="77777777" w:rsidR="00BC3198" w:rsidRPr="000D633C" w:rsidRDefault="00BC3198" w:rsidP="00BC3198">
      <w:pPr>
        <w:pStyle w:val="BodyText"/>
      </w:pPr>
      <w:r w:rsidRPr="000D633C">
        <w:t xml:space="preserve">Freedom of Information Officer </w:t>
      </w:r>
      <w:r>
        <w:br/>
      </w:r>
      <w:r w:rsidRPr="000D633C">
        <w:t xml:space="preserve">Melbourne Water </w:t>
      </w:r>
      <w:r>
        <w:br/>
      </w:r>
      <w:r w:rsidRPr="000D633C">
        <w:t>PO Box 4342</w:t>
      </w:r>
      <w:r>
        <w:br/>
      </w:r>
      <w:r w:rsidRPr="000D633C">
        <w:t>Melbourne VIC 3001</w:t>
      </w:r>
    </w:p>
    <w:p w14:paraId="16F07D8D" w14:textId="77777777" w:rsidR="00BC3198" w:rsidRPr="000D633C" w:rsidRDefault="00BC3198" w:rsidP="00BC3198">
      <w:pPr>
        <w:pStyle w:val="BodyText"/>
      </w:pPr>
      <w:r w:rsidRPr="000D633C">
        <w:t>Each application must clearly identify the documents sought and be accompanied by the required application fee ($29.60).</w:t>
      </w:r>
    </w:p>
    <w:p w14:paraId="230D42F2" w14:textId="0BC6C363" w:rsidR="00BC3198" w:rsidRPr="000D633C" w:rsidRDefault="00BC3198" w:rsidP="00BC3198">
      <w:pPr>
        <w:pStyle w:val="BodyText"/>
      </w:pPr>
      <w:r w:rsidRPr="000D633C">
        <w:t xml:space="preserve">General enquiries about Freedom of Information may be made by contacting the Freedom of Information Officer on (03) 9679 7050 between 9am and 5pm Monday to Friday or via email to </w:t>
      </w:r>
      <w:hyperlink r:id="rId42">
        <w:r w:rsidRPr="000D633C">
          <w:rPr>
            <w:rStyle w:val="Hyperlink"/>
          </w:rPr>
          <w:t>foi@melbournewater.com.au.</w:t>
        </w:r>
      </w:hyperlink>
    </w:p>
    <w:p w14:paraId="17A14A1E" w14:textId="63425473" w:rsidR="00BC3198" w:rsidRPr="000D633C" w:rsidRDefault="00BC3198" w:rsidP="00BC3198">
      <w:pPr>
        <w:pStyle w:val="BodyText"/>
      </w:pPr>
      <w:r w:rsidRPr="000D633C">
        <w:t xml:space="preserve">Information required under Part 2 of the FOI Act (Information Statement) is available </w:t>
      </w:r>
      <w:r w:rsidR="003A3DDC">
        <w:t xml:space="preserve">on Melbourne Water’s </w:t>
      </w:r>
      <w:hyperlink r:id="rId43" w:history="1">
        <w:r w:rsidR="003A3DDC" w:rsidRPr="003A3DDC">
          <w:rPr>
            <w:rStyle w:val="Hyperlink"/>
          </w:rPr>
          <w:t>website</w:t>
        </w:r>
      </w:hyperlink>
      <w:r w:rsidR="003A3DDC">
        <w:rPr>
          <w:rStyle w:val="FootnoteReference"/>
        </w:rPr>
        <w:footnoteReference w:id="8"/>
      </w:r>
      <w:r w:rsidR="003A3DDC">
        <w:t>.</w:t>
      </w:r>
    </w:p>
    <w:p w14:paraId="21A50FA8" w14:textId="77777777" w:rsidR="00BC3198" w:rsidRPr="000D633C" w:rsidRDefault="00BC3198" w:rsidP="00BC3198">
      <w:pPr>
        <w:pStyle w:val="BodyText"/>
      </w:pPr>
      <w:r w:rsidRPr="000D633C">
        <w:lastRenderedPageBreak/>
        <w:t>The statement includes information about Melbourne Water functions, decision making, consultation arrangements and publications.  It also outlines how to make a Freedom of Information request and how to request information outside the scope of the FOI Act.</w:t>
      </w:r>
    </w:p>
    <w:p w14:paraId="545660B2" w14:textId="77777777" w:rsidR="00BC3198" w:rsidRPr="000D633C" w:rsidRDefault="00BC3198" w:rsidP="00F31FC0">
      <w:pPr>
        <w:pStyle w:val="Heading4"/>
      </w:pPr>
      <w:r w:rsidRPr="000D633C">
        <w:t>Categories of documents</w:t>
      </w:r>
    </w:p>
    <w:p w14:paraId="10C85D24" w14:textId="77777777" w:rsidR="00BC3198" w:rsidRPr="000D633C" w:rsidRDefault="00BC3198" w:rsidP="00BC3198">
      <w:pPr>
        <w:pStyle w:val="BodyText"/>
      </w:pPr>
      <w:r w:rsidRPr="000D633C">
        <w:t>Melbourne Water uses a computerised records management system to manage our correspondence and documents.  We use online computer systems to manage our financial, human resource and other operational activities and plans relating to water supply, waterways, drainage and sewerage responsibilities.  Historical archives of our activities are available through the Public Records Office Victoria.  More information is in the Part 2 Information Statement on our website.</w:t>
      </w:r>
    </w:p>
    <w:p w14:paraId="185D8C70" w14:textId="77777777" w:rsidR="00BA45B1" w:rsidRPr="000D633C" w:rsidRDefault="00BA45B1" w:rsidP="00DF21D4">
      <w:pPr>
        <w:pStyle w:val="Heading3"/>
        <w:spacing w:before="240"/>
      </w:pPr>
      <w:bookmarkStart w:id="674" w:name="_Ref74223789"/>
      <w:bookmarkStart w:id="675" w:name="_Ref74224002"/>
      <w:bookmarkStart w:id="676" w:name="_Ref74247056"/>
      <w:bookmarkStart w:id="677" w:name="_Toc74591795"/>
      <w:r w:rsidRPr="000D633C">
        <w:t>Building Compliance</w:t>
      </w:r>
      <w:bookmarkEnd w:id="674"/>
      <w:bookmarkEnd w:id="675"/>
      <w:bookmarkEnd w:id="676"/>
      <w:bookmarkEnd w:id="677"/>
    </w:p>
    <w:p w14:paraId="57E16A4B" w14:textId="77777777" w:rsidR="00BA45B1" w:rsidRPr="000D633C" w:rsidRDefault="00BA45B1" w:rsidP="00BA45B1">
      <w:pPr>
        <w:pStyle w:val="BodyText"/>
      </w:pPr>
      <w:r w:rsidRPr="000D633C">
        <w:t xml:space="preserve">Melbourne Water continues to work towards compliance with the </w:t>
      </w:r>
      <w:r w:rsidRPr="000D633C">
        <w:rPr>
          <w:i/>
        </w:rPr>
        <w:t xml:space="preserve">Building Act 1993 </w:t>
      </w:r>
      <w:r w:rsidRPr="000D633C">
        <w:t>across our substantial property and building portfolio.</w:t>
      </w:r>
    </w:p>
    <w:p w14:paraId="7DB7B5A1" w14:textId="5F03FE04" w:rsidR="00BA45B1" w:rsidRDefault="00BA45B1" w:rsidP="00BA45B1">
      <w:pPr>
        <w:pStyle w:val="BodyText"/>
      </w:pPr>
      <w:r w:rsidRPr="000D633C">
        <w:t>Melbourne Water has developed and is implementing a compliance program to obtain relevant statutory building documentation, and is working to update its Asset Management System to ensure Essential Safety Measure assets are identified and have maintenance regimes specified and executed.  Building Practitioners are engaged to conduct Annual Essential Safety Measure Reports for buildings as part of the Compliance Program.  Rectification works are initiated by maintenance coordinators and asset managers depending on whether the works require maintenance or renewal/replacement respectively.  The corporation’s Asset Management System is used to schedule works and record activity undertaken.</w:t>
      </w:r>
    </w:p>
    <w:p w14:paraId="3734D564" w14:textId="00EB336D" w:rsidR="00F31FC0" w:rsidRPr="0024068E" w:rsidRDefault="00F31FC0" w:rsidP="00DF21D4">
      <w:pPr>
        <w:pStyle w:val="BodyText"/>
        <w:spacing w:after="120"/>
        <w:rPr>
          <w:rStyle w:val="Bold"/>
        </w:rPr>
      </w:pPr>
      <w:r w:rsidRPr="0024068E">
        <w:rPr>
          <w:rStyle w:val="Bold"/>
        </w:rPr>
        <w:t>In 2019-20:</w:t>
      </w:r>
    </w:p>
    <w:tbl>
      <w:tblPr>
        <w:tblStyle w:val="TableGrid"/>
        <w:tblW w:w="5000" w:type="pct"/>
        <w:tblLook w:val="04A0" w:firstRow="1" w:lastRow="0" w:firstColumn="1" w:lastColumn="0" w:noHBand="0" w:noVBand="1"/>
      </w:tblPr>
      <w:tblGrid>
        <w:gridCol w:w="6371"/>
        <w:gridCol w:w="3268"/>
      </w:tblGrid>
      <w:tr w:rsidR="00BA45B1" w:rsidRPr="000D633C" w14:paraId="320F142E" w14:textId="77777777" w:rsidTr="000E62E3">
        <w:trPr>
          <w:cnfStyle w:val="100000000000" w:firstRow="1" w:lastRow="0" w:firstColumn="0" w:lastColumn="0" w:oddVBand="0" w:evenVBand="0" w:oddHBand="0" w:evenHBand="0" w:firstRowFirstColumn="0" w:firstRowLastColumn="0" w:lastRowFirstColumn="0" w:lastRowLastColumn="0"/>
        </w:trPr>
        <w:tc>
          <w:tcPr>
            <w:tcW w:w="3305" w:type="pct"/>
          </w:tcPr>
          <w:p w14:paraId="646EF97C" w14:textId="77777777" w:rsidR="00BA45B1" w:rsidRPr="000D633C" w:rsidRDefault="00BA45B1" w:rsidP="00DF21D4">
            <w:pPr>
              <w:pStyle w:val="TableText"/>
              <w:spacing w:before="40" w:after="40"/>
            </w:pPr>
            <w:bookmarkStart w:id="678" w:name="ColumnTitle_112"/>
            <w:r w:rsidRPr="000D633C">
              <w:t>The number of major works projects undertaken (greater than $50,000) was:</w:t>
            </w:r>
          </w:p>
        </w:tc>
        <w:tc>
          <w:tcPr>
            <w:tcW w:w="1695" w:type="pct"/>
          </w:tcPr>
          <w:p w14:paraId="1065F25A" w14:textId="77777777" w:rsidR="00BA45B1" w:rsidRPr="000D633C" w:rsidRDefault="00BA45B1" w:rsidP="00DF21D4">
            <w:pPr>
              <w:pStyle w:val="TableText"/>
              <w:spacing w:before="40" w:after="40"/>
            </w:pPr>
            <w:r w:rsidRPr="000D633C">
              <w:t>2</w:t>
            </w:r>
          </w:p>
        </w:tc>
      </w:tr>
      <w:bookmarkEnd w:id="678"/>
      <w:tr w:rsidR="00BA45B1" w:rsidRPr="000D633C" w14:paraId="2282973A" w14:textId="77777777" w:rsidTr="000E62E3">
        <w:tc>
          <w:tcPr>
            <w:tcW w:w="3305" w:type="pct"/>
          </w:tcPr>
          <w:p w14:paraId="0785E602" w14:textId="77777777" w:rsidR="00BA45B1" w:rsidRPr="000D633C" w:rsidRDefault="00BA45B1" w:rsidP="00DF21D4">
            <w:pPr>
              <w:pStyle w:val="TableText"/>
              <w:spacing w:before="40" w:after="40"/>
            </w:pPr>
            <w:r w:rsidRPr="000D633C">
              <w:t>The number of building permits, occupancy permits or certificate of final inspection issued in relation to buildings owned by the entity was:</w:t>
            </w:r>
          </w:p>
        </w:tc>
        <w:tc>
          <w:tcPr>
            <w:tcW w:w="1695" w:type="pct"/>
          </w:tcPr>
          <w:p w14:paraId="36D57E2B" w14:textId="77777777" w:rsidR="00BA45B1" w:rsidRPr="000D633C" w:rsidRDefault="00BA45B1" w:rsidP="00DF21D4">
            <w:pPr>
              <w:pStyle w:val="TableText"/>
              <w:spacing w:before="40" w:after="40"/>
            </w:pPr>
            <w:r w:rsidRPr="000D633C">
              <w:t>2 building permits</w:t>
            </w:r>
          </w:p>
          <w:p w14:paraId="37560E3D" w14:textId="77777777" w:rsidR="00BA45B1" w:rsidRPr="000D633C" w:rsidRDefault="00BA45B1" w:rsidP="00DF21D4">
            <w:pPr>
              <w:pStyle w:val="TableText"/>
              <w:spacing w:before="40" w:after="40"/>
            </w:pPr>
            <w:r w:rsidRPr="000D633C">
              <w:t>1 occupancy permits</w:t>
            </w:r>
          </w:p>
          <w:p w14:paraId="7B6D1319" w14:textId="77777777" w:rsidR="00BA45B1" w:rsidRPr="000D633C" w:rsidRDefault="00BA45B1" w:rsidP="00DF21D4">
            <w:pPr>
              <w:pStyle w:val="TableText"/>
              <w:spacing w:before="40" w:after="40"/>
            </w:pPr>
            <w:r w:rsidRPr="000D633C">
              <w:t>1 certificates of final inspection</w:t>
            </w:r>
          </w:p>
        </w:tc>
      </w:tr>
      <w:tr w:rsidR="00BA45B1" w:rsidRPr="000D633C" w14:paraId="75D4F688" w14:textId="77777777" w:rsidTr="000E62E3">
        <w:tc>
          <w:tcPr>
            <w:tcW w:w="3305" w:type="pct"/>
          </w:tcPr>
          <w:p w14:paraId="06F04A57" w14:textId="77777777" w:rsidR="00BA45B1" w:rsidRPr="000D633C" w:rsidRDefault="00BA45B1" w:rsidP="00DF21D4">
            <w:pPr>
              <w:pStyle w:val="TableText"/>
              <w:spacing w:before="40" w:after="40"/>
            </w:pPr>
            <w:r w:rsidRPr="000D633C">
              <w:t>The number of emergency orders and building orders issued in relation to buildings was:</w:t>
            </w:r>
          </w:p>
        </w:tc>
        <w:tc>
          <w:tcPr>
            <w:tcW w:w="1695" w:type="pct"/>
          </w:tcPr>
          <w:p w14:paraId="4B609CE8" w14:textId="77777777" w:rsidR="00BA45B1" w:rsidRPr="000D633C" w:rsidRDefault="00BA45B1" w:rsidP="00DF21D4">
            <w:pPr>
              <w:pStyle w:val="TableText"/>
              <w:spacing w:before="40" w:after="40"/>
            </w:pPr>
            <w:r w:rsidRPr="000D633C">
              <w:t>0 emergency orders</w:t>
            </w:r>
          </w:p>
          <w:p w14:paraId="54705E0D" w14:textId="77777777" w:rsidR="00BA45B1" w:rsidRPr="000D633C" w:rsidRDefault="00BA45B1" w:rsidP="00DF21D4">
            <w:pPr>
              <w:pStyle w:val="TableText"/>
              <w:spacing w:before="40" w:after="40"/>
            </w:pPr>
            <w:r w:rsidRPr="000D633C">
              <w:t>0 building orders</w:t>
            </w:r>
          </w:p>
        </w:tc>
      </w:tr>
      <w:tr w:rsidR="00BA45B1" w:rsidRPr="000D633C" w14:paraId="5C55F307" w14:textId="77777777" w:rsidTr="000E62E3">
        <w:tc>
          <w:tcPr>
            <w:tcW w:w="3305" w:type="pct"/>
          </w:tcPr>
          <w:p w14:paraId="0602A922" w14:textId="77777777" w:rsidR="00BA45B1" w:rsidRPr="000D633C" w:rsidRDefault="00BA45B1" w:rsidP="00DF21D4">
            <w:pPr>
              <w:pStyle w:val="TableText"/>
              <w:spacing w:before="40" w:after="40"/>
            </w:pPr>
            <w:r w:rsidRPr="000D633C">
              <w:t>The number of buildings that have been brought into conformity with building standards during the reporting period</w:t>
            </w:r>
          </w:p>
        </w:tc>
        <w:tc>
          <w:tcPr>
            <w:tcW w:w="1695" w:type="pct"/>
          </w:tcPr>
          <w:p w14:paraId="2F1F3C38" w14:textId="77777777" w:rsidR="00BA45B1" w:rsidRPr="000D633C" w:rsidRDefault="00BA45B1" w:rsidP="00DF21D4">
            <w:pPr>
              <w:pStyle w:val="TableText"/>
              <w:spacing w:before="40" w:after="40"/>
            </w:pPr>
            <w:r w:rsidRPr="000D633C">
              <w:t>0 buildings brought into conformity</w:t>
            </w:r>
          </w:p>
        </w:tc>
      </w:tr>
    </w:tbl>
    <w:p w14:paraId="2507B402" w14:textId="77777777" w:rsidR="00BA45B1" w:rsidRPr="000D633C" w:rsidRDefault="00BA45B1" w:rsidP="00F31FC0">
      <w:pPr>
        <w:pStyle w:val="Heading3"/>
      </w:pPr>
      <w:bookmarkStart w:id="679" w:name="_Toc74591796"/>
      <w:r w:rsidRPr="000D633C">
        <w:t>Privacy Legislation</w:t>
      </w:r>
      <w:bookmarkEnd w:id="679"/>
    </w:p>
    <w:p w14:paraId="33916B8C" w14:textId="77777777" w:rsidR="00BA45B1" w:rsidRPr="000D633C" w:rsidRDefault="00BA45B1" w:rsidP="00DF21D4">
      <w:pPr>
        <w:pStyle w:val="BodyText"/>
        <w:spacing w:before="160" w:after="160"/>
      </w:pPr>
      <w:r w:rsidRPr="000D633C">
        <w:t xml:space="preserve">Melbourne Water is subject to the </w:t>
      </w:r>
      <w:r w:rsidRPr="000D633C">
        <w:rPr>
          <w:i/>
        </w:rPr>
        <w:t xml:space="preserve">Privacy and Data Protection Act 2014 </w:t>
      </w:r>
      <w:r w:rsidRPr="000D633C">
        <w:t xml:space="preserve">(Vic), the </w:t>
      </w:r>
      <w:r w:rsidRPr="000D633C">
        <w:rPr>
          <w:i/>
        </w:rPr>
        <w:t xml:space="preserve">Health Records Act 2001 </w:t>
      </w:r>
      <w:r w:rsidRPr="000D633C">
        <w:t xml:space="preserve">(Vic) and, in relation to Tax File Numbers, the </w:t>
      </w:r>
      <w:r w:rsidRPr="000D633C">
        <w:rPr>
          <w:i/>
        </w:rPr>
        <w:t xml:space="preserve">Privacy Act 1988 </w:t>
      </w:r>
      <w:r w:rsidRPr="000D633C">
        <w:t>(Cwlth), and is committed to protecting the privacy of personal and health information we collect and handle.  Melbourne Water collects and handles personal and health information only to carry out its functions and activities.</w:t>
      </w:r>
    </w:p>
    <w:p w14:paraId="6CD7A3E3" w14:textId="77777777" w:rsidR="00BA45B1" w:rsidRPr="000D633C" w:rsidRDefault="00BA45B1" w:rsidP="00DF21D4">
      <w:pPr>
        <w:pStyle w:val="BodyText"/>
        <w:spacing w:before="160" w:after="160"/>
      </w:pPr>
      <w:r w:rsidRPr="000D633C">
        <w:t>Melbourne Water received no privacy complaints or notifications of complaints received by the Victorian Information Commissioner, the Health Complaints Commissioner or the Australian Information Commissioner.</w:t>
      </w:r>
    </w:p>
    <w:p w14:paraId="398C655E" w14:textId="77777777" w:rsidR="00BA45B1" w:rsidRPr="000D633C" w:rsidRDefault="00BA45B1" w:rsidP="00DF21D4">
      <w:pPr>
        <w:pStyle w:val="BodyText"/>
        <w:spacing w:before="160" w:after="160"/>
      </w:pPr>
      <w:r w:rsidRPr="000D633C">
        <w:t>Melbourne Water is committed to openness and transparency and welcomes queries and suggestions about our approach</w:t>
      </w:r>
      <w:r>
        <w:t xml:space="preserve"> </w:t>
      </w:r>
      <w:r w:rsidRPr="000D633C">
        <w:t>to privacy.  We endeavour to resolve any privacy complaints quickly and effectively.</w:t>
      </w:r>
    </w:p>
    <w:p w14:paraId="5A198E08" w14:textId="77777777" w:rsidR="00BA45B1" w:rsidRPr="000D633C" w:rsidRDefault="00BA45B1" w:rsidP="00DF21D4">
      <w:pPr>
        <w:pStyle w:val="BodyText"/>
        <w:spacing w:before="160" w:after="160"/>
      </w:pPr>
      <w:r w:rsidRPr="000D633C">
        <w:t>People may access their personal and health information at Melbourne Water.  People wanting to access their information, seek a copy of our Privacy Policy or make a privacy complaint, should call 131 722 (within Victoria) or 03 9679 7100 (within the rest of Australia) or write to:</w:t>
      </w:r>
    </w:p>
    <w:p w14:paraId="682E5C38" w14:textId="77777777" w:rsidR="00DF21D4" w:rsidRDefault="00BA45B1" w:rsidP="00DF21D4">
      <w:pPr>
        <w:pStyle w:val="NoSpacing"/>
      </w:pPr>
      <w:r w:rsidRPr="000D633C">
        <w:lastRenderedPageBreak/>
        <w:t xml:space="preserve">Privacy Officer </w:t>
      </w:r>
    </w:p>
    <w:p w14:paraId="078C772D" w14:textId="77777777" w:rsidR="00DF21D4" w:rsidRDefault="00BA45B1" w:rsidP="00DF21D4">
      <w:pPr>
        <w:pStyle w:val="NoSpacing"/>
      </w:pPr>
      <w:r w:rsidRPr="000D633C">
        <w:t xml:space="preserve">Melbourne Water </w:t>
      </w:r>
    </w:p>
    <w:p w14:paraId="683A1A74" w14:textId="77777777" w:rsidR="00DF21D4" w:rsidRDefault="00BA45B1" w:rsidP="00DF21D4">
      <w:pPr>
        <w:pStyle w:val="NoSpacing"/>
      </w:pPr>
      <w:r w:rsidRPr="000D633C">
        <w:t>PO Box 4342</w:t>
      </w:r>
    </w:p>
    <w:p w14:paraId="216A9C4E" w14:textId="1815AFB5" w:rsidR="00BA45B1" w:rsidRPr="000D633C" w:rsidRDefault="00BA45B1" w:rsidP="00DF21D4">
      <w:pPr>
        <w:pStyle w:val="NoSpacing"/>
      </w:pPr>
      <w:r w:rsidRPr="000D633C">
        <w:t>Melbourne VIC 3001</w:t>
      </w:r>
    </w:p>
    <w:p w14:paraId="77094192" w14:textId="77777777" w:rsidR="00BA45B1" w:rsidRPr="000D633C" w:rsidRDefault="00BA45B1" w:rsidP="00F31FC0">
      <w:pPr>
        <w:pStyle w:val="Heading3"/>
      </w:pPr>
      <w:bookmarkStart w:id="680" w:name="_Toc74591797"/>
      <w:r w:rsidRPr="000D633C">
        <w:t>Financial Management</w:t>
      </w:r>
      <w:bookmarkEnd w:id="680"/>
    </w:p>
    <w:p w14:paraId="39257447" w14:textId="77777777" w:rsidR="00BA45B1" w:rsidRPr="000D633C" w:rsidRDefault="00BA45B1" w:rsidP="00BA45B1">
      <w:pPr>
        <w:pStyle w:val="BodyText"/>
      </w:pPr>
      <w:r w:rsidRPr="000D633C">
        <w:t xml:space="preserve">Other information as required under the </w:t>
      </w:r>
      <w:r w:rsidRPr="000D633C">
        <w:rPr>
          <w:i/>
        </w:rPr>
        <w:t xml:space="preserve">Financial Management Act 1994, </w:t>
      </w:r>
      <w:r w:rsidRPr="000D633C">
        <w:t>but not specifically referred to, has been retained by the Accountable Officer and is available to the Minister, Members of Parliament and the public on request.</w:t>
      </w:r>
    </w:p>
    <w:p w14:paraId="6CEA938B" w14:textId="77777777" w:rsidR="00BA45B1" w:rsidRPr="000D633C" w:rsidRDefault="00BA45B1" w:rsidP="00F31FC0">
      <w:pPr>
        <w:pStyle w:val="Heading3"/>
      </w:pPr>
      <w:bookmarkStart w:id="681" w:name="_Toc74591798"/>
      <w:r w:rsidRPr="000D633C">
        <w:t>Other Information Available on Request</w:t>
      </w:r>
      <w:bookmarkEnd w:id="681"/>
    </w:p>
    <w:p w14:paraId="7E2B2DD5" w14:textId="77777777" w:rsidR="00BA45B1" w:rsidRPr="000D633C" w:rsidRDefault="00BA45B1" w:rsidP="00BA45B1">
      <w:pPr>
        <w:pStyle w:val="BodyText"/>
        <w:rPr>
          <w:i/>
        </w:rPr>
      </w:pPr>
      <w:r w:rsidRPr="000D633C">
        <w:t xml:space="preserve">In compliance with the requirements of the Standing Directions of the Assistant Treasurer, details in respect of the items listed below have been retained by Melbourne Water and are available on request, subject to the provisions of the </w:t>
      </w:r>
      <w:r w:rsidRPr="000D633C">
        <w:rPr>
          <w:i/>
        </w:rPr>
        <w:t>FOI Act.</w:t>
      </w:r>
    </w:p>
    <w:p w14:paraId="598A4BC6" w14:textId="77777777" w:rsidR="00BA45B1" w:rsidRPr="000D633C" w:rsidRDefault="00BA45B1" w:rsidP="00BA45B1">
      <w:pPr>
        <w:pStyle w:val="BodyText"/>
      </w:pPr>
      <w:r w:rsidRPr="000D633C">
        <w:t>Further information is available on request about:</w:t>
      </w:r>
    </w:p>
    <w:p w14:paraId="2989CD76" w14:textId="77777777" w:rsidR="00BA45B1" w:rsidRPr="000D633C" w:rsidRDefault="00BA45B1" w:rsidP="00BA45B1">
      <w:pPr>
        <w:pStyle w:val="ListBullet"/>
      </w:pPr>
      <w:r w:rsidRPr="000D633C">
        <w:t>pecuniary interests of relevant officers</w:t>
      </w:r>
    </w:p>
    <w:p w14:paraId="269BFC3D" w14:textId="77777777" w:rsidR="00BA45B1" w:rsidRPr="000D633C" w:rsidRDefault="00BA45B1" w:rsidP="00BA45B1">
      <w:pPr>
        <w:pStyle w:val="ListBullet"/>
      </w:pPr>
      <w:r w:rsidRPr="000D633C">
        <w:t>details of shares held by a senior officer as nominee or held beneficially in a statutory authority or subsidiary</w:t>
      </w:r>
    </w:p>
    <w:p w14:paraId="492877DE" w14:textId="77777777" w:rsidR="00BA45B1" w:rsidRPr="000D633C" w:rsidRDefault="00BA45B1" w:rsidP="00BA45B1">
      <w:pPr>
        <w:pStyle w:val="ListBullet"/>
      </w:pPr>
      <w:r w:rsidRPr="000D633C">
        <w:t>details of changes in prices, fees, charges, rates and levies charged if relevant</w:t>
      </w:r>
    </w:p>
    <w:p w14:paraId="308B52F8" w14:textId="77777777" w:rsidR="00BA45B1" w:rsidRPr="000D633C" w:rsidRDefault="00BA45B1" w:rsidP="00BA45B1">
      <w:pPr>
        <w:pStyle w:val="ListBullet"/>
      </w:pPr>
      <w:r w:rsidRPr="000D633C">
        <w:t>details of Melbourne Water publications</w:t>
      </w:r>
    </w:p>
    <w:p w14:paraId="6BFACD55" w14:textId="77777777" w:rsidR="00BA45B1" w:rsidRPr="000D633C" w:rsidRDefault="00BA45B1" w:rsidP="00BA45B1">
      <w:pPr>
        <w:pStyle w:val="ListBullet"/>
      </w:pPr>
      <w:r w:rsidRPr="000D633C">
        <w:t>committees chaired by Melbourne Water</w:t>
      </w:r>
    </w:p>
    <w:p w14:paraId="0FA41C89" w14:textId="77777777" w:rsidR="00BA45B1" w:rsidRPr="000D633C" w:rsidRDefault="00BA45B1" w:rsidP="00BA45B1">
      <w:pPr>
        <w:pStyle w:val="ListBullet"/>
      </w:pPr>
      <w:r w:rsidRPr="000D633C">
        <w:t>major external reviews carried out on Melbourne Water</w:t>
      </w:r>
    </w:p>
    <w:p w14:paraId="25E7618D" w14:textId="77777777" w:rsidR="00BA45B1" w:rsidRPr="000D633C" w:rsidRDefault="00BA45B1" w:rsidP="00BA45B1">
      <w:pPr>
        <w:pStyle w:val="ListBullet"/>
      </w:pPr>
      <w:r w:rsidRPr="000D633C">
        <w:t>research and development activities</w:t>
      </w:r>
    </w:p>
    <w:p w14:paraId="38963763" w14:textId="77777777" w:rsidR="00BA45B1" w:rsidRPr="000D633C" w:rsidRDefault="00BA45B1" w:rsidP="00BA45B1">
      <w:pPr>
        <w:pStyle w:val="ListBullet"/>
      </w:pPr>
      <w:r w:rsidRPr="000D633C">
        <w:t>overseas visits</w:t>
      </w:r>
    </w:p>
    <w:p w14:paraId="75D7B0A5" w14:textId="77777777" w:rsidR="00BA45B1" w:rsidRPr="000D633C" w:rsidRDefault="00BA45B1" w:rsidP="00BA45B1">
      <w:pPr>
        <w:pStyle w:val="ListBullet"/>
      </w:pPr>
      <w:r w:rsidRPr="000D633C">
        <w:t>major promotional, public relationship and marketing activities</w:t>
      </w:r>
    </w:p>
    <w:p w14:paraId="6EA0A86B" w14:textId="77777777" w:rsidR="00BA45B1" w:rsidRPr="000D633C" w:rsidRDefault="00BA45B1" w:rsidP="00BA45B1">
      <w:pPr>
        <w:pStyle w:val="ListBullet"/>
      </w:pPr>
      <w:r w:rsidRPr="000D633C">
        <w:t>Melbourne Water’s Code of Conduct</w:t>
      </w:r>
    </w:p>
    <w:p w14:paraId="246A0217" w14:textId="77777777" w:rsidR="00BA45B1" w:rsidRPr="000D633C" w:rsidRDefault="00BA45B1" w:rsidP="00BA45B1">
      <w:pPr>
        <w:pStyle w:val="ListBullet"/>
      </w:pPr>
      <w:r w:rsidRPr="000D633C">
        <w:t>assessments and measures to improve the occupational health and safety of employees</w:t>
      </w:r>
    </w:p>
    <w:p w14:paraId="11DEF184" w14:textId="77777777" w:rsidR="00BA45B1" w:rsidRPr="000D633C" w:rsidRDefault="00BA45B1" w:rsidP="00BA45B1">
      <w:pPr>
        <w:pStyle w:val="ListBullet"/>
      </w:pPr>
      <w:r w:rsidRPr="000D633C">
        <w:t>statement of industrial relations</w:t>
      </w:r>
    </w:p>
    <w:p w14:paraId="30E42188" w14:textId="77777777" w:rsidR="00BA45B1" w:rsidRPr="000D633C" w:rsidRDefault="00BA45B1" w:rsidP="00BA45B1">
      <w:pPr>
        <w:pStyle w:val="ListBullet"/>
      </w:pPr>
      <w:r w:rsidRPr="000D633C">
        <w:t>details of time lost through industrial accidents and disputes</w:t>
      </w:r>
    </w:p>
    <w:p w14:paraId="3AE72A4F" w14:textId="77777777" w:rsidR="00BA45B1" w:rsidRPr="000D633C" w:rsidRDefault="00BA45B1" w:rsidP="00BA45B1">
      <w:pPr>
        <w:pStyle w:val="ListBullet"/>
      </w:pPr>
      <w:r w:rsidRPr="000D633C">
        <w:t>major sponsorships.</w:t>
      </w:r>
    </w:p>
    <w:p w14:paraId="5CBE49AD" w14:textId="02AEB56B" w:rsidR="00BA45B1" w:rsidRPr="000D633C" w:rsidRDefault="00BA45B1" w:rsidP="00BA45B1">
      <w:pPr>
        <w:pStyle w:val="BodyText"/>
      </w:pPr>
      <w:r w:rsidRPr="000D633C">
        <w:t>Phone 131 7822 or (03) 9679 7100 (within the rest of Australia) or visit</w:t>
      </w:r>
      <w:r w:rsidR="003A3DDC">
        <w:t xml:space="preserve"> Melbourne Water’s </w:t>
      </w:r>
      <w:hyperlink r:id="rId44" w:history="1">
        <w:r w:rsidR="003A3DDC" w:rsidRPr="003A3DDC">
          <w:rPr>
            <w:rStyle w:val="Hyperlink"/>
          </w:rPr>
          <w:t>website</w:t>
        </w:r>
      </w:hyperlink>
      <w:r w:rsidR="003A3DDC">
        <w:rPr>
          <w:rStyle w:val="FootnoteReference"/>
        </w:rPr>
        <w:footnoteReference w:id="9"/>
      </w:r>
      <w:r w:rsidR="003A3DDC">
        <w:t>.</w:t>
      </w:r>
    </w:p>
    <w:p w14:paraId="0FD67515" w14:textId="77777777" w:rsidR="00BA45B1" w:rsidRPr="000D633C" w:rsidRDefault="00BA45B1" w:rsidP="00F31FC0">
      <w:pPr>
        <w:pStyle w:val="Heading3"/>
      </w:pPr>
      <w:bookmarkStart w:id="682" w:name="_Ref74221785"/>
      <w:bookmarkStart w:id="683" w:name="_Ref74223700"/>
      <w:bookmarkStart w:id="684" w:name="_Ref74247148"/>
      <w:bookmarkStart w:id="685" w:name="_Toc74591799"/>
      <w:r w:rsidRPr="000D633C">
        <w:t>Public Interest Disclosure</w:t>
      </w:r>
      <w:bookmarkEnd w:id="682"/>
      <w:bookmarkEnd w:id="683"/>
      <w:bookmarkEnd w:id="684"/>
      <w:bookmarkEnd w:id="685"/>
    </w:p>
    <w:p w14:paraId="31564EF1" w14:textId="77777777" w:rsidR="00BA45B1" w:rsidRPr="000D633C" w:rsidRDefault="00BA45B1" w:rsidP="00BA45B1">
      <w:pPr>
        <w:pStyle w:val="BodyText"/>
      </w:pPr>
      <w:r w:rsidRPr="000D633C">
        <w:t xml:space="preserve">The </w:t>
      </w:r>
      <w:r w:rsidRPr="000D633C">
        <w:rPr>
          <w:i/>
        </w:rPr>
        <w:t xml:space="preserve">Public Interest Disclosure Act 2012 </w:t>
      </w:r>
      <w:r w:rsidRPr="000D633C">
        <w:t>(PID Act) assists people to expose wrongdoing in public life and protects them from any reprisals.  The PID Act applies to Melbourne Water and members of our community must be able to have confidence that Melbourne Water and its people are conducting themselves properly.</w:t>
      </w:r>
    </w:p>
    <w:p w14:paraId="571F42C0" w14:textId="77777777" w:rsidR="00BA45B1" w:rsidRPr="000D633C" w:rsidRDefault="00BA45B1" w:rsidP="00BA45B1">
      <w:pPr>
        <w:pStyle w:val="BodyText"/>
      </w:pPr>
      <w:r w:rsidRPr="000D633C">
        <w:t xml:space="preserve">Melbourne Water does not tolerate improper conduct by employees nor reprisals against those who come forward to disclose such conduct.  Melbourne Water is committed to ensuring transparency and </w:t>
      </w:r>
      <w:r w:rsidRPr="000D633C">
        <w:lastRenderedPageBreak/>
        <w:t>accountability in our administrative and management practices and supports the making of disclosures that reveal corrupt conduct, conduct involving a substantial mismanagement</w:t>
      </w:r>
    </w:p>
    <w:p w14:paraId="6550995D" w14:textId="77777777" w:rsidR="00BA45B1" w:rsidRPr="000D633C" w:rsidRDefault="00BA45B1" w:rsidP="00BA45B1">
      <w:pPr>
        <w:pStyle w:val="BodyText"/>
      </w:pPr>
      <w:r w:rsidRPr="000D633C">
        <w:t>of public resources or conduct involving a substantial risk to public health and safety or the environment.  Our commitment is incorporated in our Code of Conduct and our Public Interest Disclosure Procedures.</w:t>
      </w:r>
    </w:p>
    <w:p w14:paraId="601867EA" w14:textId="77777777" w:rsidR="00BA45B1" w:rsidRPr="000D633C" w:rsidRDefault="00BA45B1" w:rsidP="00BA45B1">
      <w:pPr>
        <w:pStyle w:val="BodyText"/>
      </w:pPr>
      <w:r w:rsidRPr="000D633C">
        <w:t>Where a disclosure is brought to Melbourne Water’s attention by an investigative body, we will take all reasonable steps to protect people who make such disclosures from any detrimental action in reprisal for making the disclosure.  We will also afford natural justice to the person who is the subject of the disclosure to the extent it is legally possible.</w:t>
      </w:r>
    </w:p>
    <w:p w14:paraId="235761C3" w14:textId="77777777" w:rsidR="00BA45B1" w:rsidRPr="000D633C" w:rsidRDefault="00BA45B1" w:rsidP="00F31FC0">
      <w:pPr>
        <w:pStyle w:val="Heading4"/>
      </w:pPr>
      <w:r w:rsidRPr="000D633C">
        <w:t>How do I make a public interest disclosure?</w:t>
      </w:r>
    </w:p>
    <w:p w14:paraId="6A4E42F0" w14:textId="77777777" w:rsidR="00BA45B1" w:rsidRPr="000D633C" w:rsidRDefault="00BA45B1" w:rsidP="00BA45B1">
      <w:pPr>
        <w:pStyle w:val="BodyText"/>
      </w:pPr>
      <w:r w:rsidRPr="000D633C">
        <w:t>You can make a public interest disclosure about Melbourne Water or its Board members, officers or employees by contacting the Independent Broad-based Anti-corruption Commission (IBAC) Victoria using the contact details provided below.  Please note that Melbourne Water is not able to receive public interest disclosures.  Melbourne Water has had no confirmed incidents of corruption in 2019-20.</w:t>
      </w:r>
    </w:p>
    <w:p w14:paraId="576AEDDE" w14:textId="77777777" w:rsidR="00BA45B1" w:rsidRPr="000D633C" w:rsidRDefault="00BA45B1" w:rsidP="00F31FC0">
      <w:pPr>
        <w:pStyle w:val="Heading4"/>
      </w:pPr>
      <w:r w:rsidRPr="000D633C">
        <w:t>How can I access Melbourne Water’s procedures for the protection of persons from detrimental action?</w:t>
      </w:r>
    </w:p>
    <w:p w14:paraId="3C344114" w14:textId="03728418" w:rsidR="00BA45B1" w:rsidRPr="000D633C" w:rsidRDefault="00BA45B1" w:rsidP="00BA45B1">
      <w:pPr>
        <w:pStyle w:val="BodyText"/>
      </w:pPr>
      <w:r w:rsidRPr="000D633C">
        <w:t xml:space="preserve">Melbourne Water has procedures in place for the protection of persons from detrimental action for making a public interest disclosure about Melbourne Water or its employees.  You can access our procedures </w:t>
      </w:r>
      <w:r w:rsidR="003A3DDC">
        <w:t xml:space="preserve">on Melbourne Water’s </w:t>
      </w:r>
      <w:hyperlink r:id="rId45" w:history="1">
        <w:r w:rsidR="003A3DDC" w:rsidRPr="003A3DDC">
          <w:rPr>
            <w:rStyle w:val="Hyperlink"/>
          </w:rPr>
          <w:t>website</w:t>
        </w:r>
      </w:hyperlink>
      <w:r w:rsidR="003A3DDC">
        <w:rPr>
          <w:rStyle w:val="FootnoteReference"/>
        </w:rPr>
        <w:footnoteReference w:id="10"/>
      </w:r>
      <w:r w:rsidR="003A3DDC">
        <w:t>.</w:t>
      </w:r>
    </w:p>
    <w:p w14:paraId="3BB17787" w14:textId="77777777" w:rsidR="00BA45B1" w:rsidRPr="000D633C" w:rsidRDefault="00BA45B1" w:rsidP="00F31FC0">
      <w:pPr>
        <w:pStyle w:val="Heading4"/>
      </w:pPr>
      <w:r w:rsidRPr="000D633C">
        <w:t>Contacts</w:t>
      </w:r>
    </w:p>
    <w:p w14:paraId="2AA67A41" w14:textId="77777777" w:rsidR="00AA1D17" w:rsidRDefault="00BA45B1" w:rsidP="00AA1D17">
      <w:pPr>
        <w:pStyle w:val="NoSpacing"/>
      </w:pPr>
      <w:r w:rsidRPr="000D633C">
        <w:t>Emma Braun</w:t>
      </w:r>
    </w:p>
    <w:p w14:paraId="2E34CD4E" w14:textId="4981D279" w:rsidR="00AA1D17" w:rsidRDefault="00BA45B1" w:rsidP="00AA1D17">
      <w:pPr>
        <w:pStyle w:val="NoSpacing"/>
      </w:pPr>
      <w:r w:rsidRPr="000D633C">
        <w:t>General Counsel and Company Secretary</w:t>
      </w:r>
    </w:p>
    <w:p w14:paraId="4C1F2F59" w14:textId="77777777" w:rsidR="00AA1D17" w:rsidRDefault="00BA45B1" w:rsidP="00AA1D17">
      <w:pPr>
        <w:pStyle w:val="NoSpacing"/>
      </w:pPr>
      <w:r w:rsidRPr="000D633C">
        <w:t>Melbourne Water</w:t>
      </w:r>
    </w:p>
    <w:p w14:paraId="5D387D3A" w14:textId="77777777" w:rsidR="00AA1D17" w:rsidRDefault="00BA45B1" w:rsidP="00AA1D17">
      <w:pPr>
        <w:pStyle w:val="NoSpacing"/>
      </w:pPr>
      <w:r w:rsidRPr="000D633C">
        <w:t>PO Box 4342</w:t>
      </w:r>
    </w:p>
    <w:p w14:paraId="5D4C2529" w14:textId="77777777" w:rsidR="00AA1D17" w:rsidRDefault="00BA45B1" w:rsidP="00AA1D17">
      <w:pPr>
        <w:pStyle w:val="NoSpacing"/>
      </w:pPr>
      <w:r w:rsidRPr="000D633C">
        <w:t>Melbourne VIC 3001</w:t>
      </w:r>
    </w:p>
    <w:p w14:paraId="776B9AAA" w14:textId="4D3A7162" w:rsidR="00BA45B1" w:rsidRPr="000D633C" w:rsidRDefault="00BA45B1" w:rsidP="00AA1D17">
      <w:pPr>
        <w:pStyle w:val="NoSpacing"/>
      </w:pPr>
      <w:r w:rsidRPr="000D633C">
        <w:t>Phone (03) 9679 7111</w:t>
      </w:r>
    </w:p>
    <w:p w14:paraId="23083FDE" w14:textId="77777777" w:rsidR="00BA45B1" w:rsidRPr="000D633C" w:rsidRDefault="00BA45B1" w:rsidP="00BA45B1">
      <w:pPr>
        <w:pStyle w:val="BodyText"/>
      </w:pPr>
      <w:r w:rsidRPr="000D633C">
        <w:t>Independent Broad-based Anti-corruption Commission Victoria</w:t>
      </w:r>
    </w:p>
    <w:p w14:paraId="65DA2BAD" w14:textId="77777777" w:rsidR="00AA1D17" w:rsidRDefault="00BA45B1" w:rsidP="00AA1D17">
      <w:pPr>
        <w:pStyle w:val="NoSpacing"/>
      </w:pPr>
      <w:r w:rsidRPr="000D633C">
        <w:t>Level 1, North Tower, 4</w:t>
      </w:r>
    </w:p>
    <w:p w14:paraId="0E86F294" w14:textId="21F9D16D" w:rsidR="00BA45B1" w:rsidRPr="000D633C" w:rsidRDefault="00BA45B1" w:rsidP="00AA1D17">
      <w:pPr>
        <w:pStyle w:val="NoSpacing"/>
      </w:pPr>
      <w:r w:rsidRPr="000D633C">
        <w:t>59 Collins Street Melbourne VIC 3000</w:t>
      </w:r>
    </w:p>
    <w:p w14:paraId="66DE827B" w14:textId="77777777" w:rsidR="00AA1D17" w:rsidRDefault="00BA45B1" w:rsidP="00AA1D17">
      <w:pPr>
        <w:pStyle w:val="BodyText"/>
        <w:spacing w:after="0"/>
      </w:pPr>
      <w:r w:rsidRPr="000D633C">
        <w:t>GPO Box 24234</w:t>
      </w:r>
    </w:p>
    <w:p w14:paraId="2E2E6A7C" w14:textId="77777777" w:rsidR="00AA1D17" w:rsidRDefault="00BA45B1" w:rsidP="00AA1D17">
      <w:pPr>
        <w:pStyle w:val="NoSpacing"/>
      </w:pPr>
      <w:r w:rsidRPr="000D633C">
        <w:t>Melbourne VIC 3000</w:t>
      </w:r>
    </w:p>
    <w:p w14:paraId="1DAE92B2" w14:textId="45B7DF94" w:rsidR="00BA45B1" w:rsidRPr="000D633C" w:rsidRDefault="00BA45B1" w:rsidP="00AA1D17">
      <w:pPr>
        <w:pStyle w:val="NoSpacing"/>
      </w:pPr>
      <w:r w:rsidRPr="000D633C">
        <w:t>Phone: 1300 735 135</w:t>
      </w:r>
    </w:p>
    <w:p w14:paraId="4D3E6651" w14:textId="77777777" w:rsidR="00BA45B1" w:rsidRPr="000D633C" w:rsidRDefault="00BA45B1" w:rsidP="00BA45B1">
      <w:pPr>
        <w:pStyle w:val="BodyText"/>
      </w:pPr>
      <w:r w:rsidRPr="000D633C">
        <w:t>See the Independent Broad-based Anti-corruption Commission website for the secure email disclosure process which also provides for anonymous disclosures.</w:t>
      </w:r>
    </w:p>
    <w:p w14:paraId="30B0A8D3" w14:textId="77777777" w:rsidR="00BA45B1" w:rsidRPr="000D633C" w:rsidRDefault="00BA45B1" w:rsidP="00F31FC0">
      <w:pPr>
        <w:pStyle w:val="Heading3"/>
      </w:pPr>
      <w:bookmarkStart w:id="686" w:name="_Ref74218745"/>
      <w:bookmarkStart w:id="687" w:name="_Ref74224842"/>
      <w:bookmarkStart w:id="688" w:name="_Toc74591800"/>
      <w:r w:rsidRPr="000D633C">
        <w:t>Industry Memberships</w:t>
      </w:r>
      <w:bookmarkEnd w:id="686"/>
      <w:bookmarkEnd w:id="687"/>
      <w:bookmarkEnd w:id="688"/>
    </w:p>
    <w:p w14:paraId="0449728F" w14:textId="77777777" w:rsidR="00BA45B1" w:rsidRPr="000D633C" w:rsidRDefault="00BA45B1" w:rsidP="00BA45B1">
      <w:pPr>
        <w:pStyle w:val="BodyText"/>
      </w:pPr>
      <w:r w:rsidRPr="000D633C">
        <w:t>Melbourne Water maintains several industry memberships and associations, particularly those associated with the Australian water industry and provision of infrastructure.  We often serve on committees from both a governance perspective and on issue-specific initiatives.  We engage frequently with the following organisations:</w:t>
      </w:r>
    </w:p>
    <w:p w14:paraId="10BC8B81" w14:textId="77777777" w:rsidR="00BA45B1" w:rsidRPr="000D633C" w:rsidRDefault="00BA45B1" w:rsidP="00BA45B1">
      <w:pPr>
        <w:pStyle w:val="ListBullet"/>
      </w:pPr>
      <w:r w:rsidRPr="000D633C">
        <w:t>Association of Land Development Engineers Australia</w:t>
      </w:r>
    </w:p>
    <w:p w14:paraId="2C408624" w14:textId="77777777" w:rsidR="00BA45B1" w:rsidRPr="000D633C" w:rsidRDefault="00BA45B1" w:rsidP="00BA45B1">
      <w:pPr>
        <w:pStyle w:val="ListBullet"/>
      </w:pPr>
      <w:r w:rsidRPr="000D633C">
        <w:lastRenderedPageBreak/>
        <w:t>Australian Alliance for Water Efficiency</w:t>
      </w:r>
    </w:p>
    <w:p w14:paraId="4266E859" w14:textId="77777777" w:rsidR="00BA45B1" w:rsidRPr="000D633C" w:rsidRDefault="00BA45B1" w:rsidP="00BA45B1">
      <w:pPr>
        <w:pStyle w:val="ListBullet"/>
      </w:pPr>
      <w:r w:rsidRPr="000D633C">
        <w:t>Australian Network on Disability</w:t>
      </w:r>
    </w:p>
    <w:p w14:paraId="00EC6CF0" w14:textId="77777777" w:rsidR="00BA45B1" w:rsidRPr="000D633C" w:rsidRDefault="00BA45B1" w:rsidP="00BA45B1">
      <w:pPr>
        <w:pStyle w:val="ListBullet"/>
      </w:pPr>
      <w:r w:rsidRPr="000D633C">
        <w:t>Australian Water Association</w:t>
      </w:r>
    </w:p>
    <w:p w14:paraId="091BD50F" w14:textId="77777777" w:rsidR="00BA45B1" w:rsidRPr="000D633C" w:rsidRDefault="00BA45B1" w:rsidP="00BA45B1">
      <w:pPr>
        <w:pStyle w:val="ListBullet"/>
      </w:pPr>
      <w:r w:rsidRPr="000D633C">
        <w:t>CEDA – Committee for the Economic Development of Australia</w:t>
      </w:r>
    </w:p>
    <w:p w14:paraId="0BC957D3" w14:textId="77777777" w:rsidR="00BA45B1" w:rsidRPr="000D633C" w:rsidRDefault="00BA45B1" w:rsidP="00BA45B1">
      <w:pPr>
        <w:pStyle w:val="ListBullet"/>
      </w:pPr>
      <w:r w:rsidRPr="000D633C">
        <w:t>Climate Research Centre for Water Sensitive Cities</w:t>
      </w:r>
    </w:p>
    <w:p w14:paraId="463B018C" w14:textId="77777777" w:rsidR="00BA45B1" w:rsidRPr="000D633C" w:rsidRDefault="00BA45B1" w:rsidP="00BA45B1">
      <w:pPr>
        <w:pStyle w:val="ListBullet"/>
      </w:pPr>
      <w:r w:rsidRPr="000D633C">
        <w:t>Committee for Melbourne</w:t>
      </w:r>
    </w:p>
    <w:p w14:paraId="60B7296B" w14:textId="77777777" w:rsidR="00BA45B1" w:rsidRPr="000D633C" w:rsidRDefault="00BA45B1" w:rsidP="00BA45B1">
      <w:pPr>
        <w:pStyle w:val="ListBullet"/>
      </w:pPr>
      <w:r w:rsidRPr="000D633C">
        <w:t>CPA Australia</w:t>
      </w:r>
    </w:p>
    <w:p w14:paraId="6DBCD006" w14:textId="77777777" w:rsidR="00BA45B1" w:rsidRPr="000D633C" w:rsidRDefault="00BA45B1" w:rsidP="00BA45B1">
      <w:pPr>
        <w:pStyle w:val="ListBullet"/>
      </w:pPr>
      <w:r w:rsidRPr="000D633C">
        <w:t>Diversity Council of Australia</w:t>
      </w:r>
    </w:p>
    <w:p w14:paraId="7F85746E" w14:textId="77777777" w:rsidR="00BA45B1" w:rsidRPr="000D633C" w:rsidRDefault="00BA45B1" w:rsidP="00BA45B1">
      <w:pPr>
        <w:pStyle w:val="ListBullet"/>
      </w:pPr>
      <w:r w:rsidRPr="000D633C">
        <w:t>Engineers Australia</w:t>
      </w:r>
    </w:p>
    <w:p w14:paraId="3DD0A2B6" w14:textId="77777777" w:rsidR="00BA45B1" w:rsidRPr="000D633C" w:rsidRDefault="00BA45B1" w:rsidP="00BA45B1">
      <w:pPr>
        <w:pStyle w:val="ListBullet"/>
      </w:pPr>
      <w:r w:rsidRPr="000D633C">
        <w:t>Global Compact Network</w:t>
      </w:r>
    </w:p>
    <w:p w14:paraId="07FEF89C" w14:textId="77777777" w:rsidR="00BA45B1" w:rsidRPr="000D633C" w:rsidRDefault="00BA45B1" w:rsidP="00BA45B1">
      <w:pPr>
        <w:pStyle w:val="ListBullet"/>
      </w:pPr>
      <w:r w:rsidRPr="000D633C">
        <w:t>Institute of Water Administration</w:t>
      </w:r>
    </w:p>
    <w:p w14:paraId="5B944001" w14:textId="77777777" w:rsidR="00BA45B1" w:rsidRPr="000D633C" w:rsidRDefault="00BA45B1" w:rsidP="00BA45B1">
      <w:pPr>
        <w:pStyle w:val="ListBullet"/>
      </w:pPr>
      <w:r w:rsidRPr="000D633C">
        <w:t>Melbourne Forum</w:t>
      </w:r>
    </w:p>
    <w:p w14:paraId="61683D34" w14:textId="77777777" w:rsidR="00BA45B1" w:rsidRPr="000D633C" w:rsidRDefault="00BA45B1" w:rsidP="00BA45B1">
      <w:pPr>
        <w:pStyle w:val="ListBullet"/>
      </w:pPr>
      <w:r w:rsidRPr="000D633C">
        <w:t>Stormwater Victoria</w:t>
      </w:r>
    </w:p>
    <w:p w14:paraId="7700E1BC" w14:textId="77777777" w:rsidR="00BA45B1" w:rsidRPr="000D633C" w:rsidRDefault="00BA45B1" w:rsidP="00BA45B1">
      <w:pPr>
        <w:pStyle w:val="ListBullet"/>
      </w:pPr>
      <w:r w:rsidRPr="000D633C">
        <w:t>Urban Development Institute of Australia (EnviroDevelopment)</w:t>
      </w:r>
    </w:p>
    <w:p w14:paraId="77E0CE13" w14:textId="77777777" w:rsidR="00BA45B1" w:rsidRPr="000D633C" w:rsidRDefault="00BA45B1" w:rsidP="00BA45B1">
      <w:pPr>
        <w:pStyle w:val="ListBullet"/>
      </w:pPr>
      <w:r w:rsidRPr="000D633C">
        <w:t>VicWater</w:t>
      </w:r>
    </w:p>
    <w:p w14:paraId="064E9495" w14:textId="77777777" w:rsidR="00BA45B1" w:rsidRPr="000D633C" w:rsidRDefault="00BA45B1" w:rsidP="00BA45B1">
      <w:pPr>
        <w:pStyle w:val="ListBullet"/>
      </w:pPr>
      <w:r w:rsidRPr="000D633C">
        <w:t>WaterAid</w:t>
      </w:r>
    </w:p>
    <w:p w14:paraId="0FA6DE57" w14:textId="77777777" w:rsidR="00BA45B1" w:rsidRPr="000D633C" w:rsidRDefault="00BA45B1" w:rsidP="00BA45B1">
      <w:pPr>
        <w:pStyle w:val="ListBullet"/>
      </w:pPr>
      <w:r w:rsidRPr="000D633C">
        <w:t>Water Research Australia</w:t>
      </w:r>
    </w:p>
    <w:p w14:paraId="0FAC6AA7" w14:textId="77777777" w:rsidR="00BA45B1" w:rsidRPr="000D633C" w:rsidRDefault="00BA45B1" w:rsidP="00BA45B1">
      <w:pPr>
        <w:pStyle w:val="ListBullet"/>
      </w:pPr>
      <w:r w:rsidRPr="000D633C">
        <w:t>Water Services Association of Australia</w:t>
      </w:r>
    </w:p>
    <w:p w14:paraId="6484413D" w14:textId="77777777" w:rsidR="00BA45B1" w:rsidRPr="000D633C" w:rsidRDefault="00BA45B1" w:rsidP="00BA45B1">
      <w:pPr>
        <w:pStyle w:val="ListBullet"/>
      </w:pPr>
      <w:r w:rsidRPr="000D633C">
        <w:t>Water Stewardship Australia.</w:t>
      </w:r>
    </w:p>
    <w:p w14:paraId="5F59DE3D" w14:textId="77777777" w:rsidR="00BA45B1" w:rsidRPr="000D633C" w:rsidRDefault="00BA45B1" w:rsidP="00BA45B1">
      <w:pPr>
        <w:pStyle w:val="BodyText"/>
      </w:pPr>
      <w:r w:rsidRPr="000D633C">
        <w:t>As a State Government-owned entity, Melbourne Water does not make any political donations or contributions.</w:t>
      </w:r>
    </w:p>
    <w:p w14:paraId="42508E7D" w14:textId="77777777" w:rsidR="00BA45B1" w:rsidRPr="000D633C" w:rsidRDefault="00BA45B1" w:rsidP="009B053F">
      <w:pPr>
        <w:pStyle w:val="Heading2"/>
        <w:pageBreakBefore/>
      </w:pPr>
      <w:bookmarkStart w:id="689" w:name="_Appendix_C_–"/>
      <w:bookmarkStart w:id="690" w:name="_Ref74222321"/>
      <w:bookmarkStart w:id="691" w:name="_Ref74247744"/>
      <w:bookmarkStart w:id="692" w:name="_Toc74591801"/>
      <w:bookmarkEnd w:id="689"/>
      <w:r w:rsidRPr="000D633C">
        <w:lastRenderedPageBreak/>
        <w:t xml:space="preserve">Appendix C – Bulk </w:t>
      </w:r>
      <w:r w:rsidRPr="00F31FC0">
        <w:t>Entitlements</w:t>
      </w:r>
      <w:bookmarkEnd w:id="690"/>
      <w:bookmarkEnd w:id="691"/>
      <w:bookmarkEnd w:id="692"/>
    </w:p>
    <w:p w14:paraId="27771D17" w14:textId="77777777" w:rsidR="00BA45B1" w:rsidRPr="000D633C" w:rsidRDefault="00BA45B1" w:rsidP="00BA45B1">
      <w:pPr>
        <w:pStyle w:val="BodyText"/>
      </w:pPr>
      <w:r w:rsidRPr="000D633C">
        <w:t>The Victorian Government introduced bulk water reforms on 1 July 2014.  These reforms introduced a ‘source’ and ‘delivery’ bulk entitlements model for Melbourne with a seasonal determination process and rights to carry over unused water allocations from year to year.  The four systems currently supplying Melbourne (Thomson River, Yarra River, Silver and Wallaby creeks and Tarago and Bunyip rivers) are collectively known as the Greater Yarra System – Thomson River Pool.</w:t>
      </w:r>
    </w:p>
    <w:p w14:paraId="1FA3C05E" w14:textId="77777777" w:rsidR="00BA45B1" w:rsidRPr="000D633C" w:rsidRDefault="00BA45B1" w:rsidP="00BA45B1">
      <w:pPr>
        <w:pStyle w:val="BodyText"/>
      </w:pPr>
      <w:r w:rsidRPr="000D633C">
        <w:t>Melbourne Water was assigned the source bulk entitlements to the Greater Yarra System – Thomson River Pool.  The delivery bulk entitlements to the Greater Yarra System – Thomson River Pool were assigned to Barwon Water, City West Water, South East Water, South Gippsland Water, Western Water, Westernport Water and Yarra Valley Water - the primary entitlement holders (PEHs).</w:t>
      </w:r>
    </w:p>
    <w:p w14:paraId="681794C9" w14:textId="46AD3CD6" w:rsidR="00BA45B1" w:rsidRPr="000D633C" w:rsidRDefault="00BA45B1" w:rsidP="00BA45B1">
      <w:pPr>
        <w:pStyle w:val="BodyText"/>
      </w:pPr>
      <w:r w:rsidRPr="000D633C">
        <w:t xml:space="preserve">As the Resource Manager for the Melbourne headworks system, Melbourne Water allocates water to the </w:t>
      </w:r>
      <w:r w:rsidR="001D14BE">
        <w:t>primary entitlement holders</w:t>
      </w:r>
      <w:r w:rsidRPr="000D633C">
        <w:t xml:space="preserve"> by making seasonal determinations to them.  Melbourne Water is also the Storage Manager (under section 171B of the </w:t>
      </w:r>
      <w:r w:rsidRPr="000D633C">
        <w:rPr>
          <w:i/>
        </w:rPr>
        <w:t>Water Act 1989</w:t>
      </w:r>
      <w:r w:rsidRPr="000D633C">
        <w:t>) for water sources in the Melbourne headworks system.  The following table fulfils the reporting requirements in Melbourne Water’s bulk entitlements.</w:t>
      </w:r>
    </w:p>
    <w:tbl>
      <w:tblPr>
        <w:tblStyle w:val="TableGrid"/>
        <w:tblW w:w="5000" w:type="pct"/>
        <w:tblLayout w:type="fixed"/>
        <w:tblLook w:val="04A0" w:firstRow="1" w:lastRow="0" w:firstColumn="1" w:lastColumn="0" w:noHBand="0" w:noVBand="1"/>
      </w:tblPr>
      <w:tblGrid>
        <w:gridCol w:w="2127"/>
        <w:gridCol w:w="1274"/>
        <w:gridCol w:w="1560"/>
        <w:gridCol w:w="1560"/>
        <w:gridCol w:w="1560"/>
        <w:gridCol w:w="1558"/>
      </w:tblGrid>
      <w:tr w:rsidR="00DF21D4" w:rsidRPr="00DF21D4" w14:paraId="0EBB487D" w14:textId="77777777" w:rsidTr="000E62E3">
        <w:trPr>
          <w:cnfStyle w:val="100000000000" w:firstRow="1" w:lastRow="0" w:firstColumn="0" w:lastColumn="0" w:oddVBand="0" w:evenVBand="0" w:oddHBand="0" w:evenHBand="0" w:firstRowFirstColumn="0" w:firstRowLastColumn="0" w:lastRowFirstColumn="0" w:lastRowLastColumn="0"/>
        </w:trPr>
        <w:tc>
          <w:tcPr>
            <w:tcW w:w="1103" w:type="pct"/>
          </w:tcPr>
          <w:p w14:paraId="7F9C3465" w14:textId="77777777" w:rsidR="00BA45B1" w:rsidRPr="00DF21D4" w:rsidRDefault="00BA45B1" w:rsidP="00DF21D4">
            <w:pPr>
              <w:pStyle w:val="TableHeading"/>
              <w:keepNext/>
              <w:rPr>
                <w:rStyle w:val="Bold"/>
                <w:sz w:val="19"/>
                <w:szCs w:val="19"/>
              </w:rPr>
            </w:pPr>
            <w:bookmarkStart w:id="693" w:name="ColumnTitle_113"/>
            <w:r w:rsidRPr="00DF21D4">
              <w:rPr>
                <w:rStyle w:val="Bold"/>
                <w:sz w:val="19"/>
                <w:szCs w:val="19"/>
              </w:rPr>
              <w:t>Melbourne Water reporting obligation</w:t>
            </w:r>
          </w:p>
        </w:tc>
        <w:tc>
          <w:tcPr>
            <w:tcW w:w="661" w:type="pct"/>
          </w:tcPr>
          <w:p w14:paraId="269310F0" w14:textId="77777777" w:rsidR="00BA45B1" w:rsidRPr="00DF21D4" w:rsidRDefault="00BA45B1" w:rsidP="00DF21D4">
            <w:pPr>
              <w:pStyle w:val="TableHeading"/>
              <w:keepNext/>
              <w:rPr>
                <w:rStyle w:val="Bold"/>
                <w:sz w:val="19"/>
                <w:szCs w:val="19"/>
              </w:rPr>
            </w:pPr>
            <w:r w:rsidRPr="00DF21D4">
              <w:rPr>
                <w:rStyle w:val="Bold"/>
                <w:sz w:val="19"/>
                <w:szCs w:val="19"/>
              </w:rPr>
              <w:t>Combined Yarra River, Silver and Wallaby creeks, Thomson River</w:t>
            </w:r>
          </w:p>
        </w:tc>
        <w:tc>
          <w:tcPr>
            <w:tcW w:w="809" w:type="pct"/>
          </w:tcPr>
          <w:p w14:paraId="021554E6" w14:textId="77777777" w:rsidR="00BA45B1" w:rsidRPr="00DF21D4" w:rsidRDefault="00BA45B1" w:rsidP="00DF21D4">
            <w:pPr>
              <w:pStyle w:val="TableHeading"/>
              <w:keepNext/>
              <w:rPr>
                <w:rStyle w:val="Bold"/>
                <w:sz w:val="19"/>
                <w:szCs w:val="19"/>
              </w:rPr>
            </w:pPr>
            <w:r w:rsidRPr="00DF21D4">
              <w:rPr>
                <w:rStyle w:val="Bold"/>
                <w:sz w:val="19"/>
                <w:szCs w:val="19"/>
              </w:rPr>
              <w:t>Yarra River² (WSE000185)</w:t>
            </w:r>
          </w:p>
        </w:tc>
        <w:tc>
          <w:tcPr>
            <w:tcW w:w="809" w:type="pct"/>
          </w:tcPr>
          <w:p w14:paraId="0766AB23" w14:textId="77777777" w:rsidR="00BA45B1" w:rsidRPr="00DF21D4" w:rsidRDefault="00BA45B1" w:rsidP="00DF21D4">
            <w:pPr>
              <w:pStyle w:val="TableHeading"/>
              <w:keepNext/>
              <w:rPr>
                <w:rStyle w:val="Bold"/>
                <w:sz w:val="19"/>
                <w:szCs w:val="19"/>
              </w:rPr>
            </w:pPr>
            <w:r w:rsidRPr="00DF21D4">
              <w:rPr>
                <w:rStyle w:val="Bold"/>
                <w:sz w:val="19"/>
                <w:szCs w:val="19"/>
              </w:rPr>
              <w:t>Silver and Wallaby creeks⁵ (WSE000018)</w:t>
            </w:r>
          </w:p>
        </w:tc>
        <w:tc>
          <w:tcPr>
            <w:tcW w:w="809" w:type="pct"/>
          </w:tcPr>
          <w:p w14:paraId="4D5776D5" w14:textId="77777777" w:rsidR="00BA45B1" w:rsidRPr="00DF21D4" w:rsidRDefault="00BA45B1" w:rsidP="00DF21D4">
            <w:pPr>
              <w:pStyle w:val="TableHeading"/>
              <w:keepNext/>
              <w:rPr>
                <w:rStyle w:val="Bold"/>
                <w:sz w:val="19"/>
                <w:szCs w:val="19"/>
              </w:rPr>
            </w:pPr>
            <w:r w:rsidRPr="00DF21D4">
              <w:rPr>
                <w:rStyle w:val="Bold"/>
                <w:sz w:val="19"/>
                <w:szCs w:val="19"/>
              </w:rPr>
              <w:t>Thomson River⁷ (WSE000168)</w:t>
            </w:r>
          </w:p>
        </w:tc>
        <w:tc>
          <w:tcPr>
            <w:tcW w:w="808" w:type="pct"/>
          </w:tcPr>
          <w:p w14:paraId="7891DC3F" w14:textId="77777777" w:rsidR="00BA45B1" w:rsidRPr="00DF21D4" w:rsidRDefault="00BA45B1" w:rsidP="00DF21D4">
            <w:pPr>
              <w:pStyle w:val="TableHeading"/>
              <w:keepNext/>
              <w:rPr>
                <w:rStyle w:val="Bold"/>
                <w:sz w:val="19"/>
                <w:szCs w:val="19"/>
              </w:rPr>
            </w:pPr>
            <w:r w:rsidRPr="00DF21D4">
              <w:rPr>
                <w:rStyle w:val="Bold"/>
                <w:sz w:val="19"/>
                <w:szCs w:val="19"/>
              </w:rPr>
              <w:t>Tarago and Bunyip rivers9 (WSE000041)</w:t>
            </w:r>
          </w:p>
        </w:tc>
      </w:tr>
      <w:bookmarkEnd w:id="693"/>
      <w:tr w:rsidR="00DF21D4" w:rsidRPr="00DF21D4" w14:paraId="327DF7A2" w14:textId="77777777" w:rsidTr="000E62E3">
        <w:tc>
          <w:tcPr>
            <w:tcW w:w="1103" w:type="pct"/>
          </w:tcPr>
          <w:p w14:paraId="41D89098" w14:textId="58D9C4A3" w:rsidR="00BA45B1" w:rsidRPr="00DF21D4" w:rsidRDefault="00BA45B1" w:rsidP="00DF21D4">
            <w:pPr>
              <w:pStyle w:val="TableText"/>
              <w:keepNext/>
              <w:rPr>
                <w:sz w:val="19"/>
                <w:szCs w:val="19"/>
              </w:rPr>
            </w:pPr>
            <w:r w:rsidRPr="00DF21D4">
              <w:rPr>
                <w:sz w:val="19"/>
                <w:szCs w:val="19"/>
              </w:rPr>
              <w:t xml:space="preserve">The amount of water taken by </w:t>
            </w:r>
            <w:r w:rsidR="001D14BE" w:rsidRPr="00DF21D4">
              <w:rPr>
                <w:sz w:val="19"/>
                <w:szCs w:val="19"/>
              </w:rPr>
              <w:t>primary entitlement holders</w:t>
            </w:r>
            <w:r w:rsidRPr="00DF21D4">
              <w:rPr>
                <w:sz w:val="19"/>
                <w:szCs w:val="19"/>
              </w:rPr>
              <w:t xml:space="preserve"> in 2019-20</w:t>
            </w:r>
          </w:p>
          <w:p w14:paraId="2C2FDF00" w14:textId="5B42455E" w:rsidR="00BA45B1" w:rsidRPr="00DF21D4" w:rsidRDefault="00BA45B1" w:rsidP="00DF21D4">
            <w:pPr>
              <w:pStyle w:val="TableText"/>
              <w:keepNext/>
              <w:rPr>
                <w:sz w:val="19"/>
                <w:szCs w:val="19"/>
              </w:rPr>
            </w:pPr>
            <w:r w:rsidRPr="00DF21D4">
              <w:rPr>
                <w:sz w:val="19"/>
                <w:szCs w:val="19"/>
              </w:rPr>
              <w:t>Total inflows</w:t>
            </w:r>
            <w:r w:rsidR="007F5B24" w:rsidRPr="00DF21D4">
              <w:rPr>
                <w:sz w:val="19"/>
                <w:szCs w:val="19"/>
              </w:rPr>
              <w:t xml:space="preserve"> </w:t>
            </w:r>
            <w:r w:rsidRPr="00DF21D4">
              <w:rPr>
                <w:sz w:val="19"/>
                <w:szCs w:val="19"/>
              </w:rPr>
              <w:t>(</w:t>
            </w:r>
            <w:hyperlink w:anchor="AppendixCBulkEntitlementsa" w:history="1">
              <w:r w:rsidR="007F5B24" w:rsidRPr="00DF21D4">
                <w:rPr>
                  <w:rStyle w:val="Hyperlink"/>
                  <w:sz w:val="19"/>
                  <w:szCs w:val="19"/>
                </w:rPr>
                <w:t xml:space="preserve">see note </w:t>
              </w:r>
              <w:r w:rsidRPr="00DF21D4">
                <w:rPr>
                  <w:rStyle w:val="Hyperlink"/>
                  <w:sz w:val="19"/>
                  <w:szCs w:val="19"/>
                </w:rPr>
                <w:t>a</w:t>
              </w:r>
            </w:hyperlink>
            <w:r w:rsidRPr="00DF21D4">
              <w:rPr>
                <w:sz w:val="19"/>
                <w:szCs w:val="19"/>
              </w:rPr>
              <w:t>);</w:t>
            </w:r>
          </w:p>
          <w:p w14:paraId="41583500" w14:textId="01F884E0" w:rsidR="00BA45B1" w:rsidRPr="00DF21D4" w:rsidRDefault="00BA45B1" w:rsidP="00DF21D4">
            <w:pPr>
              <w:pStyle w:val="TableText"/>
              <w:keepNext/>
              <w:rPr>
                <w:sz w:val="19"/>
                <w:szCs w:val="19"/>
              </w:rPr>
            </w:pPr>
            <w:r w:rsidRPr="00DF21D4">
              <w:rPr>
                <w:sz w:val="19"/>
                <w:szCs w:val="19"/>
              </w:rPr>
              <w:t>Total storage volumes</w:t>
            </w:r>
            <w:r w:rsidR="007F5B24" w:rsidRPr="00DF21D4">
              <w:rPr>
                <w:sz w:val="19"/>
                <w:szCs w:val="19"/>
              </w:rPr>
              <w:t xml:space="preserve"> </w:t>
            </w:r>
            <w:r w:rsidR="00DF21D4" w:rsidRPr="00DF21D4">
              <w:rPr>
                <w:sz w:val="19"/>
                <w:szCs w:val="19"/>
              </w:rPr>
              <w:br/>
            </w:r>
            <w:r w:rsidRPr="00DF21D4">
              <w:rPr>
                <w:sz w:val="19"/>
                <w:szCs w:val="19"/>
              </w:rPr>
              <w:t>(</w:t>
            </w:r>
            <w:hyperlink w:anchor="AppendixCBulkEntitlementsb" w:history="1">
              <w:r w:rsidR="007F5B24" w:rsidRPr="00DF21D4">
                <w:rPr>
                  <w:rStyle w:val="Hyperlink"/>
                  <w:sz w:val="19"/>
                  <w:szCs w:val="19"/>
                </w:rPr>
                <w:t xml:space="preserve">see note </w:t>
              </w:r>
              <w:r w:rsidRPr="00DF21D4">
                <w:rPr>
                  <w:rStyle w:val="Hyperlink"/>
                  <w:sz w:val="19"/>
                  <w:szCs w:val="19"/>
                </w:rPr>
                <w:t>b</w:t>
              </w:r>
            </w:hyperlink>
            <w:r w:rsidRPr="00DF21D4">
              <w:rPr>
                <w:sz w:val="19"/>
                <w:szCs w:val="19"/>
              </w:rPr>
              <w:t>); and</w:t>
            </w:r>
            <w:r w:rsidR="00DF21D4" w:rsidRPr="00DF21D4">
              <w:rPr>
                <w:sz w:val="19"/>
                <w:szCs w:val="19"/>
              </w:rPr>
              <w:t xml:space="preserve"> </w:t>
            </w:r>
            <w:r w:rsidRPr="00DF21D4">
              <w:rPr>
                <w:sz w:val="19"/>
                <w:szCs w:val="19"/>
              </w:rPr>
              <w:t>Total outflows</w:t>
            </w:r>
            <w:r w:rsidR="007F5B24" w:rsidRPr="00DF21D4">
              <w:rPr>
                <w:sz w:val="19"/>
                <w:szCs w:val="19"/>
              </w:rPr>
              <w:t xml:space="preserve"> </w:t>
            </w:r>
            <w:r w:rsidRPr="00DF21D4">
              <w:rPr>
                <w:sz w:val="19"/>
                <w:szCs w:val="19"/>
              </w:rPr>
              <w:t>(</w:t>
            </w:r>
            <w:hyperlink w:anchor="AppendixCBulkEntitlementsc" w:history="1">
              <w:r w:rsidR="007F5B24" w:rsidRPr="00DF21D4">
                <w:rPr>
                  <w:rStyle w:val="Hyperlink"/>
                  <w:sz w:val="19"/>
                  <w:szCs w:val="19"/>
                </w:rPr>
                <w:t xml:space="preserve">see note </w:t>
              </w:r>
              <w:r w:rsidRPr="00DF21D4">
                <w:rPr>
                  <w:rStyle w:val="Hyperlink"/>
                  <w:sz w:val="19"/>
                  <w:szCs w:val="19"/>
                </w:rPr>
                <w:t>c</w:t>
              </w:r>
            </w:hyperlink>
            <w:r w:rsidRPr="00DF21D4">
              <w:rPr>
                <w:sz w:val="19"/>
                <w:szCs w:val="19"/>
              </w:rPr>
              <w:t>)</w:t>
            </w:r>
          </w:p>
        </w:tc>
        <w:tc>
          <w:tcPr>
            <w:tcW w:w="661" w:type="pct"/>
          </w:tcPr>
          <w:p w14:paraId="6FF62806" w14:textId="77777777" w:rsidR="00BA45B1" w:rsidRPr="00DF21D4" w:rsidRDefault="00BA45B1" w:rsidP="00DF21D4">
            <w:pPr>
              <w:pStyle w:val="TableText"/>
              <w:keepNext/>
              <w:rPr>
                <w:sz w:val="19"/>
                <w:szCs w:val="19"/>
              </w:rPr>
            </w:pPr>
            <w:r w:rsidRPr="00DF21D4">
              <w:rPr>
                <w:sz w:val="19"/>
                <w:szCs w:val="19"/>
              </w:rPr>
              <w:t>N/A</w:t>
            </w:r>
          </w:p>
        </w:tc>
        <w:tc>
          <w:tcPr>
            <w:tcW w:w="809" w:type="pct"/>
          </w:tcPr>
          <w:p w14:paraId="516A6504" w14:textId="77777777" w:rsidR="00BA45B1" w:rsidRPr="00DF21D4" w:rsidRDefault="00BA45B1" w:rsidP="00DF21D4">
            <w:pPr>
              <w:pStyle w:val="TableText"/>
              <w:keepNext/>
              <w:rPr>
                <w:sz w:val="19"/>
                <w:szCs w:val="19"/>
              </w:rPr>
            </w:pPr>
            <w:r w:rsidRPr="00DF21D4">
              <w:rPr>
                <w:sz w:val="19"/>
                <w:szCs w:val="19"/>
              </w:rPr>
              <w:t>Clause 15.1 (a)</w:t>
            </w:r>
          </w:p>
          <w:p w14:paraId="79B22796" w14:textId="77777777" w:rsidR="00BA45B1" w:rsidRPr="00DF21D4" w:rsidRDefault="00BA45B1" w:rsidP="00DF21D4">
            <w:pPr>
              <w:pStyle w:val="TableText"/>
              <w:keepNext/>
              <w:rPr>
                <w:sz w:val="19"/>
                <w:szCs w:val="19"/>
              </w:rPr>
            </w:pPr>
            <w:r w:rsidRPr="00DF21D4">
              <w:rPr>
                <w:sz w:val="19"/>
                <w:szCs w:val="19"/>
              </w:rPr>
              <w:t>(i).  487,423 ML</w:t>
            </w:r>
          </w:p>
          <w:p w14:paraId="42A59D3A" w14:textId="77777777" w:rsidR="00BA45B1" w:rsidRPr="00DF21D4" w:rsidRDefault="00BA45B1" w:rsidP="00DF21D4">
            <w:pPr>
              <w:pStyle w:val="TableText"/>
              <w:keepNext/>
              <w:rPr>
                <w:sz w:val="19"/>
                <w:szCs w:val="19"/>
              </w:rPr>
            </w:pPr>
            <w:r w:rsidRPr="00DF21D4">
              <w:rPr>
                <w:sz w:val="19"/>
                <w:szCs w:val="19"/>
              </w:rPr>
              <w:t>(ii).  459,268 ML</w:t>
            </w:r>
          </w:p>
          <w:p w14:paraId="668D9E19" w14:textId="77777777" w:rsidR="00BA45B1" w:rsidRPr="00DF21D4" w:rsidRDefault="00BA45B1" w:rsidP="00DF21D4">
            <w:pPr>
              <w:pStyle w:val="TableText"/>
              <w:keepNext/>
              <w:rPr>
                <w:sz w:val="19"/>
                <w:szCs w:val="19"/>
              </w:rPr>
            </w:pPr>
            <w:r w:rsidRPr="00DF21D4">
              <w:rPr>
                <w:sz w:val="19"/>
                <w:szCs w:val="19"/>
              </w:rPr>
              <w:t>(iii).  387,841 ML</w:t>
            </w:r>
          </w:p>
        </w:tc>
        <w:tc>
          <w:tcPr>
            <w:tcW w:w="809" w:type="pct"/>
          </w:tcPr>
          <w:p w14:paraId="61F711BA" w14:textId="77777777" w:rsidR="00BA45B1" w:rsidRPr="00DF21D4" w:rsidRDefault="00BA45B1" w:rsidP="00DF21D4">
            <w:pPr>
              <w:pStyle w:val="TableText"/>
              <w:keepNext/>
              <w:rPr>
                <w:sz w:val="19"/>
                <w:szCs w:val="19"/>
              </w:rPr>
            </w:pPr>
            <w:r w:rsidRPr="00DF21D4">
              <w:rPr>
                <w:sz w:val="19"/>
                <w:szCs w:val="19"/>
              </w:rPr>
              <w:t>Clause 14.1 (a)</w:t>
            </w:r>
          </w:p>
          <w:p w14:paraId="5E6FF4F2" w14:textId="77777777" w:rsidR="00BA45B1" w:rsidRPr="00DF21D4" w:rsidRDefault="00BA45B1" w:rsidP="00DF21D4">
            <w:pPr>
              <w:pStyle w:val="TableText"/>
              <w:keepNext/>
              <w:rPr>
                <w:sz w:val="19"/>
                <w:szCs w:val="19"/>
              </w:rPr>
            </w:pPr>
            <w:r w:rsidRPr="00DF21D4">
              <w:rPr>
                <w:sz w:val="19"/>
                <w:szCs w:val="19"/>
              </w:rPr>
              <w:t>808 ML</w:t>
            </w:r>
          </w:p>
          <w:p w14:paraId="0814C2BB" w14:textId="77777777" w:rsidR="00BA45B1" w:rsidRPr="00DF21D4" w:rsidRDefault="00BA45B1" w:rsidP="00DF21D4">
            <w:pPr>
              <w:pStyle w:val="TableText"/>
              <w:keepNext/>
              <w:rPr>
                <w:sz w:val="19"/>
                <w:szCs w:val="19"/>
              </w:rPr>
            </w:pPr>
            <w:r w:rsidRPr="00DF21D4">
              <w:rPr>
                <w:sz w:val="19"/>
                <w:szCs w:val="19"/>
              </w:rPr>
              <w:t>No storage is available in Silver and Wallaby</w:t>
            </w:r>
          </w:p>
          <w:p w14:paraId="1F7F391B" w14:textId="77777777" w:rsidR="00BA45B1" w:rsidRPr="00DF21D4" w:rsidRDefault="00BA45B1" w:rsidP="00DF21D4">
            <w:pPr>
              <w:pStyle w:val="TableText"/>
              <w:keepNext/>
              <w:rPr>
                <w:sz w:val="19"/>
                <w:szCs w:val="19"/>
              </w:rPr>
            </w:pPr>
            <w:r w:rsidRPr="00DF21D4">
              <w:rPr>
                <w:sz w:val="19"/>
                <w:szCs w:val="19"/>
              </w:rPr>
              <w:t>808 ML</w:t>
            </w:r>
          </w:p>
        </w:tc>
        <w:tc>
          <w:tcPr>
            <w:tcW w:w="809" w:type="pct"/>
          </w:tcPr>
          <w:p w14:paraId="6EBE8AFC" w14:textId="77777777" w:rsidR="00BA45B1" w:rsidRPr="00DF21D4" w:rsidRDefault="00BA45B1" w:rsidP="00DF21D4">
            <w:pPr>
              <w:pStyle w:val="TableText"/>
              <w:keepNext/>
              <w:rPr>
                <w:sz w:val="19"/>
                <w:szCs w:val="19"/>
              </w:rPr>
            </w:pPr>
            <w:r w:rsidRPr="00DF21D4">
              <w:rPr>
                <w:sz w:val="19"/>
                <w:szCs w:val="19"/>
              </w:rPr>
              <w:t>Clause 15.1 (a)</w:t>
            </w:r>
          </w:p>
          <w:p w14:paraId="1EE6DF02" w14:textId="77777777" w:rsidR="00BA45B1" w:rsidRPr="00DF21D4" w:rsidRDefault="00BA45B1" w:rsidP="00DF21D4">
            <w:pPr>
              <w:pStyle w:val="TableText"/>
              <w:keepNext/>
              <w:rPr>
                <w:sz w:val="19"/>
                <w:szCs w:val="19"/>
              </w:rPr>
            </w:pPr>
            <w:r w:rsidRPr="00DF21D4">
              <w:rPr>
                <w:sz w:val="19"/>
                <w:szCs w:val="19"/>
              </w:rPr>
              <w:t>(i).  170,725 ML</w:t>
            </w:r>
          </w:p>
          <w:p w14:paraId="1A061424" w14:textId="77777777" w:rsidR="00BA45B1" w:rsidRPr="00DF21D4" w:rsidRDefault="00BA45B1" w:rsidP="00DF21D4">
            <w:pPr>
              <w:pStyle w:val="TableText"/>
              <w:keepNext/>
              <w:rPr>
                <w:sz w:val="19"/>
                <w:szCs w:val="19"/>
              </w:rPr>
            </w:pPr>
            <w:r w:rsidRPr="00DF21D4">
              <w:rPr>
                <w:sz w:val="19"/>
                <w:szCs w:val="19"/>
              </w:rPr>
              <w:t>(ii).  580,247 ML</w:t>
            </w:r>
          </w:p>
          <w:p w14:paraId="763F5655" w14:textId="77777777" w:rsidR="00BA45B1" w:rsidRPr="00DF21D4" w:rsidRDefault="00BA45B1" w:rsidP="00DF21D4">
            <w:pPr>
              <w:pStyle w:val="TableText"/>
              <w:keepNext/>
              <w:rPr>
                <w:sz w:val="19"/>
                <w:szCs w:val="19"/>
              </w:rPr>
            </w:pPr>
            <w:r w:rsidRPr="00DF21D4">
              <w:rPr>
                <w:sz w:val="19"/>
                <w:szCs w:val="19"/>
              </w:rPr>
              <w:t>(iii).  36,045 ML</w:t>
            </w:r>
          </w:p>
        </w:tc>
        <w:tc>
          <w:tcPr>
            <w:tcW w:w="808" w:type="pct"/>
          </w:tcPr>
          <w:p w14:paraId="76DFEFFD" w14:textId="77777777" w:rsidR="00BA45B1" w:rsidRPr="00DF21D4" w:rsidRDefault="00BA45B1" w:rsidP="00DF21D4">
            <w:pPr>
              <w:pStyle w:val="TableText"/>
              <w:keepNext/>
              <w:rPr>
                <w:sz w:val="19"/>
                <w:szCs w:val="19"/>
              </w:rPr>
            </w:pPr>
            <w:r w:rsidRPr="00DF21D4">
              <w:rPr>
                <w:sz w:val="19"/>
                <w:szCs w:val="19"/>
              </w:rPr>
              <w:t>Clause 15.1 (a)</w:t>
            </w:r>
          </w:p>
          <w:p w14:paraId="0806B985" w14:textId="77777777" w:rsidR="00BA45B1" w:rsidRPr="00DF21D4" w:rsidRDefault="00BA45B1" w:rsidP="00DF21D4">
            <w:pPr>
              <w:pStyle w:val="TableText"/>
              <w:keepNext/>
              <w:rPr>
                <w:sz w:val="19"/>
                <w:szCs w:val="19"/>
              </w:rPr>
            </w:pPr>
            <w:r w:rsidRPr="00DF21D4">
              <w:rPr>
                <w:sz w:val="19"/>
                <w:szCs w:val="19"/>
              </w:rPr>
              <w:t>(i).  20,259 ML</w:t>
            </w:r>
          </w:p>
          <w:p w14:paraId="0507D97E" w14:textId="77777777" w:rsidR="00BA45B1" w:rsidRPr="00DF21D4" w:rsidRDefault="00BA45B1" w:rsidP="00DF21D4">
            <w:pPr>
              <w:pStyle w:val="TableText"/>
              <w:keepNext/>
              <w:rPr>
                <w:sz w:val="19"/>
                <w:szCs w:val="19"/>
              </w:rPr>
            </w:pPr>
            <w:r w:rsidRPr="00DF21D4">
              <w:rPr>
                <w:sz w:val="19"/>
                <w:szCs w:val="19"/>
              </w:rPr>
              <w:t>(Tarago) 2,196 ML</w:t>
            </w:r>
          </w:p>
          <w:p w14:paraId="192F76C4" w14:textId="77777777" w:rsidR="00BA45B1" w:rsidRPr="00DF21D4" w:rsidRDefault="00BA45B1" w:rsidP="00DF21D4">
            <w:pPr>
              <w:pStyle w:val="TableText"/>
              <w:keepNext/>
              <w:rPr>
                <w:sz w:val="19"/>
                <w:szCs w:val="19"/>
              </w:rPr>
            </w:pPr>
            <w:r w:rsidRPr="00DF21D4">
              <w:rPr>
                <w:sz w:val="19"/>
                <w:szCs w:val="19"/>
              </w:rPr>
              <w:t>(Bunyip) (ii).  27,762 ML</w:t>
            </w:r>
          </w:p>
          <w:p w14:paraId="4CEBF553" w14:textId="77777777" w:rsidR="00BA45B1" w:rsidRPr="00DF21D4" w:rsidRDefault="00BA45B1" w:rsidP="00DF21D4">
            <w:pPr>
              <w:pStyle w:val="TableText"/>
              <w:keepNext/>
              <w:rPr>
                <w:sz w:val="19"/>
                <w:szCs w:val="19"/>
              </w:rPr>
            </w:pPr>
            <w:r w:rsidRPr="00DF21D4">
              <w:rPr>
                <w:sz w:val="19"/>
                <w:szCs w:val="19"/>
              </w:rPr>
              <w:t>(Tarago) No storage is available in Bunyip</w:t>
            </w:r>
          </w:p>
          <w:p w14:paraId="132F4CDE" w14:textId="77777777" w:rsidR="00BA45B1" w:rsidRPr="00DF21D4" w:rsidRDefault="00BA45B1" w:rsidP="00DF21D4">
            <w:pPr>
              <w:pStyle w:val="TableText"/>
              <w:keepNext/>
              <w:rPr>
                <w:sz w:val="19"/>
                <w:szCs w:val="19"/>
              </w:rPr>
            </w:pPr>
            <w:r w:rsidRPr="00DF21D4">
              <w:rPr>
                <w:sz w:val="19"/>
                <w:szCs w:val="19"/>
              </w:rPr>
              <w:t>(iii).  12,509 ML</w:t>
            </w:r>
          </w:p>
          <w:p w14:paraId="18A4A0B7" w14:textId="77777777" w:rsidR="00BA45B1" w:rsidRPr="00DF21D4" w:rsidRDefault="00BA45B1" w:rsidP="00DF21D4">
            <w:pPr>
              <w:pStyle w:val="TableText"/>
              <w:keepNext/>
              <w:rPr>
                <w:sz w:val="19"/>
                <w:szCs w:val="19"/>
              </w:rPr>
            </w:pPr>
            <w:r w:rsidRPr="00DF21D4">
              <w:rPr>
                <w:sz w:val="19"/>
                <w:szCs w:val="19"/>
              </w:rPr>
              <w:t>(Tarago) 2,196 ML</w:t>
            </w:r>
          </w:p>
          <w:p w14:paraId="7EB64B91" w14:textId="77777777" w:rsidR="00BA45B1" w:rsidRPr="00DF21D4" w:rsidRDefault="00BA45B1" w:rsidP="00DF21D4">
            <w:pPr>
              <w:pStyle w:val="TableText"/>
              <w:keepNext/>
              <w:rPr>
                <w:sz w:val="19"/>
                <w:szCs w:val="19"/>
              </w:rPr>
            </w:pPr>
            <w:r w:rsidRPr="00DF21D4">
              <w:rPr>
                <w:sz w:val="19"/>
                <w:szCs w:val="19"/>
              </w:rPr>
              <w:t>(Bunyip)</w:t>
            </w:r>
          </w:p>
        </w:tc>
      </w:tr>
      <w:tr w:rsidR="00DF21D4" w:rsidRPr="00DF21D4" w14:paraId="746ED53A" w14:textId="77777777" w:rsidTr="000E62E3">
        <w:tc>
          <w:tcPr>
            <w:tcW w:w="1103" w:type="pct"/>
          </w:tcPr>
          <w:p w14:paraId="2591C25E" w14:textId="77777777" w:rsidR="00BA45B1" w:rsidRPr="00DF21D4" w:rsidRDefault="00BA45B1" w:rsidP="00F31FC0">
            <w:pPr>
              <w:pStyle w:val="TableText"/>
              <w:rPr>
                <w:sz w:val="19"/>
                <w:szCs w:val="19"/>
              </w:rPr>
            </w:pPr>
            <w:r w:rsidRPr="00DF21D4">
              <w:rPr>
                <w:sz w:val="19"/>
                <w:szCs w:val="19"/>
              </w:rPr>
              <w:t>Compliance with the diversion limit</w:t>
            </w:r>
          </w:p>
        </w:tc>
        <w:tc>
          <w:tcPr>
            <w:tcW w:w="661" w:type="pct"/>
          </w:tcPr>
          <w:p w14:paraId="63DA52AF" w14:textId="77777777" w:rsidR="00BA45B1" w:rsidRPr="00DF21D4" w:rsidRDefault="00BA45B1" w:rsidP="00F31FC0">
            <w:pPr>
              <w:pStyle w:val="TableText"/>
              <w:rPr>
                <w:sz w:val="19"/>
                <w:szCs w:val="19"/>
              </w:rPr>
            </w:pPr>
            <w:r w:rsidRPr="00DF21D4">
              <w:rPr>
                <w:sz w:val="19"/>
                <w:szCs w:val="19"/>
              </w:rPr>
              <w:t>419,083 ML¹</w:t>
            </w:r>
          </w:p>
        </w:tc>
        <w:tc>
          <w:tcPr>
            <w:tcW w:w="809" w:type="pct"/>
          </w:tcPr>
          <w:p w14:paraId="49A2E8CD" w14:textId="77777777" w:rsidR="00BA45B1" w:rsidRPr="00DF21D4" w:rsidRDefault="00BA45B1" w:rsidP="00F31FC0">
            <w:pPr>
              <w:pStyle w:val="TableText"/>
              <w:rPr>
                <w:sz w:val="19"/>
                <w:szCs w:val="19"/>
              </w:rPr>
            </w:pPr>
            <w:r w:rsidRPr="00DF21D4">
              <w:rPr>
                <w:sz w:val="19"/>
                <w:szCs w:val="19"/>
              </w:rPr>
              <w:t>Clause 15.1 (b)</w:t>
            </w:r>
          </w:p>
          <w:p w14:paraId="09C9E987" w14:textId="77777777" w:rsidR="00BA45B1" w:rsidRPr="00DF21D4" w:rsidRDefault="00BA45B1" w:rsidP="00F31FC0">
            <w:pPr>
              <w:pStyle w:val="TableText"/>
              <w:rPr>
                <w:sz w:val="19"/>
                <w:szCs w:val="19"/>
              </w:rPr>
            </w:pPr>
            <w:r w:rsidRPr="00DF21D4">
              <w:rPr>
                <w:sz w:val="19"/>
                <w:szCs w:val="19"/>
              </w:rPr>
              <w:t>382,230 ML³</w:t>
            </w:r>
          </w:p>
        </w:tc>
        <w:tc>
          <w:tcPr>
            <w:tcW w:w="809" w:type="pct"/>
          </w:tcPr>
          <w:p w14:paraId="2210867C" w14:textId="77777777" w:rsidR="00BA45B1" w:rsidRPr="00DF21D4" w:rsidRDefault="00BA45B1" w:rsidP="00F31FC0">
            <w:pPr>
              <w:pStyle w:val="TableText"/>
              <w:rPr>
                <w:sz w:val="19"/>
                <w:szCs w:val="19"/>
              </w:rPr>
            </w:pPr>
            <w:r w:rsidRPr="00DF21D4">
              <w:rPr>
                <w:sz w:val="19"/>
                <w:szCs w:val="19"/>
              </w:rPr>
              <w:t>Clause 14.1 (b)</w:t>
            </w:r>
          </w:p>
          <w:p w14:paraId="6F03FD7D" w14:textId="77777777" w:rsidR="00BA45B1" w:rsidRPr="00DF21D4" w:rsidRDefault="00BA45B1" w:rsidP="00F31FC0">
            <w:pPr>
              <w:pStyle w:val="TableText"/>
              <w:rPr>
                <w:sz w:val="19"/>
                <w:szCs w:val="19"/>
              </w:rPr>
            </w:pPr>
            <w:r w:rsidRPr="00DF21D4">
              <w:rPr>
                <w:sz w:val="19"/>
                <w:szCs w:val="19"/>
              </w:rPr>
              <w:t>1,921 ML⁶</w:t>
            </w:r>
          </w:p>
        </w:tc>
        <w:tc>
          <w:tcPr>
            <w:tcW w:w="809" w:type="pct"/>
          </w:tcPr>
          <w:p w14:paraId="07209854" w14:textId="77777777" w:rsidR="00BA45B1" w:rsidRPr="00DF21D4" w:rsidRDefault="00BA45B1" w:rsidP="00F31FC0">
            <w:pPr>
              <w:pStyle w:val="TableText"/>
              <w:rPr>
                <w:sz w:val="19"/>
                <w:szCs w:val="19"/>
              </w:rPr>
            </w:pPr>
            <w:r w:rsidRPr="00DF21D4">
              <w:rPr>
                <w:sz w:val="19"/>
                <w:szCs w:val="19"/>
              </w:rPr>
              <w:t>Clause 15.1 (b)</w:t>
            </w:r>
          </w:p>
          <w:p w14:paraId="088081FF" w14:textId="77777777" w:rsidR="00BA45B1" w:rsidRPr="00DF21D4" w:rsidRDefault="00BA45B1" w:rsidP="00F31FC0">
            <w:pPr>
              <w:pStyle w:val="TableText"/>
              <w:rPr>
                <w:sz w:val="19"/>
                <w:szCs w:val="19"/>
              </w:rPr>
            </w:pPr>
            <w:r w:rsidRPr="00DF21D4">
              <w:rPr>
                <w:sz w:val="19"/>
                <w:szCs w:val="19"/>
              </w:rPr>
              <w:t>36,045 ML⁸</w:t>
            </w:r>
          </w:p>
        </w:tc>
        <w:tc>
          <w:tcPr>
            <w:tcW w:w="808" w:type="pct"/>
          </w:tcPr>
          <w:p w14:paraId="4507BEF2" w14:textId="77777777" w:rsidR="00BA45B1" w:rsidRPr="00DF21D4" w:rsidRDefault="00BA45B1" w:rsidP="00F31FC0">
            <w:pPr>
              <w:pStyle w:val="TableText"/>
              <w:rPr>
                <w:sz w:val="19"/>
                <w:szCs w:val="19"/>
              </w:rPr>
            </w:pPr>
            <w:r w:rsidRPr="00DF21D4">
              <w:rPr>
                <w:sz w:val="19"/>
                <w:szCs w:val="19"/>
              </w:rPr>
              <w:t>Clause 15.1 (b)</w:t>
            </w:r>
          </w:p>
          <w:p w14:paraId="5535234D" w14:textId="77777777" w:rsidR="00BA45B1" w:rsidRPr="00DF21D4" w:rsidRDefault="00BA45B1" w:rsidP="00F31FC0">
            <w:pPr>
              <w:pStyle w:val="TableText"/>
              <w:rPr>
                <w:sz w:val="19"/>
                <w:szCs w:val="19"/>
              </w:rPr>
            </w:pPr>
            <w:r w:rsidRPr="00DF21D4">
              <w:rPr>
                <w:sz w:val="19"/>
                <w:szCs w:val="19"/>
              </w:rPr>
              <w:t>14,554 ML</w:t>
            </w:r>
          </w:p>
          <w:p w14:paraId="7298358F" w14:textId="77777777" w:rsidR="00BA45B1" w:rsidRPr="00DF21D4" w:rsidRDefault="00BA45B1" w:rsidP="00F31FC0">
            <w:pPr>
              <w:pStyle w:val="TableText"/>
              <w:rPr>
                <w:sz w:val="19"/>
                <w:szCs w:val="19"/>
              </w:rPr>
            </w:pPr>
            <w:r w:rsidRPr="00DF21D4">
              <w:rPr>
                <w:sz w:val="19"/>
                <w:szCs w:val="19"/>
              </w:rPr>
              <w:t>(Tarago)¹⁰ 2,192 ML</w:t>
            </w:r>
          </w:p>
          <w:p w14:paraId="544BA110" w14:textId="77777777" w:rsidR="00BA45B1" w:rsidRPr="00DF21D4" w:rsidRDefault="00BA45B1" w:rsidP="00F31FC0">
            <w:pPr>
              <w:pStyle w:val="TableText"/>
              <w:rPr>
                <w:sz w:val="19"/>
                <w:szCs w:val="19"/>
              </w:rPr>
            </w:pPr>
            <w:r w:rsidRPr="00DF21D4">
              <w:rPr>
                <w:sz w:val="19"/>
                <w:szCs w:val="19"/>
              </w:rPr>
              <w:t>(Bunyip)¹¹</w:t>
            </w:r>
          </w:p>
        </w:tc>
      </w:tr>
      <w:tr w:rsidR="00DF21D4" w:rsidRPr="00DF21D4" w14:paraId="629F44B2" w14:textId="77777777" w:rsidTr="000E62E3">
        <w:tc>
          <w:tcPr>
            <w:tcW w:w="1103" w:type="pct"/>
          </w:tcPr>
          <w:p w14:paraId="5AF6F9EB" w14:textId="77777777" w:rsidR="00BA45B1" w:rsidRPr="00DF21D4" w:rsidRDefault="00BA45B1" w:rsidP="00F31FC0">
            <w:pPr>
              <w:pStyle w:val="TableText"/>
              <w:rPr>
                <w:sz w:val="19"/>
                <w:szCs w:val="19"/>
              </w:rPr>
            </w:pPr>
            <w:r w:rsidRPr="00DF21D4">
              <w:rPr>
                <w:sz w:val="19"/>
                <w:szCs w:val="19"/>
              </w:rPr>
              <w:t>Any temporary/permanent transfer of this bulk entitlement</w:t>
            </w:r>
          </w:p>
        </w:tc>
        <w:tc>
          <w:tcPr>
            <w:tcW w:w="661" w:type="pct"/>
          </w:tcPr>
          <w:p w14:paraId="4FDEA348" w14:textId="77777777" w:rsidR="00BA45B1" w:rsidRPr="00DF21D4" w:rsidRDefault="00BA45B1" w:rsidP="00F31FC0">
            <w:pPr>
              <w:pStyle w:val="TableText"/>
              <w:rPr>
                <w:sz w:val="19"/>
                <w:szCs w:val="19"/>
              </w:rPr>
            </w:pPr>
            <w:r w:rsidRPr="00DF21D4">
              <w:rPr>
                <w:sz w:val="19"/>
                <w:szCs w:val="19"/>
              </w:rPr>
              <w:t>N/A</w:t>
            </w:r>
          </w:p>
        </w:tc>
        <w:tc>
          <w:tcPr>
            <w:tcW w:w="809" w:type="pct"/>
          </w:tcPr>
          <w:p w14:paraId="2B2AE51D" w14:textId="77777777" w:rsidR="00BA45B1" w:rsidRPr="00DF21D4" w:rsidRDefault="00BA45B1" w:rsidP="00F31FC0">
            <w:pPr>
              <w:pStyle w:val="TableText"/>
              <w:rPr>
                <w:sz w:val="19"/>
                <w:szCs w:val="19"/>
              </w:rPr>
            </w:pPr>
            <w:r w:rsidRPr="00DF21D4">
              <w:rPr>
                <w:sz w:val="19"/>
                <w:szCs w:val="19"/>
              </w:rPr>
              <w:t>Clause 15.1 (c) Nil</w:t>
            </w:r>
          </w:p>
        </w:tc>
        <w:tc>
          <w:tcPr>
            <w:tcW w:w="809" w:type="pct"/>
          </w:tcPr>
          <w:p w14:paraId="27A448DA" w14:textId="77777777" w:rsidR="00BA45B1" w:rsidRPr="00DF21D4" w:rsidRDefault="00BA45B1" w:rsidP="00F31FC0">
            <w:pPr>
              <w:pStyle w:val="TableText"/>
              <w:rPr>
                <w:sz w:val="19"/>
                <w:szCs w:val="19"/>
              </w:rPr>
            </w:pPr>
            <w:r w:rsidRPr="00DF21D4">
              <w:rPr>
                <w:sz w:val="19"/>
                <w:szCs w:val="19"/>
              </w:rPr>
              <w:t>Clause 14.1 (c) Nil</w:t>
            </w:r>
          </w:p>
        </w:tc>
        <w:tc>
          <w:tcPr>
            <w:tcW w:w="809" w:type="pct"/>
          </w:tcPr>
          <w:p w14:paraId="648B9954" w14:textId="77777777" w:rsidR="00BA45B1" w:rsidRPr="00DF21D4" w:rsidRDefault="00BA45B1" w:rsidP="00F31FC0">
            <w:pPr>
              <w:pStyle w:val="TableText"/>
              <w:rPr>
                <w:sz w:val="19"/>
                <w:szCs w:val="19"/>
              </w:rPr>
            </w:pPr>
            <w:r w:rsidRPr="00DF21D4">
              <w:rPr>
                <w:sz w:val="19"/>
                <w:szCs w:val="19"/>
              </w:rPr>
              <w:t>Clause 15.1 (c) Nil</w:t>
            </w:r>
          </w:p>
        </w:tc>
        <w:tc>
          <w:tcPr>
            <w:tcW w:w="808" w:type="pct"/>
          </w:tcPr>
          <w:p w14:paraId="5A8605F4" w14:textId="77777777" w:rsidR="00BA45B1" w:rsidRPr="00DF21D4" w:rsidRDefault="00BA45B1" w:rsidP="00F31FC0">
            <w:pPr>
              <w:pStyle w:val="TableText"/>
              <w:rPr>
                <w:sz w:val="19"/>
                <w:szCs w:val="19"/>
              </w:rPr>
            </w:pPr>
            <w:r w:rsidRPr="00DF21D4">
              <w:rPr>
                <w:sz w:val="19"/>
                <w:szCs w:val="19"/>
              </w:rPr>
              <w:t>Clause 15.1 (c) Nil</w:t>
            </w:r>
          </w:p>
        </w:tc>
      </w:tr>
      <w:tr w:rsidR="00DF21D4" w:rsidRPr="00DF21D4" w14:paraId="1563190A" w14:textId="77777777" w:rsidTr="000E62E3">
        <w:tc>
          <w:tcPr>
            <w:tcW w:w="1103" w:type="pct"/>
          </w:tcPr>
          <w:p w14:paraId="131B3F74" w14:textId="77777777" w:rsidR="00BA45B1" w:rsidRPr="00DF21D4" w:rsidRDefault="00BA45B1" w:rsidP="00F31FC0">
            <w:pPr>
              <w:pStyle w:val="TableText"/>
              <w:rPr>
                <w:sz w:val="19"/>
                <w:szCs w:val="19"/>
              </w:rPr>
            </w:pPr>
            <w:r w:rsidRPr="00DF21D4">
              <w:rPr>
                <w:sz w:val="19"/>
                <w:szCs w:val="19"/>
              </w:rPr>
              <w:lastRenderedPageBreak/>
              <w:t>Any temporary/permanent transfer of a bulk entitlement which may alter the flow in the waterway</w:t>
            </w:r>
          </w:p>
        </w:tc>
        <w:tc>
          <w:tcPr>
            <w:tcW w:w="661" w:type="pct"/>
          </w:tcPr>
          <w:p w14:paraId="175DF001" w14:textId="77777777" w:rsidR="00BA45B1" w:rsidRPr="00DF21D4" w:rsidRDefault="00BA45B1" w:rsidP="00F31FC0">
            <w:pPr>
              <w:pStyle w:val="TableText"/>
              <w:rPr>
                <w:sz w:val="19"/>
                <w:szCs w:val="19"/>
              </w:rPr>
            </w:pPr>
            <w:r w:rsidRPr="00DF21D4">
              <w:rPr>
                <w:sz w:val="19"/>
                <w:szCs w:val="19"/>
              </w:rPr>
              <w:t>N/A</w:t>
            </w:r>
          </w:p>
        </w:tc>
        <w:tc>
          <w:tcPr>
            <w:tcW w:w="809" w:type="pct"/>
          </w:tcPr>
          <w:p w14:paraId="09CD05F2" w14:textId="77777777" w:rsidR="00BA45B1" w:rsidRPr="00DF21D4" w:rsidRDefault="00BA45B1" w:rsidP="00F31FC0">
            <w:pPr>
              <w:pStyle w:val="TableText"/>
              <w:rPr>
                <w:sz w:val="19"/>
                <w:szCs w:val="19"/>
              </w:rPr>
            </w:pPr>
            <w:r w:rsidRPr="00DF21D4">
              <w:rPr>
                <w:sz w:val="19"/>
                <w:szCs w:val="19"/>
              </w:rPr>
              <w:t>Clause 15.1 (d) Nil</w:t>
            </w:r>
          </w:p>
        </w:tc>
        <w:tc>
          <w:tcPr>
            <w:tcW w:w="809" w:type="pct"/>
          </w:tcPr>
          <w:p w14:paraId="1969D581" w14:textId="77777777" w:rsidR="00BA45B1" w:rsidRPr="00DF21D4" w:rsidRDefault="00BA45B1" w:rsidP="00F31FC0">
            <w:pPr>
              <w:pStyle w:val="TableText"/>
              <w:rPr>
                <w:sz w:val="19"/>
                <w:szCs w:val="19"/>
              </w:rPr>
            </w:pPr>
            <w:r w:rsidRPr="00DF21D4">
              <w:rPr>
                <w:sz w:val="19"/>
                <w:szCs w:val="19"/>
              </w:rPr>
              <w:t>Clause 14.1 (d) Nil</w:t>
            </w:r>
          </w:p>
        </w:tc>
        <w:tc>
          <w:tcPr>
            <w:tcW w:w="809" w:type="pct"/>
          </w:tcPr>
          <w:p w14:paraId="0C307F5F" w14:textId="77777777" w:rsidR="00BA45B1" w:rsidRPr="00DF21D4" w:rsidRDefault="00BA45B1" w:rsidP="00F31FC0">
            <w:pPr>
              <w:pStyle w:val="TableText"/>
              <w:rPr>
                <w:sz w:val="19"/>
                <w:szCs w:val="19"/>
              </w:rPr>
            </w:pPr>
            <w:r w:rsidRPr="00DF21D4">
              <w:rPr>
                <w:sz w:val="19"/>
                <w:szCs w:val="19"/>
              </w:rPr>
              <w:t>Clause 15.1 (d) Nil</w:t>
            </w:r>
          </w:p>
        </w:tc>
        <w:tc>
          <w:tcPr>
            <w:tcW w:w="808" w:type="pct"/>
          </w:tcPr>
          <w:p w14:paraId="3B931A42" w14:textId="77777777" w:rsidR="00BA45B1" w:rsidRPr="00DF21D4" w:rsidRDefault="00BA45B1" w:rsidP="00F31FC0">
            <w:pPr>
              <w:pStyle w:val="TableText"/>
              <w:rPr>
                <w:sz w:val="19"/>
                <w:szCs w:val="19"/>
              </w:rPr>
            </w:pPr>
            <w:r w:rsidRPr="00DF21D4">
              <w:rPr>
                <w:sz w:val="19"/>
                <w:szCs w:val="19"/>
              </w:rPr>
              <w:t>Clause 15.1 (d) Nil</w:t>
            </w:r>
          </w:p>
        </w:tc>
      </w:tr>
      <w:tr w:rsidR="00DF21D4" w:rsidRPr="00DF21D4" w14:paraId="75B73FED" w14:textId="77777777" w:rsidTr="000E62E3">
        <w:tc>
          <w:tcPr>
            <w:tcW w:w="1103" w:type="pct"/>
          </w:tcPr>
          <w:p w14:paraId="15C45DEA" w14:textId="77777777" w:rsidR="00BA45B1" w:rsidRPr="00DF21D4" w:rsidRDefault="00BA45B1" w:rsidP="00F31FC0">
            <w:pPr>
              <w:pStyle w:val="TableText"/>
              <w:rPr>
                <w:sz w:val="19"/>
                <w:szCs w:val="19"/>
              </w:rPr>
            </w:pPr>
            <w:r w:rsidRPr="00DF21D4">
              <w:rPr>
                <w:sz w:val="19"/>
                <w:szCs w:val="19"/>
              </w:rPr>
              <w:t>Any amendment to this bulk entitlement</w:t>
            </w:r>
          </w:p>
        </w:tc>
        <w:tc>
          <w:tcPr>
            <w:tcW w:w="661" w:type="pct"/>
          </w:tcPr>
          <w:p w14:paraId="2953A636" w14:textId="77777777" w:rsidR="00BA45B1" w:rsidRPr="00DF21D4" w:rsidRDefault="00BA45B1" w:rsidP="00F31FC0">
            <w:pPr>
              <w:pStyle w:val="TableText"/>
              <w:rPr>
                <w:sz w:val="19"/>
                <w:szCs w:val="19"/>
              </w:rPr>
            </w:pPr>
            <w:r w:rsidRPr="00DF21D4">
              <w:rPr>
                <w:sz w:val="19"/>
                <w:szCs w:val="19"/>
              </w:rPr>
              <w:t>N/A</w:t>
            </w:r>
          </w:p>
        </w:tc>
        <w:tc>
          <w:tcPr>
            <w:tcW w:w="809" w:type="pct"/>
          </w:tcPr>
          <w:p w14:paraId="091C350B" w14:textId="77777777" w:rsidR="00BA45B1" w:rsidRPr="00DF21D4" w:rsidRDefault="00BA45B1" w:rsidP="00F31FC0">
            <w:pPr>
              <w:pStyle w:val="TableText"/>
              <w:rPr>
                <w:sz w:val="19"/>
                <w:szCs w:val="19"/>
              </w:rPr>
            </w:pPr>
            <w:r w:rsidRPr="00DF21D4">
              <w:rPr>
                <w:sz w:val="19"/>
                <w:szCs w:val="19"/>
              </w:rPr>
              <w:t>Clause 15.1 (e) Nil</w:t>
            </w:r>
          </w:p>
        </w:tc>
        <w:tc>
          <w:tcPr>
            <w:tcW w:w="809" w:type="pct"/>
          </w:tcPr>
          <w:p w14:paraId="1A2BAF28" w14:textId="77777777" w:rsidR="00BA45B1" w:rsidRPr="00DF21D4" w:rsidRDefault="00BA45B1" w:rsidP="00F31FC0">
            <w:pPr>
              <w:pStyle w:val="TableText"/>
              <w:rPr>
                <w:sz w:val="19"/>
                <w:szCs w:val="19"/>
              </w:rPr>
            </w:pPr>
            <w:r w:rsidRPr="00DF21D4">
              <w:rPr>
                <w:sz w:val="19"/>
                <w:szCs w:val="19"/>
              </w:rPr>
              <w:t>Clause 14.1 (e) Nil</w:t>
            </w:r>
          </w:p>
        </w:tc>
        <w:tc>
          <w:tcPr>
            <w:tcW w:w="809" w:type="pct"/>
          </w:tcPr>
          <w:p w14:paraId="18EB41F0" w14:textId="77777777" w:rsidR="00BA45B1" w:rsidRPr="00DF21D4" w:rsidRDefault="00BA45B1" w:rsidP="00F31FC0">
            <w:pPr>
              <w:pStyle w:val="TableText"/>
              <w:rPr>
                <w:sz w:val="19"/>
                <w:szCs w:val="19"/>
              </w:rPr>
            </w:pPr>
            <w:r w:rsidRPr="00DF21D4">
              <w:rPr>
                <w:sz w:val="19"/>
                <w:szCs w:val="19"/>
              </w:rPr>
              <w:t>Clause 15.1 (e) Nil</w:t>
            </w:r>
          </w:p>
        </w:tc>
        <w:tc>
          <w:tcPr>
            <w:tcW w:w="808" w:type="pct"/>
          </w:tcPr>
          <w:p w14:paraId="144D54B4" w14:textId="77777777" w:rsidR="00BA45B1" w:rsidRPr="00DF21D4" w:rsidRDefault="00BA45B1" w:rsidP="00F31FC0">
            <w:pPr>
              <w:pStyle w:val="TableText"/>
              <w:rPr>
                <w:sz w:val="19"/>
                <w:szCs w:val="19"/>
              </w:rPr>
            </w:pPr>
            <w:r w:rsidRPr="00DF21D4">
              <w:rPr>
                <w:sz w:val="19"/>
                <w:szCs w:val="19"/>
              </w:rPr>
              <w:t>Clause 15.1 (e) Nil</w:t>
            </w:r>
          </w:p>
        </w:tc>
      </w:tr>
      <w:tr w:rsidR="00DF21D4" w:rsidRPr="00DF21D4" w14:paraId="02AEFDB7" w14:textId="77777777" w:rsidTr="000E62E3">
        <w:tc>
          <w:tcPr>
            <w:tcW w:w="1103" w:type="pct"/>
          </w:tcPr>
          <w:p w14:paraId="62A8F546" w14:textId="7D87E64A" w:rsidR="00BA45B1" w:rsidRPr="00DF21D4" w:rsidRDefault="00BA45B1" w:rsidP="00F31FC0">
            <w:pPr>
              <w:pStyle w:val="TableText"/>
              <w:rPr>
                <w:sz w:val="19"/>
                <w:szCs w:val="19"/>
              </w:rPr>
            </w:pPr>
            <w:r w:rsidRPr="00DF21D4">
              <w:rPr>
                <w:sz w:val="19"/>
                <w:szCs w:val="19"/>
              </w:rPr>
              <w:t xml:space="preserve">Volume of water made available to </w:t>
            </w:r>
            <w:r w:rsidR="001D14BE" w:rsidRPr="00DF21D4">
              <w:rPr>
                <w:sz w:val="19"/>
                <w:szCs w:val="19"/>
              </w:rPr>
              <w:t>primary entitlement holders</w:t>
            </w:r>
            <w:r w:rsidRPr="00DF21D4">
              <w:rPr>
                <w:sz w:val="19"/>
                <w:szCs w:val="19"/>
              </w:rPr>
              <w:t xml:space="preserve"> from seasonal</w:t>
            </w:r>
            <w:r w:rsidR="00F31FC0" w:rsidRPr="00DF21D4">
              <w:rPr>
                <w:sz w:val="19"/>
                <w:szCs w:val="19"/>
              </w:rPr>
              <w:t xml:space="preserve"> </w:t>
            </w:r>
            <w:r w:rsidRPr="00DF21D4">
              <w:rPr>
                <w:sz w:val="19"/>
                <w:szCs w:val="19"/>
              </w:rPr>
              <w:t>determinations (on 1 June 2020)</w:t>
            </w:r>
          </w:p>
        </w:tc>
        <w:tc>
          <w:tcPr>
            <w:tcW w:w="661" w:type="pct"/>
          </w:tcPr>
          <w:p w14:paraId="06D67891" w14:textId="77777777" w:rsidR="00BA45B1" w:rsidRPr="00DF21D4" w:rsidRDefault="00BA45B1" w:rsidP="00F31FC0">
            <w:pPr>
              <w:pStyle w:val="TableText"/>
              <w:rPr>
                <w:sz w:val="19"/>
                <w:szCs w:val="19"/>
              </w:rPr>
            </w:pPr>
            <w:r w:rsidRPr="00DF21D4">
              <w:rPr>
                <w:sz w:val="19"/>
                <w:szCs w:val="19"/>
              </w:rPr>
              <w:t>N/A</w:t>
            </w:r>
          </w:p>
        </w:tc>
        <w:tc>
          <w:tcPr>
            <w:tcW w:w="809" w:type="pct"/>
          </w:tcPr>
          <w:p w14:paraId="6CDC08FF" w14:textId="77777777" w:rsidR="00BA45B1" w:rsidRPr="00DF21D4" w:rsidRDefault="00BA45B1" w:rsidP="00F31FC0">
            <w:pPr>
              <w:pStyle w:val="TableText"/>
              <w:rPr>
                <w:sz w:val="19"/>
                <w:szCs w:val="19"/>
              </w:rPr>
            </w:pPr>
            <w:r w:rsidRPr="00DF21D4">
              <w:rPr>
                <w:sz w:val="19"/>
                <w:szCs w:val="19"/>
              </w:rPr>
              <w:t>Clause 15.1 (f)</w:t>
            </w:r>
          </w:p>
        </w:tc>
        <w:tc>
          <w:tcPr>
            <w:tcW w:w="809" w:type="pct"/>
          </w:tcPr>
          <w:p w14:paraId="505212ED" w14:textId="77777777" w:rsidR="00BA45B1" w:rsidRPr="00DF21D4" w:rsidRDefault="00BA45B1" w:rsidP="00F31FC0">
            <w:pPr>
              <w:pStyle w:val="TableText"/>
              <w:rPr>
                <w:sz w:val="19"/>
                <w:szCs w:val="19"/>
              </w:rPr>
            </w:pPr>
            <w:r w:rsidRPr="00DF21D4">
              <w:rPr>
                <w:sz w:val="19"/>
                <w:szCs w:val="19"/>
              </w:rPr>
              <w:t>Clause 14.1 (f)</w:t>
            </w:r>
          </w:p>
        </w:tc>
        <w:tc>
          <w:tcPr>
            <w:tcW w:w="809" w:type="pct"/>
          </w:tcPr>
          <w:p w14:paraId="77ACE456" w14:textId="77777777" w:rsidR="00BA45B1" w:rsidRPr="00DF21D4" w:rsidRDefault="00BA45B1" w:rsidP="00F31FC0">
            <w:pPr>
              <w:pStyle w:val="TableText"/>
              <w:rPr>
                <w:sz w:val="19"/>
                <w:szCs w:val="19"/>
              </w:rPr>
            </w:pPr>
            <w:r w:rsidRPr="00DF21D4">
              <w:rPr>
                <w:sz w:val="19"/>
                <w:szCs w:val="19"/>
              </w:rPr>
              <w:t>Clause 15.1 (f)</w:t>
            </w:r>
          </w:p>
        </w:tc>
        <w:tc>
          <w:tcPr>
            <w:tcW w:w="808" w:type="pct"/>
          </w:tcPr>
          <w:p w14:paraId="3EC0BA11" w14:textId="77777777" w:rsidR="00BA45B1" w:rsidRPr="00DF21D4" w:rsidRDefault="00BA45B1" w:rsidP="00F31FC0">
            <w:pPr>
              <w:pStyle w:val="TableText"/>
              <w:rPr>
                <w:sz w:val="19"/>
                <w:szCs w:val="19"/>
              </w:rPr>
            </w:pPr>
            <w:r w:rsidRPr="00DF21D4">
              <w:rPr>
                <w:sz w:val="19"/>
                <w:szCs w:val="19"/>
              </w:rPr>
              <w:t>Clause 15.1 (f)</w:t>
            </w:r>
          </w:p>
        </w:tc>
      </w:tr>
      <w:tr w:rsidR="00DF21D4" w:rsidRPr="00DF21D4" w14:paraId="106A7FBA" w14:textId="77777777" w:rsidTr="000E62E3">
        <w:tc>
          <w:tcPr>
            <w:tcW w:w="1103" w:type="pct"/>
          </w:tcPr>
          <w:p w14:paraId="0E47F94D" w14:textId="07E6B09A" w:rsidR="00BA45B1" w:rsidRPr="00DF21D4" w:rsidRDefault="00F31FC0" w:rsidP="00F31FC0">
            <w:pPr>
              <w:pStyle w:val="TableText"/>
              <w:rPr>
                <w:sz w:val="19"/>
                <w:szCs w:val="19"/>
              </w:rPr>
            </w:pPr>
            <w:r w:rsidRPr="00DF21D4">
              <w:rPr>
                <w:sz w:val="19"/>
                <w:szCs w:val="19"/>
              </w:rPr>
              <w:t xml:space="preserve">Volume of water made available to </w:t>
            </w:r>
            <w:r w:rsidR="001D14BE" w:rsidRPr="00DF21D4">
              <w:rPr>
                <w:sz w:val="19"/>
                <w:szCs w:val="19"/>
              </w:rPr>
              <w:t>primary entitlement holders</w:t>
            </w:r>
            <w:r w:rsidRPr="00DF21D4">
              <w:rPr>
                <w:sz w:val="19"/>
                <w:szCs w:val="19"/>
              </w:rPr>
              <w:t xml:space="preserve"> from seasonal determinations (on 1 June 2020)</w:t>
            </w:r>
          </w:p>
        </w:tc>
        <w:tc>
          <w:tcPr>
            <w:tcW w:w="661" w:type="pct"/>
          </w:tcPr>
          <w:p w14:paraId="7A33ABB4" w14:textId="77777777" w:rsidR="00BA45B1" w:rsidRPr="00DF21D4" w:rsidRDefault="00BA45B1" w:rsidP="00F31FC0">
            <w:pPr>
              <w:pStyle w:val="TableText"/>
              <w:rPr>
                <w:sz w:val="19"/>
                <w:szCs w:val="19"/>
              </w:rPr>
            </w:pPr>
            <w:r w:rsidRPr="00DF21D4">
              <w:rPr>
                <w:sz w:val="19"/>
                <w:szCs w:val="19"/>
              </w:rPr>
              <w:t>N/A</w:t>
            </w:r>
          </w:p>
        </w:tc>
        <w:tc>
          <w:tcPr>
            <w:tcW w:w="809" w:type="pct"/>
          </w:tcPr>
          <w:p w14:paraId="2B4F1A18" w14:textId="77777777" w:rsidR="00BA45B1" w:rsidRPr="00DF21D4" w:rsidRDefault="00BA45B1" w:rsidP="00F31FC0">
            <w:pPr>
              <w:pStyle w:val="TableText"/>
              <w:rPr>
                <w:sz w:val="19"/>
                <w:szCs w:val="19"/>
              </w:rPr>
            </w:pPr>
            <w:r w:rsidRPr="00DF21D4">
              <w:rPr>
                <w:sz w:val="19"/>
                <w:szCs w:val="19"/>
              </w:rPr>
              <w:t>Greater Yarra System – Thomson River Pool⁴ 130,301 ML</w:t>
            </w:r>
          </w:p>
          <w:p w14:paraId="14A8CE62" w14:textId="77777777" w:rsidR="00BA45B1" w:rsidRPr="00DF21D4" w:rsidRDefault="00BA45B1" w:rsidP="00F31FC0">
            <w:pPr>
              <w:pStyle w:val="TableText"/>
              <w:rPr>
                <w:sz w:val="19"/>
                <w:szCs w:val="19"/>
              </w:rPr>
            </w:pPr>
            <w:r w:rsidRPr="00DF21D4">
              <w:rPr>
                <w:sz w:val="19"/>
                <w:szCs w:val="19"/>
              </w:rPr>
              <w:t>(City West Water) 176,315 ML</w:t>
            </w:r>
          </w:p>
          <w:p w14:paraId="2B0239E7" w14:textId="77777777" w:rsidR="00BA45B1" w:rsidRPr="00DF21D4" w:rsidRDefault="00BA45B1" w:rsidP="00F31FC0">
            <w:pPr>
              <w:pStyle w:val="TableText"/>
              <w:rPr>
                <w:sz w:val="19"/>
                <w:szCs w:val="19"/>
              </w:rPr>
            </w:pPr>
            <w:r w:rsidRPr="00DF21D4">
              <w:rPr>
                <w:sz w:val="19"/>
                <w:szCs w:val="19"/>
              </w:rPr>
              <w:t>(South East Water) 187,850 ML</w:t>
            </w:r>
          </w:p>
          <w:p w14:paraId="0F742485" w14:textId="77777777" w:rsidR="00BA45B1" w:rsidRPr="00DF21D4" w:rsidRDefault="00BA45B1" w:rsidP="00F31FC0">
            <w:pPr>
              <w:pStyle w:val="TableText"/>
              <w:rPr>
                <w:sz w:val="19"/>
                <w:szCs w:val="19"/>
              </w:rPr>
            </w:pPr>
            <w:r w:rsidRPr="00DF21D4">
              <w:rPr>
                <w:sz w:val="19"/>
                <w:szCs w:val="19"/>
              </w:rPr>
              <w:t>(Yarra Valley Water) 13,676 ML</w:t>
            </w:r>
          </w:p>
          <w:p w14:paraId="75A9AE5F" w14:textId="77777777" w:rsidR="00BA45B1" w:rsidRPr="00DF21D4" w:rsidRDefault="00BA45B1" w:rsidP="00F31FC0">
            <w:pPr>
              <w:pStyle w:val="TableText"/>
              <w:rPr>
                <w:sz w:val="19"/>
                <w:szCs w:val="19"/>
              </w:rPr>
            </w:pPr>
            <w:r w:rsidRPr="00DF21D4">
              <w:rPr>
                <w:sz w:val="19"/>
                <w:szCs w:val="19"/>
              </w:rPr>
              <w:t>(Barwon Water) 855 ML</w:t>
            </w:r>
          </w:p>
          <w:p w14:paraId="09936B3A" w14:textId="77777777" w:rsidR="00BA45B1" w:rsidRPr="00DF21D4" w:rsidRDefault="00BA45B1" w:rsidP="00F31FC0">
            <w:pPr>
              <w:pStyle w:val="TableText"/>
              <w:rPr>
                <w:sz w:val="19"/>
                <w:szCs w:val="19"/>
              </w:rPr>
            </w:pPr>
            <w:r w:rsidRPr="00DF21D4">
              <w:rPr>
                <w:sz w:val="19"/>
                <w:szCs w:val="19"/>
              </w:rPr>
              <w:t>(South Gippsland Water) 855 ML</w:t>
            </w:r>
          </w:p>
          <w:p w14:paraId="77853528" w14:textId="77777777" w:rsidR="00BA45B1" w:rsidRPr="00DF21D4" w:rsidRDefault="00BA45B1" w:rsidP="00F31FC0">
            <w:pPr>
              <w:pStyle w:val="TableText"/>
              <w:rPr>
                <w:sz w:val="19"/>
                <w:szCs w:val="19"/>
              </w:rPr>
            </w:pPr>
            <w:r w:rsidRPr="00DF21D4">
              <w:rPr>
                <w:sz w:val="19"/>
                <w:szCs w:val="19"/>
              </w:rPr>
              <w:t>(Westernport Water) 15,599 ML</w:t>
            </w:r>
          </w:p>
          <w:p w14:paraId="4C553C5D" w14:textId="77777777" w:rsidR="00BA45B1" w:rsidRPr="00DF21D4" w:rsidRDefault="00BA45B1" w:rsidP="00F31FC0">
            <w:pPr>
              <w:pStyle w:val="TableText"/>
              <w:rPr>
                <w:sz w:val="19"/>
                <w:szCs w:val="19"/>
              </w:rPr>
            </w:pPr>
            <w:r w:rsidRPr="00DF21D4">
              <w:rPr>
                <w:sz w:val="19"/>
                <w:szCs w:val="19"/>
              </w:rPr>
              <w:t>(Western Water)</w:t>
            </w:r>
          </w:p>
        </w:tc>
        <w:tc>
          <w:tcPr>
            <w:tcW w:w="809" w:type="pct"/>
          </w:tcPr>
          <w:p w14:paraId="7CF986EF" w14:textId="77777777" w:rsidR="00BA45B1" w:rsidRPr="00DF21D4" w:rsidRDefault="00BA45B1" w:rsidP="00F31FC0">
            <w:pPr>
              <w:pStyle w:val="TableText"/>
              <w:rPr>
                <w:sz w:val="19"/>
                <w:szCs w:val="19"/>
              </w:rPr>
            </w:pPr>
            <w:r w:rsidRPr="00DF21D4">
              <w:rPr>
                <w:sz w:val="19"/>
                <w:szCs w:val="19"/>
              </w:rPr>
              <w:t>N/A</w:t>
            </w:r>
          </w:p>
        </w:tc>
        <w:tc>
          <w:tcPr>
            <w:tcW w:w="809" w:type="pct"/>
          </w:tcPr>
          <w:p w14:paraId="0BBA8626" w14:textId="77777777" w:rsidR="00BA45B1" w:rsidRPr="00DF21D4" w:rsidRDefault="00BA45B1" w:rsidP="00F31FC0">
            <w:pPr>
              <w:pStyle w:val="TableText"/>
              <w:rPr>
                <w:sz w:val="19"/>
                <w:szCs w:val="19"/>
              </w:rPr>
            </w:pPr>
            <w:r w:rsidRPr="00DF21D4">
              <w:rPr>
                <w:sz w:val="19"/>
                <w:szCs w:val="19"/>
              </w:rPr>
              <w:t>N/A</w:t>
            </w:r>
          </w:p>
        </w:tc>
        <w:tc>
          <w:tcPr>
            <w:tcW w:w="808" w:type="pct"/>
          </w:tcPr>
          <w:p w14:paraId="0DB91515" w14:textId="77777777" w:rsidR="00BA45B1" w:rsidRPr="00DF21D4" w:rsidRDefault="00BA45B1" w:rsidP="00F31FC0">
            <w:pPr>
              <w:pStyle w:val="TableText"/>
              <w:rPr>
                <w:sz w:val="19"/>
                <w:szCs w:val="19"/>
              </w:rPr>
            </w:pPr>
            <w:r w:rsidRPr="00DF21D4">
              <w:rPr>
                <w:sz w:val="19"/>
                <w:szCs w:val="19"/>
              </w:rPr>
              <w:t>N/A</w:t>
            </w:r>
          </w:p>
        </w:tc>
      </w:tr>
      <w:tr w:rsidR="00DF21D4" w:rsidRPr="00DF21D4" w14:paraId="6C722FDA" w14:textId="77777777" w:rsidTr="000E62E3">
        <w:tc>
          <w:tcPr>
            <w:tcW w:w="1103" w:type="pct"/>
          </w:tcPr>
          <w:p w14:paraId="60B2C5C8" w14:textId="77777777" w:rsidR="00BA45B1" w:rsidRPr="00DF21D4" w:rsidRDefault="00BA45B1" w:rsidP="00F31FC0">
            <w:pPr>
              <w:pStyle w:val="TableText"/>
              <w:rPr>
                <w:sz w:val="19"/>
                <w:szCs w:val="19"/>
              </w:rPr>
            </w:pPr>
            <w:r w:rsidRPr="00DF21D4">
              <w:rPr>
                <w:sz w:val="19"/>
                <w:szCs w:val="19"/>
              </w:rPr>
              <w:t>Any new bulk entitlement of water granted</w:t>
            </w:r>
          </w:p>
        </w:tc>
        <w:tc>
          <w:tcPr>
            <w:tcW w:w="661" w:type="pct"/>
          </w:tcPr>
          <w:p w14:paraId="455A60DF" w14:textId="77777777" w:rsidR="00BA45B1" w:rsidRPr="00DF21D4" w:rsidRDefault="00BA45B1" w:rsidP="00F31FC0">
            <w:pPr>
              <w:pStyle w:val="TableText"/>
              <w:rPr>
                <w:sz w:val="19"/>
                <w:szCs w:val="19"/>
              </w:rPr>
            </w:pPr>
            <w:r w:rsidRPr="00DF21D4">
              <w:rPr>
                <w:sz w:val="19"/>
                <w:szCs w:val="19"/>
              </w:rPr>
              <w:t>N/A</w:t>
            </w:r>
          </w:p>
        </w:tc>
        <w:tc>
          <w:tcPr>
            <w:tcW w:w="809" w:type="pct"/>
          </w:tcPr>
          <w:p w14:paraId="37433556" w14:textId="77777777" w:rsidR="00BA45B1" w:rsidRPr="00DF21D4" w:rsidRDefault="00BA45B1" w:rsidP="00F31FC0">
            <w:pPr>
              <w:pStyle w:val="TableText"/>
              <w:rPr>
                <w:sz w:val="19"/>
                <w:szCs w:val="19"/>
              </w:rPr>
            </w:pPr>
            <w:r w:rsidRPr="00DF21D4">
              <w:rPr>
                <w:sz w:val="19"/>
                <w:szCs w:val="19"/>
              </w:rPr>
              <w:t>Clause 15.1 (g) Nil</w:t>
            </w:r>
          </w:p>
        </w:tc>
        <w:tc>
          <w:tcPr>
            <w:tcW w:w="809" w:type="pct"/>
          </w:tcPr>
          <w:p w14:paraId="2861F46B" w14:textId="77777777" w:rsidR="00BA45B1" w:rsidRPr="00DF21D4" w:rsidRDefault="00BA45B1" w:rsidP="00F31FC0">
            <w:pPr>
              <w:pStyle w:val="TableText"/>
              <w:rPr>
                <w:sz w:val="19"/>
                <w:szCs w:val="19"/>
              </w:rPr>
            </w:pPr>
            <w:r w:rsidRPr="00DF21D4">
              <w:rPr>
                <w:sz w:val="19"/>
                <w:szCs w:val="19"/>
              </w:rPr>
              <w:t>Clause 14.1 (g) Nil</w:t>
            </w:r>
          </w:p>
        </w:tc>
        <w:tc>
          <w:tcPr>
            <w:tcW w:w="809" w:type="pct"/>
          </w:tcPr>
          <w:p w14:paraId="50EA6DFC" w14:textId="77777777" w:rsidR="00BA45B1" w:rsidRPr="00DF21D4" w:rsidRDefault="00BA45B1" w:rsidP="00F31FC0">
            <w:pPr>
              <w:pStyle w:val="TableText"/>
              <w:rPr>
                <w:sz w:val="19"/>
                <w:szCs w:val="19"/>
              </w:rPr>
            </w:pPr>
            <w:r w:rsidRPr="00DF21D4">
              <w:rPr>
                <w:sz w:val="19"/>
                <w:szCs w:val="19"/>
              </w:rPr>
              <w:t>Clause 15.1 (g) Nil</w:t>
            </w:r>
          </w:p>
        </w:tc>
        <w:tc>
          <w:tcPr>
            <w:tcW w:w="808" w:type="pct"/>
          </w:tcPr>
          <w:p w14:paraId="4C8A3077" w14:textId="77777777" w:rsidR="00BA45B1" w:rsidRPr="00DF21D4" w:rsidRDefault="00BA45B1" w:rsidP="00F31FC0">
            <w:pPr>
              <w:pStyle w:val="TableText"/>
              <w:rPr>
                <w:sz w:val="19"/>
                <w:szCs w:val="19"/>
              </w:rPr>
            </w:pPr>
            <w:r w:rsidRPr="00DF21D4">
              <w:rPr>
                <w:sz w:val="19"/>
                <w:szCs w:val="19"/>
              </w:rPr>
              <w:t>Clause 15.1 (g) Nil</w:t>
            </w:r>
          </w:p>
        </w:tc>
      </w:tr>
      <w:tr w:rsidR="00DF21D4" w:rsidRPr="00DF21D4" w14:paraId="0394C7A0" w14:textId="77777777" w:rsidTr="000E62E3">
        <w:tc>
          <w:tcPr>
            <w:tcW w:w="1103" w:type="pct"/>
          </w:tcPr>
          <w:p w14:paraId="73A2AA3D" w14:textId="77777777" w:rsidR="00BA45B1" w:rsidRPr="00DF21D4" w:rsidRDefault="00BA45B1" w:rsidP="00F31FC0">
            <w:pPr>
              <w:pStyle w:val="TableText"/>
              <w:rPr>
                <w:sz w:val="19"/>
                <w:szCs w:val="19"/>
              </w:rPr>
            </w:pPr>
            <w:r w:rsidRPr="00DF21D4">
              <w:rPr>
                <w:sz w:val="19"/>
                <w:szCs w:val="19"/>
              </w:rPr>
              <w:lastRenderedPageBreak/>
              <w:t>Any failures to comply with this bulk entitlement and any remedial action</w:t>
            </w:r>
          </w:p>
        </w:tc>
        <w:tc>
          <w:tcPr>
            <w:tcW w:w="661" w:type="pct"/>
          </w:tcPr>
          <w:p w14:paraId="4269E3AA" w14:textId="77777777" w:rsidR="00BA45B1" w:rsidRPr="00DF21D4" w:rsidRDefault="00BA45B1" w:rsidP="00F31FC0">
            <w:pPr>
              <w:pStyle w:val="TableText"/>
              <w:rPr>
                <w:sz w:val="19"/>
                <w:szCs w:val="19"/>
              </w:rPr>
            </w:pPr>
            <w:r w:rsidRPr="00DF21D4">
              <w:rPr>
                <w:sz w:val="19"/>
                <w:szCs w:val="19"/>
              </w:rPr>
              <w:t>N/A</w:t>
            </w:r>
          </w:p>
        </w:tc>
        <w:tc>
          <w:tcPr>
            <w:tcW w:w="809" w:type="pct"/>
          </w:tcPr>
          <w:p w14:paraId="734FD42F" w14:textId="77777777" w:rsidR="00BA45B1" w:rsidRPr="00DF21D4" w:rsidRDefault="00BA45B1" w:rsidP="00F31FC0">
            <w:pPr>
              <w:pStyle w:val="TableText"/>
              <w:rPr>
                <w:sz w:val="19"/>
                <w:szCs w:val="19"/>
              </w:rPr>
            </w:pPr>
            <w:r w:rsidRPr="00DF21D4">
              <w:rPr>
                <w:sz w:val="19"/>
                <w:szCs w:val="19"/>
              </w:rPr>
              <w:t>Clause 15.1 (h) Nil</w:t>
            </w:r>
          </w:p>
        </w:tc>
        <w:tc>
          <w:tcPr>
            <w:tcW w:w="809" w:type="pct"/>
          </w:tcPr>
          <w:p w14:paraId="588C10B3" w14:textId="77777777" w:rsidR="00BA45B1" w:rsidRPr="00DF21D4" w:rsidRDefault="00BA45B1" w:rsidP="00F31FC0">
            <w:pPr>
              <w:pStyle w:val="TableText"/>
              <w:rPr>
                <w:sz w:val="19"/>
                <w:szCs w:val="19"/>
              </w:rPr>
            </w:pPr>
            <w:r w:rsidRPr="00DF21D4">
              <w:rPr>
                <w:sz w:val="19"/>
                <w:szCs w:val="19"/>
              </w:rPr>
              <w:t>Clause 14.1 (h) Nil</w:t>
            </w:r>
          </w:p>
        </w:tc>
        <w:tc>
          <w:tcPr>
            <w:tcW w:w="809" w:type="pct"/>
          </w:tcPr>
          <w:p w14:paraId="10698629" w14:textId="77777777" w:rsidR="00BA45B1" w:rsidRPr="00DF21D4" w:rsidRDefault="00BA45B1" w:rsidP="00F31FC0">
            <w:pPr>
              <w:pStyle w:val="TableText"/>
              <w:rPr>
                <w:sz w:val="19"/>
                <w:szCs w:val="19"/>
              </w:rPr>
            </w:pPr>
            <w:r w:rsidRPr="00DF21D4">
              <w:rPr>
                <w:sz w:val="19"/>
                <w:szCs w:val="19"/>
              </w:rPr>
              <w:t>Clause 15.1 (h) Nil</w:t>
            </w:r>
          </w:p>
        </w:tc>
        <w:tc>
          <w:tcPr>
            <w:tcW w:w="808" w:type="pct"/>
          </w:tcPr>
          <w:p w14:paraId="3B4C9249" w14:textId="77777777" w:rsidR="00BA45B1" w:rsidRPr="00DF21D4" w:rsidRDefault="00BA45B1" w:rsidP="00F31FC0">
            <w:pPr>
              <w:pStyle w:val="TableText"/>
              <w:rPr>
                <w:sz w:val="19"/>
                <w:szCs w:val="19"/>
              </w:rPr>
            </w:pPr>
            <w:r w:rsidRPr="00DF21D4">
              <w:rPr>
                <w:sz w:val="19"/>
                <w:szCs w:val="19"/>
              </w:rPr>
              <w:t>Clause 15.1 (h) Nil</w:t>
            </w:r>
          </w:p>
        </w:tc>
      </w:tr>
      <w:tr w:rsidR="00DF21D4" w:rsidRPr="00DF21D4" w14:paraId="2AE5FF65" w14:textId="77777777" w:rsidTr="000E62E3">
        <w:tc>
          <w:tcPr>
            <w:tcW w:w="1103" w:type="pct"/>
          </w:tcPr>
          <w:p w14:paraId="7DBAF513" w14:textId="77777777" w:rsidR="00BA45B1" w:rsidRPr="00DF21D4" w:rsidRDefault="00BA45B1" w:rsidP="00F31FC0">
            <w:pPr>
              <w:pStyle w:val="TableText"/>
              <w:rPr>
                <w:sz w:val="19"/>
                <w:szCs w:val="19"/>
              </w:rPr>
            </w:pPr>
            <w:r w:rsidRPr="00DF21D4">
              <w:rPr>
                <w:sz w:val="19"/>
                <w:szCs w:val="19"/>
              </w:rPr>
              <w:t>Any difficulties experienced in complying with this bulk entitlement and any remedial action</w:t>
            </w:r>
          </w:p>
        </w:tc>
        <w:tc>
          <w:tcPr>
            <w:tcW w:w="661" w:type="pct"/>
          </w:tcPr>
          <w:p w14:paraId="0858E3B3" w14:textId="77777777" w:rsidR="00BA45B1" w:rsidRPr="00DF21D4" w:rsidRDefault="00BA45B1" w:rsidP="00F31FC0">
            <w:pPr>
              <w:pStyle w:val="TableText"/>
              <w:rPr>
                <w:sz w:val="19"/>
                <w:szCs w:val="19"/>
              </w:rPr>
            </w:pPr>
            <w:r w:rsidRPr="00DF21D4">
              <w:rPr>
                <w:sz w:val="19"/>
                <w:szCs w:val="19"/>
              </w:rPr>
              <w:t>N/A</w:t>
            </w:r>
          </w:p>
        </w:tc>
        <w:tc>
          <w:tcPr>
            <w:tcW w:w="809" w:type="pct"/>
          </w:tcPr>
          <w:p w14:paraId="5523FF00" w14:textId="77777777" w:rsidR="00BA45B1" w:rsidRPr="00DF21D4" w:rsidRDefault="00BA45B1" w:rsidP="00F31FC0">
            <w:pPr>
              <w:pStyle w:val="TableText"/>
              <w:rPr>
                <w:sz w:val="19"/>
                <w:szCs w:val="19"/>
              </w:rPr>
            </w:pPr>
            <w:r w:rsidRPr="00DF21D4">
              <w:rPr>
                <w:sz w:val="19"/>
                <w:szCs w:val="19"/>
              </w:rPr>
              <w:t>Clause 15.1 (i) Nil</w:t>
            </w:r>
          </w:p>
        </w:tc>
        <w:tc>
          <w:tcPr>
            <w:tcW w:w="809" w:type="pct"/>
          </w:tcPr>
          <w:p w14:paraId="60FA8CF2" w14:textId="77777777" w:rsidR="00BA45B1" w:rsidRPr="00DF21D4" w:rsidRDefault="00BA45B1" w:rsidP="00F31FC0">
            <w:pPr>
              <w:pStyle w:val="TableText"/>
              <w:rPr>
                <w:sz w:val="19"/>
                <w:szCs w:val="19"/>
              </w:rPr>
            </w:pPr>
            <w:r w:rsidRPr="00DF21D4">
              <w:rPr>
                <w:sz w:val="19"/>
                <w:szCs w:val="19"/>
              </w:rPr>
              <w:t>Clause 14.1 (i) Nil</w:t>
            </w:r>
          </w:p>
        </w:tc>
        <w:tc>
          <w:tcPr>
            <w:tcW w:w="809" w:type="pct"/>
          </w:tcPr>
          <w:p w14:paraId="06FE19FA" w14:textId="77777777" w:rsidR="00BA45B1" w:rsidRPr="00DF21D4" w:rsidRDefault="00BA45B1" w:rsidP="00F31FC0">
            <w:pPr>
              <w:pStyle w:val="TableText"/>
              <w:rPr>
                <w:sz w:val="19"/>
                <w:szCs w:val="19"/>
              </w:rPr>
            </w:pPr>
            <w:r w:rsidRPr="00DF21D4">
              <w:rPr>
                <w:sz w:val="19"/>
                <w:szCs w:val="19"/>
              </w:rPr>
              <w:t>Clause 15.1 (i) Nil</w:t>
            </w:r>
          </w:p>
        </w:tc>
        <w:tc>
          <w:tcPr>
            <w:tcW w:w="808" w:type="pct"/>
          </w:tcPr>
          <w:p w14:paraId="5D373B2C" w14:textId="77777777" w:rsidR="00BA45B1" w:rsidRPr="00DF21D4" w:rsidRDefault="00BA45B1" w:rsidP="00F31FC0">
            <w:pPr>
              <w:pStyle w:val="TableText"/>
              <w:rPr>
                <w:sz w:val="19"/>
                <w:szCs w:val="19"/>
              </w:rPr>
            </w:pPr>
            <w:r w:rsidRPr="00DF21D4">
              <w:rPr>
                <w:sz w:val="19"/>
                <w:szCs w:val="19"/>
              </w:rPr>
              <w:t>Clause 15.1 (i) Nil</w:t>
            </w:r>
          </w:p>
        </w:tc>
      </w:tr>
      <w:tr w:rsidR="00DF21D4" w:rsidRPr="00DF21D4" w14:paraId="24AE1415" w14:textId="77777777" w:rsidTr="000E62E3">
        <w:tc>
          <w:tcPr>
            <w:tcW w:w="1103" w:type="pct"/>
          </w:tcPr>
          <w:p w14:paraId="54839B8F" w14:textId="77777777" w:rsidR="00BA45B1" w:rsidRPr="00DF21D4" w:rsidRDefault="00BA45B1" w:rsidP="00F31FC0">
            <w:pPr>
              <w:pStyle w:val="TableText"/>
              <w:rPr>
                <w:sz w:val="19"/>
                <w:szCs w:val="19"/>
              </w:rPr>
            </w:pPr>
            <w:r w:rsidRPr="00DF21D4">
              <w:rPr>
                <w:sz w:val="19"/>
                <w:szCs w:val="19"/>
              </w:rPr>
              <w:t>Any other matters as required by the Minister</w:t>
            </w:r>
          </w:p>
        </w:tc>
        <w:tc>
          <w:tcPr>
            <w:tcW w:w="661" w:type="pct"/>
          </w:tcPr>
          <w:p w14:paraId="57F39CEE" w14:textId="77777777" w:rsidR="00BA45B1" w:rsidRPr="00DF21D4" w:rsidRDefault="00BA45B1" w:rsidP="00F31FC0">
            <w:pPr>
              <w:pStyle w:val="TableText"/>
              <w:rPr>
                <w:sz w:val="19"/>
                <w:szCs w:val="19"/>
              </w:rPr>
            </w:pPr>
            <w:r w:rsidRPr="00DF21D4">
              <w:rPr>
                <w:sz w:val="19"/>
                <w:szCs w:val="19"/>
              </w:rPr>
              <w:t>N/A</w:t>
            </w:r>
          </w:p>
        </w:tc>
        <w:tc>
          <w:tcPr>
            <w:tcW w:w="809" w:type="pct"/>
          </w:tcPr>
          <w:p w14:paraId="37D84A73" w14:textId="77777777" w:rsidR="00BA45B1" w:rsidRPr="00DF21D4" w:rsidRDefault="00BA45B1" w:rsidP="00F31FC0">
            <w:pPr>
              <w:pStyle w:val="TableText"/>
              <w:rPr>
                <w:sz w:val="19"/>
                <w:szCs w:val="19"/>
              </w:rPr>
            </w:pPr>
            <w:r w:rsidRPr="00DF21D4">
              <w:rPr>
                <w:sz w:val="19"/>
                <w:szCs w:val="19"/>
              </w:rPr>
              <w:t>Clause 15.1 (j) Nil</w:t>
            </w:r>
          </w:p>
        </w:tc>
        <w:tc>
          <w:tcPr>
            <w:tcW w:w="809" w:type="pct"/>
          </w:tcPr>
          <w:p w14:paraId="7FACFE82" w14:textId="77777777" w:rsidR="00BA45B1" w:rsidRPr="00DF21D4" w:rsidRDefault="00BA45B1" w:rsidP="00F31FC0">
            <w:pPr>
              <w:pStyle w:val="TableText"/>
              <w:rPr>
                <w:sz w:val="19"/>
                <w:szCs w:val="19"/>
              </w:rPr>
            </w:pPr>
            <w:r w:rsidRPr="00DF21D4">
              <w:rPr>
                <w:sz w:val="19"/>
                <w:szCs w:val="19"/>
              </w:rPr>
              <w:t>Clause 13.1 (j) Nil</w:t>
            </w:r>
          </w:p>
        </w:tc>
        <w:tc>
          <w:tcPr>
            <w:tcW w:w="809" w:type="pct"/>
          </w:tcPr>
          <w:p w14:paraId="2AACAE2D" w14:textId="77777777" w:rsidR="00BA45B1" w:rsidRPr="00DF21D4" w:rsidRDefault="00BA45B1" w:rsidP="00F31FC0">
            <w:pPr>
              <w:pStyle w:val="TableText"/>
              <w:rPr>
                <w:sz w:val="19"/>
                <w:szCs w:val="19"/>
              </w:rPr>
            </w:pPr>
            <w:r w:rsidRPr="00DF21D4">
              <w:rPr>
                <w:sz w:val="19"/>
                <w:szCs w:val="19"/>
              </w:rPr>
              <w:t>Clause 15.1 (j) Nil</w:t>
            </w:r>
          </w:p>
        </w:tc>
        <w:tc>
          <w:tcPr>
            <w:tcW w:w="808" w:type="pct"/>
          </w:tcPr>
          <w:p w14:paraId="3DA2AC05" w14:textId="77777777" w:rsidR="00BA45B1" w:rsidRPr="00DF21D4" w:rsidRDefault="00BA45B1" w:rsidP="00F31FC0">
            <w:pPr>
              <w:pStyle w:val="TableText"/>
              <w:rPr>
                <w:sz w:val="19"/>
                <w:szCs w:val="19"/>
              </w:rPr>
            </w:pPr>
            <w:r w:rsidRPr="00DF21D4">
              <w:rPr>
                <w:sz w:val="19"/>
                <w:szCs w:val="19"/>
              </w:rPr>
              <w:t>Clause 15.1 (j) Nil</w:t>
            </w:r>
          </w:p>
        </w:tc>
      </w:tr>
    </w:tbl>
    <w:p w14:paraId="332DBA91" w14:textId="77777777" w:rsidR="00BA45B1" w:rsidRPr="000D633C" w:rsidRDefault="00BA45B1" w:rsidP="00806D48">
      <w:pPr>
        <w:pStyle w:val="ListAlpha1"/>
        <w:numPr>
          <w:ilvl w:val="0"/>
          <w:numId w:val="38"/>
        </w:numPr>
      </w:pPr>
      <w:bookmarkStart w:id="694" w:name="AppendixCBulkEntitlementsa"/>
      <w:bookmarkEnd w:id="694"/>
      <w:r w:rsidRPr="000D633C">
        <w:t>Total inflows for each of Melbourne Water’s bulk entitlements include inflows to reservoir(s) and diversions from weirs available to Melbourne Water under its bulk entitlements.</w:t>
      </w:r>
    </w:p>
    <w:p w14:paraId="7C5B11C2" w14:textId="77777777" w:rsidR="00BA45B1" w:rsidRPr="000D633C" w:rsidRDefault="00BA45B1" w:rsidP="00806D48">
      <w:pPr>
        <w:pStyle w:val="ListAlpha1"/>
        <w:numPr>
          <w:ilvl w:val="0"/>
          <w:numId w:val="38"/>
        </w:numPr>
      </w:pPr>
      <w:bookmarkStart w:id="695" w:name="AppendixCBulkEntitlementsb"/>
      <w:bookmarkEnd w:id="695"/>
      <w:r w:rsidRPr="000D633C">
        <w:t>Total storage volumes are as at 30 June 2020 for all reservoirs defined in each of Melbourne Water’s bulk entitlements.</w:t>
      </w:r>
    </w:p>
    <w:p w14:paraId="4CC52B73" w14:textId="77777777" w:rsidR="00BA45B1" w:rsidRPr="000D633C" w:rsidRDefault="00BA45B1" w:rsidP="00806D48">
      <w:pPr>
        <w:pStyle w:val="ListAlpha1"/>
        <w:numPr>
          <w:ilvl w:val="0"/>
          <w:numId w:val="38"/>
        </w:numPr>
      </w:pPr>
      <w:bookmarkStart w:id="696" w:name="AppendixCBulkEntitlementsc"/>
      <w:bookmarkEnd w:id="696"/>
      <w:r w:rsidRPr="000D633C">
        <w:t>Total outflows are the volume of water diverted or released under each of Melbourne Water’s bulk entitlements for consumptive and operational purposes.  It excludes spills from reservoirs.</w:t>
      </w:r>
    </w:p>
    <w:p w14:paraId="3BC3B516" w14:textId="77777777" w:rsidR="00BA45B1" w:rsidRPr="000D633C" w:rsidRDefault="00BA45B1" w:rsidP="00DF21D4">
      <w:pPr>
        <w:pStyle w:val="Heading3"/>
      </w:pPr>
      <w:bookmarkStart w:id="697" w:name="_Toc74591802"/>
      <w:r w:rsidRPr="000D633C">
        <w:t>Notes for compliance with Bulk Entitlements</w:t>
      </w:r>
      <w:bookmarkEnd w:id="697"/>
    </w:p>
    <w:p w14:paraId="5E06F118" w14:textId="77777777" w:rsidR="00BA45B1" w:rsidRPr="000D633C" w:rsidRDefault="00BA45B1" w:rsidP="00DF21D4">
      <w:pPr>
        <w:pStyle w:val="Heading4"/>
      </w:pPr>
      <w:r w:rsidRPr="000D633C">
        <w:t>Combined Yarra River, Silver and Wallaby creeks, Thomson River</w:t>
      </w:r>
    </w:p>
    <w:p w14:paraId="4B5C1955" w14:textId="77777777" w:rsidR="00BA45B1" w:rsidRPr="000D633C" w:rsidRDefault="00BA45B1" w:rsidP="00DF21D4">
      <w:pPr>
        <w:pStyle w:val="ListNumber"/>
        <w:keepNext/>
        <w:numPr>
          <w:ilvl w:val="0"/>
          <w:numId w:val="39"/>
        </w:numPr>
      </w:pPr>
      <w:r w:rsidRPr="000D633C">
        <w:t>This is the volume diverted in 2019-20.</w:t>
      </w:r>
    </w:p>
    <w:p w14:paraId="2744B623" w14:textId="77777777" w:rsidR="00BA45B1" w:rsidRPr="000D633C" w:rsidRDefault="00BA45B1" w:rsidP="00F31FC0">
      <w:pPr>
        <w:pStyle w:val="Heading4"/>
      </w:pPr>
      <w:r w:rsidRPr="000D633C">
        <w:t>Yarra River</w:t>
      </w:r>
    </w:p>
    <w:p w14:paraId="120C118B" w14:textId="77777777" w:rsidR="00BA45B1" w:rsidRPr="000D633C" w:rsidRDefault="00BA45B1" w:rsidP="00BA45B1">
      <w:pPr>
        <w:pStyle w:val="ListNumber"/>
      </w:pPr>
      <w:r w:rsidRPr="000D633C">
        <w:t>Melbourne Water holds the Bulk Entitlement (Yarra River – Melbourne Water) Order 2014 – WSE000185.</w:t>
      </w:r>
    </w:p>
    <w:p w14:paraId="7409B724" w14:textId="77777777" w:rsidR="00BA45B1" w:rsidRPr="000D633C" w:rsidRDefault="00BA45B1" w:rsidP="00BA45B1">
      <w:pPr>
        <w:pStyle w:val="ListNumber"/>
      </w:pPr>
      <w:r w:rsidRPr="000D633C">
        <w:t>This is the volume diverted in 2019-20.</w:t>
      </w:r>
    </w:p>
    <w:p w14:paraId="7CD07847" w14:textId="77777777" w:rsidR="00BA45B1" w:rsidRPr="000D633C" w:rsidRDefault="00BA45B1" w:rsidP="00F31FC0">
      <w:pPr>
        <w:pStyle w:val="Heading4"/>
      </w:pPr>
      <w:r w:rsidRPr="000D633C">
        <w:t>Greater Yarra System – Thomson River Pool</w:t>
      </w:r>
    </w:p>
    <w:p w14:paraId="64A34236" w14:textId="77777777" w:rsidR="00BA45B1" w:rsidRPr="000D633C" w:rsidRDefault="00BA45B1" w:rsidP="00BA45B1">
      <w:pPr>
        <w:pStyle w:val="ListNumber"/>
      </w:pPr>
      <w:r w:rsidRPr="000D633C">
        <w:t>The Greater Yarra System – Thomson River Pool includes the following Bulk Entitlements held by Melbourne Water:</w:t>
      </w:r>
    </w:p>
    <w:p w14:paraId="66300CB9" w14:textId="77777777" w:rsidR="00BA45B1" w:rsidRPr="000D633C" w:rsidRDefault="00BA45B1" w:rsidP="00BA45B1">
      <w:pPr>
        <w:pStyle w:val="ListBullet2"/>
      </w:pPr>
      <w:r w:rsidRPr="000D633C">
        <w:t>Bulk Entitlement (Yarra River – Melbourne Water) Order 2014 – WSE000185</w:t>
      </w:r>
    </w:p>
    <w:p w14:paraId="5C64FFC1" w14:textId="77777777" w:rsidR="00BA45B1" w:rsidRPr="000D633C" w:rsidRDefault="00BA45B1" w:rsidP="00BA45B1">
      <w:pPr>
        <w:pStyle w:val="ListBullet2"/>
      </w:pPr>
      <w:r w:rsidRPr="000D633C">
        <w:t>Bulk Entitlement (Silver and Wallaby creeks – Melbourne Water) Order 2014 – WSE000018</w:t>
      </w:r>
    </w:p>
    <w:p w14:paraId="29B47431" w14:textId="77777777" w:rsidR="00BA45B1" w:rsidRPr="000D633C" w:rsidRDefault="00BA45B1" w:rsidP="00BA45B1">
      <w:pPr>
        <w:pStyle w:val="ListBullet2"/>
      </w:pPr>
      <w:r w:rsidRPr="000D633C">
        <w:t>Bulk Entitlement (Tarago and Bunyip Rivers – Melbourne Water) Order 2014 – WSE000041</w:t>
      </w:r>
    </w:p>
    <w:p w14:paraId="0ADA56EB" w14:textId="77777777" w:rsidR="00BA45B1" w:rsidRPr="000D633C" w:rsidRDefault="00BA45B1" w:rsidP="00BA45B1">
      <w:pPr>
        <w:pStyle w:val="ListBullet2"/>
      </w:pPr>
      <w:r w:rsidRPr="000D633C">
        <w:t>Bulk Entitlement (Thomson River – Melbourne Water) Order 2014 – WSE000168</w:t>
      </w:r>
    </w:p>
    <w:p w14:paraId="7545240C" w14:textId="77777777" w:rsidR="00BA45B1" w:rsidRPr="000D633C" w:rsidRDefault="00BA45B1" w:rsidP="00F31FC0">
      <w:pPr>
        <w:pStyle w:val="Heading4"/>
      </w:pPr>
      <w:r w:rsidRPr="000D633C">
        <w:lastRenderedPageBreak/>
        <w:t>Silver and Wallaby creeks (Goulburn Basin)</w:t>
      </w:r>
    </w:p>
    <w:p w14:paraId="7884E6C7" w14:textId="77777777" w:rsidR="00BA45B1" w:rsidRPr="000D633C" w:rsidRDefault="00BA45B1" w:rsidP="00BA45B1">
      <w:pPr>
        <w:pStyle w:val="ListNumber"/>
      </w:pPr>
      <w:r w:rsidRPr="000D633C">
        <w:t>Melbourne Water holds the Bulk Entitlement (Silver and Wallaby creeks – Melbourne Water) Order 2014 – WSE000018.</w:t>
      </w:r>
    </w:p>
    <w:p w14:paraId="1D965B67" w14:textId="77777777" w:rsidR="00BA45B1" w:rsidRPr="000D633C" w:rsidRDefault="00BA45B1" w:rsidP="00BA45B1">
      <w:pPr>
        <w:pStyle w:val="ListNumber"/>
      </w:pPr>
      <w:r w:rsidRPr="000D633C">
        <w:t>Compliance with the three-year total diversion limit of 66,000 ML was assessed and confirmed using a three-year rolling total diversion.</w:t>
      </w:r>
    </w:p>
    <w:p w14:paraId="2C3D42AE" w14:textId="77777777" w:rsidR="00BA45B1" w:rsidRPr="000D633C" w:rsidRDefault="00BA45B1" w:rsidP="00F31FC0">
      <w:pPr>
        <w:pStyle w:val="Heading4"/>
      </w:pPr>
      <w:r w:rsidRPr="000D633C">
        <w:t>Thomson River</w:t>
      </w:r>
    </w:p>
    <w:p w14:paraId="4533D2E5" w14:textId="77777777" w:rsidR="00BA45B1" w:rsidRPr="000D633C" w:rsidRDefault="00BA45B1" w:rsidP="00BA45B1">
      <w:pPr>
        <w:pStyle w:val="ListNumber"/>
      </w:pPr>
      <w:r w:rsidRPr="000D633C">
        <w:t>Melbourne Water holds the Bulk Entitlement (Thomson River – Melbourne Water) Order 2014 – WSE000168.</w:t>
      </w:r>
    </w:p>
    <w:p w14:paraId="702E722E" w14:textId="77777777" w:rsidR="00BA45B1" w:rsidRPr="000D633C" w:rsidRDefault="00BA45B1" w:rsidP="00BA45B1">
      <w:pPr>
        <w:pStyle w:val="ListNumber"/>
      </w:pPr>
      <w:r w:rsidRPr="000D633C">
        <w:t>This is the volume diverted in 2019-20.</w:t>
      </w:r>
    </w:p>
    <w:p w14:paraId="40DF4A7E" w14:textId="77777777" w:rsidR="00BA45B1" w:rsidRPr="000D633C" w:rsidRDefault="00BA45B1" w:rsidP="00F31FC0">
      <w:pPr>
        <w:pStyle w:val="Heading4"/>
      </w:pPr>
      <w:r w:rsidRPr="000D633C">
        <w:t>Tarago and Bunyip rivers</w:t>
      </w:r>
    </w:p>
    <w:p w14:paraId="5139A04F" w14:textId="77777777" w:rsidR="00BA45B1" w:rsidRPr="000D633C" w:rsidRDefault="00BA45B1" w:rsidP="00BA45B1">
      <w:pPr>
        <w:pStyle w:val="ListNumber"/>
      </w:pPr>
      <w:r w:rsidRPr="000D633C">
        <w:t>Melbourne Water holds the Bulk Entitlement (Tarago and Bunyip Rivers – Melbourne Water) Order 2014 – WSE000041.</w:t>
      </w:r>
    </w:p>
    <w:p w14:paraId="2AC7DD0E" w14:textId="77777777" w:rsidR="00BA45B1" w:rsidRPr="000D633C" w:rsidRDefault="00BA45B1" w:rsidP="00BA45B1">
      <w:pPr>
        <w:pStyle w:val="ListNumber"/>
      </w:pPr>
      <w:r w:rsidRPr="000D633C">
        <w:t>Compliance with the Tarago River long-term average diversion limit of 24,950 ML was assessed and confirmed using a five-year rolling average annual diversion.</w:t>
      </w:r>
    </w:p>
    <w:p w14:paraId="50781A35" w14:textId="77777777" w:rsidR="00BA45B1" w:rsidRPr="000D633C" w:rsidRDefault="00BA45B1" w:rsidP="00BA45B1">
      <w:pPr>
        <w:pStyle w:val="ListNumber"/>
      </w:pPr>
      <w:r w:rsidRPr="000D633C">
        <w:t>Compliance with the Bunyip River long-term average diversion limit of 5,560 ML was assessed and confirmed using a five- year rolling average annual diversion.</w:t>
      </w:r>
    </w:p>
    <w:p w14:paraId="2A923EF8" w14:textId="77777777" w:rsidR="00BA45B1" w:rsidRPr="000D633C" w:rsidRDefault="00BA45B1" w:rsidP="00F31FC0">
      <w:pPr>
        <w:pStyle w:val="Heading3"/>
      </w:pPr>
      <w:bookmarkStart w:id="698" w:name="_Toc74591803"/>
      <w:r w:rsidRPr="000D633C">
        <w:t xml:space="preserve">Melbourne Water’s Maribyrnong Bulk </w:t>
      </w:r>
      <w:r w:rsidRPr="00F31FC0">
        <w:t>Entitlement</w:t>
      </w:r>
      <w:bookmarkEnd w:id="698"/>
    </w:p>
    <w:p w14:paraId="47867028" w14:textId="77777777" w:rsidR="00BA45B1" w:rsidRPr="000D633C" w:rsidRDefault="00BA45B1" w:rsidP="00BA45B1">
      <w:pPr>
        <w:pStyle w:val="BodyText"/>
      </w:pPr>
      <w:r w:rsidRPr="000D633C">
        <w:t>Melbourne Water holds a Bulk Entitlement (WSE000117) to the water resources of the Maribyrnong Basin to supply irrigators diverting water from Jacksons Creek, downstream of Rosslynne Reservoir, and the Maribyrnong River between its confluence with Jacksons Creek and Shepherd Bridge.</w:t>
      </w:r>
    </w:p>
    <w:p w14:paraId="08E308EE" w14:textId="77777777" w:rsidR="00BA45B1" w:rsidRPr="00B02A40" w:rsidRDefault="00BA45B1" w:rsidP="00DF21D4">
      <w:pPr>
        <w:pStyle w:val="BodyText"/>
        <w:keepNext/>
        <w:rPr>
          <w:rStyle w:val="Bold"/>
        </w:rPr>
      </w:pPr>
      <w:r w:rsidRPr="00B02A40">
        <w:rPr>
          <w:rStyle w:val="Bold"/>
        </w:rPr>
        <w:t>Compliance with the Maribyrnong River Bulk Entitlement held by Melbourne Water</w:t>
      </w:r>
    </w:p>
    <w:tbl>
      <w:tblPr>
        <w:tblStyle w:val="TableGrid"/>
        <w:tblW w:w="5000" w:type="pct"/>
        <w:tblLook w:val="04A0" w:firstRow="1" w:lastRow="0" w:firstColumn="1" w:lastColumn="0" w:noHBand="0" w:noVBand="1"/>
      </w:tblPr>
      <w:tblGrid>
        <w:gridCol w:w="6545"/>
        <w:gridCol w:w="3094"/>
      </w:tblGrid>
      <w:tr w:rsidR="00BA45B1" w:rsidRPr="000D633C" w14:paraId="2EEAEC12" w14:textId="77777777" w:rsidTr="000E62E3">
        <w:trPr>
          <w:cnfStyle w:val="100000000000" w:firstRow="1" w:lastRow="0" w:firstColumn="0" w:lastColumn="0" w:oddVBand="0" w:evenVBand="0" w:oddHBand="0" w:evenHBand="0" w:firstRowFirstColumn="0" w:firstRowLastColumn="0" w:lastRowFirstColumn="0" w:lastRowLastColumn="0"/>
        </w:trPr>
        <w:tc>
          <w:tcPr>
            <w:tcW w:w="3395" w:type="pct"/>
          </w:tcPr>
          <w:p w14:paraId="08DA57EC" w14:textId="77777777" w:rsidR="00BA45B1" w:rsidRPr="000D633C" w:rsidRDefault="00BA45B1" w:rsidP="00DF21D4">
            <w:pPr>
              <w:pStyle w:val="TableText"/>
              <w:keepNext/>
            </w:pPr>
            <w:bookmarkStart w:id="699" w:name="ColumnTitle_114"/>
            <w:r w:rsidRPr="000D633C">
              <w:t>The volume of water taken by Melbourne Water to supply licence holders in 2019-20</w:t>
            </w:r>
          </w:p>
        </w:tc>
        <w:tc>
          <w:tcPr>
            <w:tcW w:w="1605" w:type="pct"/>
          </w:tcPr>
          <w:p w14:paraId="3B6BBAD2" w14:textId="77777777" w:rsidR="00BA45B1" w:rsidRPr="000D633C" w:rsidRDefault="00BA45B1" w:rsidP="00DF21D4">
            <w:pPr>
              <w:pStyle w:val="TableText"/>
              <w:keepNext/>
            </w:pPr>
            <w:r w:rsidRPr="000D633C">
              <w:t>Clause 19.1 (b), 85 ML</w:t>
            </w:r>
          </w:p>
        </w:tc>
      </w:tr>
      <w:bookmarkEnd w:id="699"/>
      <w:tr w:rsidR="00BA45B1" w:rsidRPr="000D633C" w14:paraId="33C9ADBD" w14:textId="77777777" w:rsidTr="000E62E3">
        <w:tc>
          <w:tcPr>
            <w:tcW w:w="3395" w:type="pct"/>
          </w:tcPr>
          <w:p w14:paraId="056F49F5" w14:textId="77777777" w:rsidR="00BA45B1" w:rsidRPr="000D633C" w:rsidRDefault="00BA45B1" w:rsidP="00F31FC0">
            <w:pPr>
              <w:pStyle w:val="TableText"/>
            </w:pPr>
            <w:r w:rsidRPr="000D633C">
              <w:t>Compliance with the five-year rolling average annual bulk entitlement diversion limit of 1,096 ML</w:t>
            </w:r>
          </w:p>
        </w:tc>
        <w:tc>
          <w:tcPr>
            <w:tcW w:w="1605" w:type="pct"/>
          </w:tcPr>
          <w:p w14:paraId="1974E032" w14:textId="77777777" w:rsidR="00BA45B1" w:rsidRPr="000D633C" w:rsidRDefault="00BA45B1" w:rsidP="00F31FC0">
            <w:pPr>
              <w:pStyle w:val="TableText"/>
            </w:pPr>
            <w:r w:rsidRPr="000D633C">
              <w:t>384 ML</w:t>
            </w:r>
          </w:p>
        </w:tc>
      </w:tr>
      <w:tr w:rsidR="00BA45B1" w:rsidRPr="000D633C" w14:paraId="61DAAFD7" w14:textId="77777777" w:rsidTr="000E62E3">
        <w:tc>
          <w:tcPr>
            <w:tcW w:w="3395" w:type="pct"/>
          </w:tcPr>
          <w:p w14:paraId="5B1B01C0" w14:textId="77777777" w:rsidR="00BA45B1" w:rsidRPr="000D633C" w:rsidRDefault="00BA45B1" w:rsidP="00F31FC0">
            <w:pPr>
              <w:pStyle w:val="TableText"/>
            </w:pPr>
            <w:r w:rsidRPr="000D633C">
              <w:t>Melbourne Water’s share of flow into Rosslynne Reservoir in 2019-20</w:t>
            </w:r>
          </w:p>
        </w:tc>
        <w:tc>
          <w:tcPr>
            <w:tcW w:w="1605" w:type="pct"/>
          </w:tcPr>
          <w:p w14:paraId="361F17A4" w14:textId="77777777" w:rsidR="00BA45B1" w:rsidRPr="000D633C" w:rsidRDefault="00BA45B1" w:rsidP="00F31FC0">
            <w:pPr>
              <w:pStyle w:val="TableText"/>
            </w:pPr>
            <w:r w:rsidRPr="000D633C">
              <w:t>Clause 19.1 (a.iii), 517 ML</w:t>
            </w:r>
          </w:p>
        </w:tc>
      </w:tr>
      <w:tr w:rsidR="00BA45B1" w:rsidRPr="000D633C" w14:paraId="2670FB2F" w14:textId="77777777" w:rsidTr="000E62E3">
        <w:tc>
          <w:tcPr>
            <w:tcW w:w="3395" w:type="pct"/>
          </w:tcPr>
          <w:p w14:paraId="1D98ACF7" w14:textId="77777777" w:rsidR="00BA45B1" w:rsidRPr="000D633C" w:rsidRDefault="00BA45B1" w:rsidP="00F31FC0">
            <w:pPr>
              <w:pStyle w:val="TableText"/>
            </w:pPr>
            <w:r w:rsidRPr="000D633C">
              <w:t>Melbourne Water’s share of storage volume in Rosslynne Reservoir at 30 June 2020</w:t>
            </w:r>
          </w:p>
        </w:tc>
        <w:tc>
          <w:tcPr>
            <w:tcW w:w="1605" w:type="pct"/>
          </w:tcPr>
          <w:p w14:paraId="05303BC0" w14:textId="77777777" w:rsidR="00BA45B1" w:rsidRPr="000D633C" w:rsidRDefault="00BA45B1" w:rsidP="00F31FC0">
            <w:pPr>
              <w:pStyle w:val="TableText"/>
            </w:pPr>
            <w:r w:rsidRPr="000D633C">
              <w:t>Clause 19.1 (a,ii), 256 ML</w:t>
            </w:r>
          </w:p>
        </w:tc>
      </w:tr>
      <w:tr w:rsidR="00BA45B1" w:rsidRPr="000D633C" w14:paraId="2E085809" w14:textId="77777777" w:rsidTr="000E62E3">
        <w:tc>
          <w:tcPr>
            <w:tcW w:w="3395" w:type="pct"/>
          </w:tcPr>
          <w:p w14:paraId="57610A06" w14:textId="77777777" w:rsidR="00BA45B1" w:rsidRPr="000D633C" w:rsidRDefault="00BA45B1" w:rsidP="00F31FC0">
            <w:pPr>
              <w:pStyle w:val="TableText"/>
            </w:pPr>
            <w:r w:rsidRPr="000D633C">
              <w:t>Transfer and operating losses within the system</w:t>
            </w:r>
          </w:p>
        </w:tc>
        <w:tc>
          <w:tcPr>
            <w:tcW w:w="1605" w:type="pct"/>
          </w:tcPr>
          <w:p w14:paraId="40CA5AC0" w14:textId="77777777" w:rsidR="00BA45B1" w:rsidRPr="000D633C" w:rsidRDefault="00BA45B1" w:rsidP="00F31FC0">
            <w:pPr>
              <w:pStyle w:val="TableText"/>
            </w:pPr>
            <w:r w:rsidRPr="000D633C">
              <w:t>Clause 19.1 (a,iv), 0 ML</w:t>
            </w:r>
          </w:p>
        </w:tc>
      </w:tr>
      <w:tr w:rsidR="00BA45B1" w:rsidRPr="000D633C" w14:paraId="2B2CBCFD" w14:textId="77777777" w:rsidTr="000E62E3">
        <w:tc>
          <w:tcPr>
            <w:tcW w:w="3395" w:type="pct"/>
          </w:tcPr>
          <w:p w14:paraId="11261469" w14:textId="77777777" w:rsidR="00BA45B1" w:rsidRPr="000D633C" w:rsidRDefault="00BA45B1" w:rsidP="00F31FC0">
            <w:pPr>
              <w:pStyle w:val="TableText"/>
            </w:pPr>
            <w:r w:rsidRPr="000D633C">
              <w:t>Releases made from Rosslynne Reservoir to supply licence holders in 2019-20</w:t>
            </w:r>
          </w:p>
        </w:tc>
        <w:tc>
          <w:tcPr>
            <w:tcW w:w="1605" w:type="pct"/>
          </w:tcPr>
          <w:p w14:paraId="7CE9AA07" w14:textId="77777777" w:rsidR="00BA45B1" w:rsidRPr="000D633C" w:rsidRDefault="00BA45B1" w:rsidP="00F31FC0">
            <w:pPr>
              <w:pStyle w:val="TableText"/>
            </w:pPr>
            <w:r w:rsidRPr="000D633C">
              <w:t>Clause 19.1 (a,i), 0 ML</w:t>
            </w:r>
          </w:p>
        </w:tc>
      </w:tr>
      <w:tr w:rsidR="00BA45B1" w:rsidRPr="000D633C" w14:paraId="59E61134" w14:textId="77777777" w:rsidTr="000E62E3">
        <w:tc>
          <w:tcPr>
            <w:tcW w:w="3395" w:type="pct"/>
          </w:tcPr>
          <w:p w14:paraId="6E5B05DB" w14:textId="77777777" w:rsidR="00BA45B1" w:rsidRPr="000D633C" w:rsidRDefault="00BA45B1" w:rsidP="00F31FC0">
            <w:pPr>
              <w:pStyle w:val="TableText"/>
            </w:pPr>
            <w:r w:rsidRPr="000D633C">
              <w:t>Releases from Melbourne Water’s share of flow to meet minimum flows</w:t>
            </w:r>
          </w:p>
        </w:tc>
        <w:tc>
          <w:tcPr>
            <w:tcW w:w="1605" w:type="pct"/>
          </w:tcPr>
          <w:p w14:paraId="34FC9B7E" w14:textId="77777777" w:rsidR="00BA45B1" w:rsidRPr="000D633C" w:rsidRDefault="00BA45B1" w:rsidP="00F31FC0">
            <w:pPr>
              <w:pStyle w:val="TableText"/>
            </w:pPr>
            <w:r w:rsidRPr="000D633C">
              <w:t>Clause 19.1 (a,v), 140 ML</w:t>
            </w:r>
          </w:p>
        </w:tc>
      </w:tr>
      <w:tr w:rsidR="00BA45B1" w:rsidRPr="000D633C" w14:paraId="0D98AA83" w14:textId="77777777" w:rsidTr="000E62E3">
        <w:tc>
          <w:tcPr>
            <w:tcW w:w="3395" w:type="pct"/>
          </w:tcPr>
          <w:p w14:paraId="6A2EEF53" w14:textId="77777777" w:rsidR="00BA45B1" w:rsidRPr="000D633C" w:rsidRDefault="00BA45B1" w:rsidP="00F31FC0">
            <w:pPr>
              <w:pStyle w:val="TableText"/>
            </w:pPr>
            <w:r w:rsidRPr="000D633C">
              <w:t>Any temporary or permanent transfers of the bulk entitlement</w:t>
            </w:r>
          </w:p>
        </w:tc>
        <w:tc>
          <w:tcPr>
            <w:tcW w:w="1605" w:type="pct"/>
          </w:tcPr>
          <w:p w14:paraId="25A03186" w14:textId="77777777" w:rsidR="00BA45B1" w:rsidRPr="000D633C" w:rsidRDefault="00BA45B1" w:rsidP="00F31FC0">
            <w:pPr>
              <w:pStyle w:val="TableText"/>
            </w:pPr>
            <w:r w:rsidRPr="000D633C">
              <w:t>Clause 19.1 (c), nil</w:t>
            </w:r>
          </w:p>
        </w:tc>
      </w:tr>
      <w:tr w:rsidR="00BA45B1" w:rsidRPr="000D633C" w14:paraId="4A9CAF2B" w14:textId="77777777" w:rsidTr="000E62E3">
        <w:tc>
          <w:tcPr>
            <w:tcW w:w="3395" w:type="pct"/>
          </w:tcPr>
          <w:p w14:paraId="34D22C59" w14:textId="77777777" w:rsidR="00BA45B1" w:rsidRPr="000D633C" w:rsidRDefault="00BA45B1" w:rsidP="00F31FC0">
            <w:pPr>
              <w:pStyle w:val="TableText"/>
            </w:pPr>
            <w:r w:rsidRPr="000D633C">
              <w:t>Any temporary or permanent transfer of the bulk entitlement which may alter the flow in the waterway</w:t>
            </w:r>
          </w:p>
        </w:tc>
        <w:tc>
          <w:tcPr>
            <w:tcW w:w="1605" w:type="pct"/>
          </w:tcPr>
          <w:p w14:paraId="7DFC141E" w14:textId="77777777" w:rsidR="00BA45B1" w:rsidRPr="000D633C" w:rsidRDefault="00BA45B1" w:rsidP="00F31FC0">
            <w:pPr>
              <w:pStyle w:val="TableText"/>
            </w:pPr>
            <w:r w:rsidRPr="000D633C">
              <w:t>Clause 19.1 (d), nil</w:t>
            </w:r>
          </w:p>
        </w:tc>
      </w:tr>
      <w:tr w:rsidR="00BA45B1" w:rsidRPr="000D633C" w14:paraId="4B126F10" w14:textId="77777777" w:rsidTr="000E62E3">
        <w:tc>
          <w:tcPr>
            <w:tcW w:w="3395" w:type="pct"/>
          </w:tcPr>
          <w:p w14:paraId="77F8F097" w14:textId="77777777" w:rsidR="00BA45B1" w:rsidRPr="000D633C" w:rsidRDefault="00BA45B1" w:rsidP="00F31FC0">
            <w:pPr>
              <w:pStyle w:val="TableText"/>
            </w:pPr>
            <w:r w:rsidRPr="000D633C">
              <w:t>Alteration to volume of water under licences issued by Melbourne Water</w:t>
            </w:r>
          </w:p>
        </w:tc>
        <w:tc>
          <w:tcPr>
            <w:tcW w:w="1605" w:type="pct"/>
          </w:tcPr>
          <w:p w14:paraId="2432C73F" w14:textId="77777777" w:rsidR="00BA45B1" w:rsidRPr="000D633C" w:rsidRDefault="00BA45B1" w:rsidP="00F31FC0">
            <w:pPr>
              <w:pStyle w:val="TableText"/>
            </w:pPr>
            <w:r w:rsidRPr="000D633C">
              <w:t>Clause 19.1 (e), nil</w:t>
            </w:r>
          </w:p>
        </w:tc>
      </w:tr>
      <w:tr w:rsidR="00BA45B1" w:rsidRPr="000D633C" w14:paraId="4CFFCF9B" w14:textId="77777777" w:rsidTr="000E62E3">
        <w:tc>
          <w:tcPr>
            <w:tcW w:w="3395" w:type="pct"/>
          </w:tcPr>
          <w:p w14:paraId="1D3B94FA" w14:textId="77777777" w:rsidR="00BA45B1" w:rsidRPr="000D633C" w:rsidRDefault="00BA45B1" w:rsidP="00F31FC0">
            <w:pPr>
              <w:pStyle w:val="TableText"/>
            </w:pPr>
            <w:r w:rsidRPr="000D633C">
              <w:t>Alteration to security of supply of entitlements under licences</w:t>
            </w:r>
          </w:p>
        </w:tc>
        <w:tc>
          <w:tcPr>
            <w:tcW w:w="1605" w:type="pct"/>
          </w:tcPr>
          <w:p w14:paraId="11CEFE55" w14:textId="77777777" w:rsidR="00BA45B1" w:rsidRPr="000D633C" w:rsidRDefault="00BA45B1" w:rsidP="00F31FC0">
            <w:pPr>
              <w:pStyle w:val="TableText"/>
            </w:pPr>
            <w:r w:rsidRPr="000D633C">
              <w:t>Clause 19.1 (e), nil</w:t>
            </w:r>
          </w:p>
        </w:tc>
      </w:tr>
      <w:tr w:rsidR="00BA45B1" w:rsidRPr="000D633C" w14:paraId="061977B7" w14:textId="77777777" w:rsidTr="000E62E3">
        <w:tc>
          <w:tcPr>
            <w:tcW w:w="3395" w:type="pct"/>
          </w:tcPr>
          <w:p w14:paraId="0CCC4727" w14:textId="77777777" w:rsidR="00BA45B1" w:rsidRPr="000D633C" w:rsidRDefault="00BA45B1" w:rsidP="00F31FC0">
            <w:pPr>
              <w:pStyle w:val="TableText"/>
            </w:pPr>
            <w:r w:rsidRPr="000D633C">
              <w:t>Transfer of licences (number, amount and places)</w:t>
            </w:r>
          </w:p>
        </w:tc>
        <w:tc>
          <w:tcPr>
            <w:tcW w:w="1605" w:type="pct"/>
          </w:tcPr>
          <w:p w14:paraId="13D24E7B" w14:textId="360E45D0" w:rsidR="00BA45B1" w:rsidRPr="000D633C" w:rsidRDefault="00BA45B1" w:rsidP="00F31FC0">
            <w:pPr>
              <w:pStyle w:val="TableText"/>
            </w:pPr>
            <w:r w:rsidRPr="000D633C">
              <w:t>Clause 19.1 (f), Yes</w:t>
            </w:r>
            <w:r w:rsidR="007F5B24">
              <w:t xml:space="preserve"> </w:t>
            </w:r>
            <w:r w:rsidR="00902A4B">
              <w:br/>
            </w:r>
            <w:r w:rsidR="007F5B24">
              <w:t>(</w:t>
            </w:r>
            <w:hyperlink w:anchor="Bulkentitlements1" w:history="1">
              <w:r w:rsidR="007F5B24" w:rsidRPr="007F5B24">
                <w:rPr>
                  <w:rStyle w:val="Hyperlink"/>
                </w:rPr>
                <w:t xml:space="preserve">See note </w:t>
              </w:r>
              <w:r w:rsidRPr="007F5B24">
                <w:rPr>
                  <w:rStyle w:val="Hyperlink"/>
                </w:rPr>
                <w:t>1</w:t>
              </w:r>
            </w:hyperlink>
            <w:r w:rsidR="007F5B24">
              <w:t>)</w:t>
            </w:r>
          </w:p>
        </w:tc>
      </w:tr>
      <w:tr w:rsidR="00BA45B1" w:rsidRPr="000D633C" w14:paraId="3C8DBB2F" w14:textId="77777777" w:rsidTr="000E62E3">
        <w:tc>
          <w:tcPr>
            <w:tcW w:w="3395" w:type="pct"/>
          </w:tcPr>
          <w:p w14:paraId="1A124F58" w14:textId="77777777" w:rsidR="00BA45B1" w:rsidRPr="000D633C" w:rsidRDefault="00BA45B1" w:rsidP="00F31FC0">
            <w:pPr>
              <w:pStyle w:val="TableText"/>
            </w:pPr>
            <w:r w:rsidRPr="000D633C">
              <w:lastRenderedPageBreak/>
              <w:t>Any amendment to the bulk entitlement</w:t>
            </w:r>
          </w:p>
        </w:tc>
        <w:tc>
          <w:tcPr>
            <w:tcW w:w="1605" w:type="pct"/>
          </w:tcPr>
          <w:p w14:paraId="4B7AAEB9" w14:textId="77777777" w:rsidR="00BA45B1" w:rsidRPr="000D633C" w:rsidRDefault="00BA45B1" w:rsidP="00F31FC0">
            <w:pPr>
              <w:pStyle w:val="TableText"/>
            </w:pPr>
            <w:r w:rsidRPr="000D633C">
              <w:t>Clause 19.1 (g), nil</w:t>
            </w:r>
          </w:p>
        </w:tc>
      </w:tr>
      <w:tr w:rsidR="00BA45B1" w:rsidRPr="000D633C" w14:paraId="2CC19353" w14:textId="77777777" w:rsidTr="000E62E3">
        <w:tc>
          <w:tcPr>
            <w:tcW w:w="3395" w:type="pct"/>
          </w:tcPr>
          <w:p w14:paraId="2452DAF5" w14:textId="77777777" w:rsidR="00BA45B1" w:rsidRPr="000D633C" w:rsidRDefault="00BA45B1" w:rsidP="00F31FC0">
            <w:pPr>
              <w:pStyle w:val="TableText"/>
            </w:pPr>
            <w:r w:rsidRPr="000D633C">
              <w:t>Any new bulk entitlement granted to Melbourne Water</w:t>
            </w:r>
          </w:p>
        </w:tc>
        <w:tc>
          <w:tcPr>
            <w:tcW w:w="1605" w:type="pct"/>
          </w:tcPr>
          <w:p w14:paraId="19A6BD87" w14:textId="77777777" w:rsidR="00BA45B1" w:rsidRPr="000D633C" w:rsidRDefault="00BA45B1" w:rsidP="00F31FC0">
            <w:pPr>
              <w:pStyle w:val="TableText"/>
            </w:pPr>
            <w:r w:rsidRPr="000D633C">
              <w:t>Clause 19.1 (h), nil</w:t>
            </w:r>
          </w:p>
        </w:tc>
      </w:tr>
      <w:tr w:rsidR="00BA45B1" w:rsidRPr="000D633C" w14:paraId="5A428DD7" w14:textId="77777777" w:rsidTr="000E62E3">
        <w:tc>
          <w:tcPr>
            <w:tcW w:w="3395" w:type="pct"/>
          </w:tcPr>
          <w:p w14:paraId="193DA23C" w14:textId="77777777" w:rsidR="00BA45B1" w:rsidRPr="000D633C" w:rsidRDefault="00BA45B1" w:rsidP="00F31FC0">
            <w:pPr>
              <w:pStyle w:val="TableText"/>
            </w:pPr>
            <w:r w:rsidRPr="000D633C">
              <w:t>Implementation of metering program</w:t>
            </w:r>
          </w:p>
        </w:tc>
        <w:tc>
          <w:tcPr>
            <w:tcW w:w="1605" w:type="pct"/>
          </w:tcPr>
          <w:p w14:paraId="6C858B6C" w14:textId="77777777" w:rsidR="00BA45B1" w:rsidRPr="000D633C" w:rsidRDefault="00BA45B1" w:rsidP="00F31FC0">
            <w:pPr>
              <w:pStyle w:val="TableText"/>
            </w:pPr>
            <w:r w:rsidRPr="000D633C">
              <w:t>Clause 19.1 (i), Yes</w:t>
            </w:r>
          </w:p>
        </w:tc>
      </w:tr>
      <w:tr w:rsidR="00BA45B1" w:rsidRPr="000D633C" w14:paraId="1D65DB96" w14:textId="77777777" w:rsidTr="000E62E3">
        <w:tc>
          <w:tcPr>
            <w:tcW w:w="3395" w:type="pct"/>
          </w:tcPr>
          <w:p w14:paraId="4648689E" w14:textId="77777777" w:rsidR="00BA45B1" w:rsidRPr="000D633C" w:rsidRDefault="00BA45B1" w:rsidP="00F31FC0">
            <w:pPr>
              <w:pStyle w:val="TableText"/>
            </w:pPr>
            <w:r w:rsidRPr="000D633C">
              <w:t>Any failures to comply with any provision of the bulk entitlement</w:t>
            </w:r>
          </w:p>
        </w:tc>
        <w:tc>
          <w:tcPr>
            <w:tcW w:w="1605" w:type="pct"/>
          </w:tcPr>
          <w:p w14:paraId="62E2445F" w14:textId="77777777" w:rsidR="00BA45B1" w:rsidRPr="000D633C" w:rsidRDefault="00BA45B1" w:rsidP="00F31FC0">
            <w:pPr>
              <w:pStyle w:val="TableText"/>
            </w:pPr>
            <w:r w:rsidRPr="000D633C">
              <w:t>Clause 19.1 (j), nil</w:t>
            </w:r>
          </w:p>
        </w:tc>
      </w:tr>
      <w:tr w:rsidR="00BA45B1" w:rsidRPr="000D633C" w14:paraId="65FE8DFE" w14:textId="77777777" w:rsidTr="000E62E3">
        <w:tc>
          <w:tcPr>
            <w:tcW w:w="3395" w:type="pct"/>
          </w:tcPr>
          <w:p w14:paraId="67A5D29F" w14:textId="77777777" w:rsidR="00BA45B1" w:rsidRPr="000D633C" w:rsidRDefault="00BA45B1" w:rsidP="00F31FC0">
            <w:pPr>
              <w:pStyle w:val="TableText"/>
            </w:pPr>
            <w:r w:rsidRPr="000D633C">
              <w:t>Any difficulty experienced in complying with the bulk entitlement and if so, any remedial action taken or proposed</w:t>
            </w:r>
          </w:p>
        </w:tc>
        <w:tc>
          <w:tcPr>
            <w:tcW w:w="1605" w:type="pct"/>
          </w:tcPr>
          <w:p w14:paraId="5F8E0264" w14:textId="77777777" w:rsidR="00BA45B1" w:rsidRPr="000D633C" w:rsidRDefault="00BA45B1" w:rsidP="00F31FC0">
            <w:pPr>
              <w:pStyle w:val="TableText"/>
            </w:pPr>
            <w:r w:rsidRPr="000D633C">
              <w:t>Clause 19.1 (k), nil</w:t>
            </w:r>
          </w:p>
        </w:tc>
      </w:tr>
    </w:tbl>
    <w:p w14:paraId="719A370A" w14:textId="77777777" w:rsidR="00BA45B1" w:rsidRPr="000D633C" w:rsidRDefault="00BA45B1" w:rsidP="00BA45B1">
      <w:pPr>
        <w:pStyle w:val="BodyText"/>
      </w:pPr>
      <w:r w:rsidRPr="007F5B24">
        <w:t xml:space="preserve">¹ </w:t>
      </w:r>
      <w:bookmarkStart w:id="700" w:name="Bulkentitlements1"/>
      <w:bookmarkEnd w:id="700"/>
      <w:r w:rsidRPr="007F5B24">
        <w:t>In total 3 transfers of licences were made: one licence transferred; one licence amalgamated; and one minor licence amendment undertaken.  None were transferred to Victorian Environmental Water Holder.</w:t>
      </w:r>
    </w:p>
    <w:p w14:paraId="7FF2B505" w14:textId="77777777" w:rsidR="00BA45B1" w:rsidRPr="000D633C" w:rsidRDefault="00BA45B1" w:rsidP="009B053F">
      <w:pPr>
        <w:pStyle w:val="Heading2"/>
        <w:pageBreakBefore/>
      </w:pPr>
      <w:bookmarkStart w:id="701" w:name="_Appendix_D_–"/>
      <w:bookmarkStart w:id="702" w:name="_Ref74222334"/>
      <w:bookmarkStart w:id="703" w:name="_Toc74591804"/>
      <w:bookmarkEnd w:id="701"/>
      <w:r w:rsidRPr="000D633C">
        <w:lastRenderedPageBreak/>
        <w:t>Appendix D – Private Diversion Licences</w:t>
      </w:r>
      <w:bookmarkEnd w:id="702"/>
      <w:bookmarkEnd w:id="703"/>
    </w:p>
    <w:p w14:paraId="1D177824" w14:textId="77777777" w:rsidR="00BA45B1" w:rsidRPr="000D633C" w:rsidRDefault="00BA45B1" w:rsidP="00BA45B1">
      <w:pPr>
        <w:pStyle w:val="BodyText"/>
      </w:pPr>
      <w:r w:rsidRPr="000D633C">
        <w:t>Melbourne Water manages 1811 licences to use water from farm dams and waterways in the Yarra River, Maribyrnong River, Stony Creek, Kororoit Creek, Laverton Creek, Mordialloc Creek and Skeleton Creek catchments.  Water is mainly used for agricultural, industrial, commercial, domestic and stock purposes.  The total number of ‘take and use’ licences (i.e.  licences for uses such as irrigation) is 1195 with a combined volume of 40,466.6 ML.</w:t>
      </w:r>
    </w:p>
    <w:p w14:paraId="2868CDED" w14:textId="77777777" w:rsidR="00BA45B1" w:rsidRPr="000D633C" w:rsidRDefault="00BA45B1" w:rsidP="00BA45B1">
      <w:pPr>
        <w:pStyle w:val="BodyText"/>
      </w:pPr>
      <w:r w:rsidRPr="000D633C">
        <w:t>Melbourne Water applies permanent management trigger and restriction conditions enacted under the Diversions Drought Response Plan (A Water Sharing Plan for all Licenced Water Users) and licence conditions.  Melbourne Water has not invoked any additional drought response measures outside of the plan during 2019-20.</w:t>
      </w:r>
    </w:p>
    <w:tbl>
      <w:tblPr>
        <w:tblStyle w:val="AccessibleTableNumerical"/>
        <w:tblW w:w="5000" w:type="pct"/>
        <w:tblLook w:val="04A0" w:firstRow="1" w:lastRow="0" w:firstColumn="1" w:lastColumn="0" w:noHBand="0" w:noVBand="1"/>
      </w:tblPr>
      <w:tblGrid>
        <w:gridCol w:w="4192"/>
        <w:gridCol w:w="2950"/>
        <w:gridCol w:w="1342"/>
        <w:gridCol w:w="1155"/>
      </w:tblGrid>
      <w:tr w:rsidR="00BA45B1" w:rsidRPr="00B02A40" w14:paraId="0E777E7B"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5" w:type="pct"/>
          </w:tcPr>
          <w:p w14:paraId="36242782" w14:textId="77777777" w:rsidR="00BA45B1" w:rsidRPr="00B02A40" w:rsidRDefault="00BA45B1" w:rsidP="00DF21D4">
            <w:pPr>
              <w:pStyle w:val="TableHeading"/>
              <w:keepNext/>
            </w:pPr>
            <w:bookmarkStart w:id="704" w:name="ColumnTitle_115"/>
            <w:r w:rsidRPr="00B02A40">
              <w:t>Licence Totals</w:t>
            </w:r>
          </w:p>
        </w:tc>
        <w:tc>
          <w:tcPr>
            <w:tcW w:w="1530" w:type="pct"/>
          </w:tcPr>
          <w:p w14:paraId="0BDF5D47" w14:textId="5ECB2CDE" w:rsidR="00BA45B1" w:rsidRPr="00B02A40" w:rsidRDefault="00BA45B1" w:rsidP="00DF21D4">
            <w:pPr>
              <w:pStyle w:val="TableHeading"/>
              <w:keepNext/>
              <w:cnfStyle w:val="100000000000" w:firstRow="1" w:lastRow="0" w:firstColumn="0" w:lastColumn="0" w:oddVBand="0" w:evenVBand="0" w:oddHBand="0" w:evenHBand="0" w:firstRowFirstColumn="0" w:firstRowLastColumn="0" w:lastRowFirstColumn="0" w:lastRowLastColumn="0"/>
            </w:pPr>
            <w:r w:rsidRPr="00B02A40">
              <w:t>No. Licences</w:t>
            </w:r>
          </w:p>
        </w:tc>
        <w:tc>
          <w:tcPr>
            <w:tcW w:w="696" w:type="pct"/>
          </w:tcPr>
          <w:p w14:paraId="070BE2AA" w14:textId="77777777" w:rsidR="00BA45B1" w:rsidRPr="00B02A40" w:rsidRDefault="00BA45B1" w:rsidP="00DF21D4">
            <w:pPr>
              <w:pStyle w:val="TableHeading"/>
              <w:keepNext/>
              <w:cnfStyle w:val="100000000000" w:firstRow="1" w:lastRow="0" w:firstColumn="0" w:lastColumn="0" w:oddVBand="0" w:evenVBand="0" w:oddHBand="0" w:evenHBand="0" w:firstRowFirstColumn="0" w:firstRowLastColumn="0" w:lastRowFirstColumn="0" w:lastRowLastColumn="0"/>
            </w:pPr>
            <w:r w:rsidRPr="00B02A40">
              <w:t>Volume (ML)</w:t>
            </w:r>
          </w:p>
        </w:tc>
        <w:tc>
          <w:tcPr>
            <w:tcW w:w="599" w:type="pct"/>
          </w:tcPr>
          <w:p w14:paraId="6E0344E9" w14:textId="77777777" w:rsidR="00BA45B1" w:rsidRPr="00B02A40" w:rsidRDefault="00BA45B1" w:rsidP="00DF21D4">
            <w:pPr>
              <w:pStyle w:val="TableHeading"/>
              <w:keepNext/>
              <w:cnfStyle w:val="100000000000" w:firstRow="1" w:lastRow="0" w:firstColumn="0" w:lastColumn="0" w:oddVBand="0" w:evenVBand="0" w:oddHBand="0" w:evenHBand="0" w:firstRowFirstColumn="0" w:firstRowLastColumn="0" w:lastRowFirstColumn="0" w:lastRowLastColumn="0"/>
            </w:pPr>
            <w:r w:rsidRPr="00B02A40">
              <w:t>Metered Usage (ML)</w:t>
            </w:r>
          </w:p>
        </w:tc>
      </w:tr>
      <w:bookmarkEnd w:id="704"/>
      <w:tr w:rsidR="00BA45B1" w:rsidRPr="00B02A40" w14:paraId="054F4FB1" w14:textId="77777777" w:rsidTr="000E62E3">
        <w:tc>
          <w:tcPr>
            <w:cnfStyle w:val="001000000000" w:firstRow="0" w:lastRow="0" w:firstColumn="1" w:lastColumn="0" w:oddVBand="0" w:evenVBand="0" w:oddHBand="0" w:evenHBand="0" w:firstRowFirstColumn="0" w:firstRowLastColumn="0" w:lastRowFirstColumn="0" w:lastRowLastColumn="0"/>
            <w:tcW w:w="2175" w:type="pct"/>
          </w:tcPr>
          <w:p w14:paraId="193BF473" w14:textId="77777777" w:rsidR="00BA45B1" w:rsidRPr="00B02A40" w:rsidRDefault="00BA45B1" w:rsidP="00B02A40">
            <w:pPr>
              <w:pStyle w:val="TableText"/>
            </w:pPr>
            <w:r w:rsidRPr="00B02A40">
              <w:t>Farm Dam Registrations</w:t>
            </w:r>
          </w:p>
        </w:tc>
        <w:tc>
          <w:tcPr>
            <w:tcW w:w="1530" w:type="pct"/>
          </w:tcPr>
          <w:p w14:paraId="2C1DA95C"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523</w:t>
            </w:r>
          </w:p>
        </w:tc>
        <w:tc>
          <w:tcPr>
            <w:tcW w:w="696" w:type="pct"/>
          </w:tcPr>
          <w:p w14:paraId="08F6F023"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6775.5</w:t>
            </w:r>
          </w:p>
        </w:tc>
        <w:tc>
          <w:tcPr>
            <w:tcW w:w="599" w:type="pct"/>
          </w:tcPr>
          <w:p w14:paraId="04672DA9"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3.6</w:t>
            </w:r>
          </w:p>
        </w:tc>
      </w:tr>
      <w:tr w:rsidR="00BA45B1" w:rsidRPr="00B02A40" w14:paraId="448906AA" w14:textId="77777777" w:rsidTr="000E62E3">
        <w:tc>
          <w:tcPr>
            <w:cnfStyle w:val="001000000000" w:firstRow="0" w:lastRow="0" w:firstColumn="1" w:lastColumn="0" w:oddVBand="0" w:evenVBand="0" w:oddHBand="0" w:evenHBand="0" w:firstRowFirstColumn="0" w:firstRowLastColumn="0" w:lastRowFirstColumn="0" w:lastRowLastColumn="0"/>
            <w:tcW w:w="2175" w:type="pct"/>
          </w:tcPr>
          <w:p w14:paraId="4EB0DB9E" w14:textId="77777777" w:rsidR="00BA45B1" w:rsidRPr="00B02A40" w:rsidRDefault="00BA45B1" w:rsidP="00B02A40">
            <w:pPr>
              <w:pStyle w:val="TableText"/>
            </w:pPr>
            <w:r w:rsidRPr="00B02A40">
              <w:t>Farm Dam Licences</w:t>
            </w:r>
          </w:p>
        </w:tc>
        <w:tc>
          <w:tcPr>
            <w:tcW w:w="1530" w:type="pct"/>
          </w:tcPr>
          <w:p w14:paraId="71E61D94"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45</w:t>
            </w:r>
          </w:p>
        </w:tc>
        <w:tc>
          <w:tcPr>
            <w:tcW w:w="696" w:type="pct"/>
          </w:tcPr>
          <w:p w14:paraId="2409A729"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1019.5</w:t>
            </w:r>
          </w:p>
        </w:tc>
        <w:tc>
          <w:tcPr>
            <w:tcW w:w="599" w:type="pct"/>
          </w:tcPr>
          <w:p w14:paraId="215E950E"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202.4</w:t>
            </w:r>
          </w:p>
        </w:tc>
      </w:tr>
      <w:tr w:rsidR="00BA45B1" w:rsidRPr="00B02A40" w14:paraId="244730FA" w14:textId="77777777" w:rsidTr="000E62E3">
        <w:tc>
          <w:tcPr>
            <w:cnfStyle w:val="001000000000" w:firstRow="0" w:lastRow="0" w:firstColumn="1" w:lastColumn="0" w:oddVBand="0" w:evenVBand="0" w:oddHBand="0" w:evenHBand="0" w:firstRowFirstColumn="0" w:firstRowLastColumn="0" w:lastRowFirstColumn="0" w:lastRowLastColumn="0"/>
            <w:tcW w:w="2175" w:type="pct"/>
          </w:tcPr>
          <w:p w14:paraId="57D173A9" w14:textId="77777777" w:rsidR="00BA45B1" w:rsidRPr="00B02A40" w:rsidRDefault="00BA45B1" w:rsidP="00B02A40">
            <w:pPr>
              <w:pStyle w:val="TableText"/>
            </w:pPr>
            <w:r w:rsidRPr="00B02A40">
              <w:t>Take and Use Licences Yarra</w:t>
            </w:r>
          </w:p>
        </w:tc>
        <w:tc>
          <w:tcPr>
            <w:tcW w:w="1530" w:type="pct"/>
          </w:tcPr>
          <w:p w14:paraId="194EF450"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1147</w:t>
            </w:r>
          </w:p>
        </w:tc>
        <w:tc>
          <w:tcPr>
            <w:tcW w:w="696" w:type="pct"/>
          </w:tcPr>
          <w:p w14:paraId="04FF5358"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39,340.6</w:t>
            </w:r>
          </w:p>
        </w:tc>
        <w:tc>
          <w:tcPr>
            <w:tcW w:w="599" w:type="pct"/>
          </w:tcPr>
          <w:p w14:paraId="522D05E0"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5416.4</w:t>
            </w:r>
          </w:p>
        </w:tc>
      </w:tr>
      <w:tr w:rsidR="00BA45B1" w:rsidRPr="00B02A40" w14:paraId="3BFDE408" w14:textId="77777777" w:rsidTr="000E62E3">
        <w:tc>
          <w:tcPr>
            <w:cnfStyle w:val="001000000000" w:firstRow="0" w:lastRow="0" w:firstColumn="1" w:lastColumn="0" w:oddVBand="0" w:evenVBand="0" w:oddHBand="0" w:evenHBand="0" w:firstRowFirstColumn="0" w:firstRowLastColumn="0" w:lastRowFirstColumn="0" w:lastRowLastColumn="0"/>
            <w:tcW w:w="2175" w:type="pct"/>
          </w:tcPr>
          <w:p w14:paraId="5A2EAF0D" w14:textId="77777777" w:rsidR="00BA45B1" w:rsidRPr="00B02A40" w:rsidRDefault="00BA45B1" w:rsidP="00B02A40">
            <w:pPr>
              <w:pStyle w:val="TableText"/>
            </w:pPr>
            <w:r w:rsidRPr="00B02A40">
              <w:t>Take and Use Licences Maribyrnong</w:t>
            </w:r>
          </w:p>
        </w:tc>
        <w:tc>
          <w:tcPr>
            <w:tcW w:w="1530" w:type="pct"/>
          </w:tcPr>
          <w:p w14:paraId="4BFE6375"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48</w:t>
            </w:r>
          </w:p>
        </w:tc>
        <w:tc>
          <w:tcPr>
            <w:tcW w:w="696" w:type="pct"/>
          </w:tcPr>
          <w:p w14:paraId="793A6242"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1126.0</w:t>
            </w:r>
          </w:p>
        </w:tc>
        <w:tc>
          <w:tcPr>
            <w:tcW w:w="599" w:type="pct"/>
          </w:tcPr>
          <w:p w14:paraId="4FD86740"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126.9</w:t>
            </w:r>
          </w:p>
        </w:tc>
      </w:tr>
      <w:tr w:rsidR="00BA45B1" w:rsidRPr="00B02A40" w14:paraId="3DFB4E61" w14:textId="77777777" w:rsidTr="000E62E3">
        <w:tc>
          <w:tcPr>
            <w:cnfStyle w:val="001000000000" w:firstRow="0" w:lastRow="0" w:firstColumn="1" w:lastColumn="0" w:oddVBand="0" w:evenVBand="0" w:oddHBand="0" w:evenHBand="0" w:firstRowFirstColumn="0" w:firstRowLastColumn="0" w:lastRowFirstColumn="0" w:lastRowLastColumn="0"/>
            <w:tcW w:w="2175" w:type="pct"/>
          </w:tcPr>
          <w:p w14:paraId="1621E252" w14:textId="77777777" w:rsidR="00BA45B1" w:rsidRPr="00B02A40" w:rsidRDefault="00BA45B1" w:rsidP="00B02A40">
            <w:pPr>
              <w:pStyle w:val="TableText"/>
            </w:pPr>
            <w:r w:rsidRPr="00B02A40">
              <w:t>Stormwater Licences</w:t>
            </w:r>
          </w:p>
        </w:tc>
        <w:tc>
          <w:tcPr>
            <w:tcW w:w="1530" w:type="pct"/>
          </w:tcPr>
          <w:p w14:paraId="2CF42E58"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48</w:t>
            </w:r>
          </w:p>
        </w:tc>
        <w:tc>
          <w:tcPr>
            <w:tcW w:w="696" w:type="pct"/>
          </w:tcPr>
          <w:p w14:paraId="2EA2B58B"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3081.7</w:t>
            </w:r>
          </w:p>
        </w:tc>
        <w:tc>
          <w:tcPr>
            <w:tcW w:w="599" w:type="pct"/>
          </w:tcPr>
          <w:p w14:paraId="331B6B97"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743.6</w:t>
            </w:r>
          </w:p>
        </w:tc>
      </w:tr>
      <w:tr w:rsidR="00BA45B1" w:rsidRPr="00B02A40" w14:paraId="2626F393" w14:textId="77777777" w:rsidTr="000E62E3">
        <w:tc>
          <w:tcPr>
            <w:cnfStyle w:val="001000000000" w:firstRow="0" w:lastRow="0" w:firstColumn="1" w:lastColumn="0" w:oddVBand="0" w:evenVBand="0" w:oddHBand="0" w:evenHBand="0" w:firstRowFirstColumn="0" w:firstRowLastColumn="0" w:lastRowFirstColumn="0" w:lastRowLastColumn="0"/>
            <w:tcW w:w="2175" w:type="pct"/>
          </w:tcPr>
          <w:p w14:paraId="6CFAC6DD" w14:textId="77777777" w:rsidR="00BA45B1" w:rsidRPr="00B02A40" w:rsidRDefault="00BA45B1" w:rsidP="00B02A40">
            <w:pPr>
              <w:pStyle w:val="TableText"/>
            </w:pPr>
            <w:r w:rsidRPr="00B02A40">
              <w:t>Environmental Water Licence</w:t>
            </w:r>
          </w:p>
        </w:tc>
        <w:tc>
          <w:tcPr>
            <w:tcW w:w="1530" w:type="pct"/>
          </w:tcPr>
          <w:p w14:paraId="6BABEE24"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7</w:t>
            </w:r>
          </w:p>
        </w:tc>
        <w:tc>
          <w:tcPr>
            <w:tcW w:w="696" w:type="pct"/>
          </w:tcPr>
          <w:p w14:paraId="3DDBBD9C"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1611.2</w:t>
            </w:r>
          </w:p>
        </w:tc>
        <w:tc>
          <w:tcPr>
            <w:tcW w:w="599" w:type="pct"/>
          </w:tcPr>
          <w:p w14:paraId="3205DE1E" w14:textId="77777777" w:rsidR="00BA45B1" w:rsidRPr="00B02A40"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B02A40">
              <w:t>0</w:t>
            </w:r>
          </w:p>
        </w:tc>
      </w:tr>
    </w:tbl>
    <w:p w14:paraId="3F5B1D9A" w14:textId="77777777" w:rsidR="00BA45B1" w:rsidRPr="000D633C" w:rsidRDefault="00BA45B1" w:rsidP="00F31FC0">
      <w:pPr>
        <w:pStyle w:val="Heading3"/>
      </w:pPr>
      <w:bookmarkStart w:id="705" w:name="_Toc74591805"/>
      <w:r w:rsidRPr="000D633C">
        <w:t>Risk-Based Compliance Priorities 2019-20</w:t>
      </w:r>
      <w:bookmarkEnd w:id="705"/>
    </w:p>
    <w:tbl>
      <w:tblPr>
        <w:tblStyle w:val="AccessibleTableNumerical"/>
        <w:tblW w:w="5000" w:type="pct"/>
        <w:tblLook w:val="04A0" w:firstRow="1" w:lastRow="0" w:firstColumn="1" w:lastColumn="0" w:noHBand="0" w:noVBand="1"/>
      </w:tblPr>
      <w:tblGrid>
        <w:gridCol w:w="6406"/>
        <w:gridCol w:w="3233"/>
      </w:tblGrid>
      <w:tr w:rsidR="00BA45B1" w:rsidRPr="00AA1D17" w14:paraId="092AF80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3" w:type="pct"/>
          </w:tcPr>
          <w:p w14:paraId="258B7690" w14:textId="0A787F64" w:rsidR="00BA45B1" w:rsidRPr="00AA1D17" w:rsidRDefault="00B02A40" w:rsidP="00AA1D17">
            <w:pPr>
              <w:pStyle w:val="TableHeading"/>
            </w:pPr>
            <w:bookmarkStart w:id="706" w:name="ColumnTitle_116"/>
            <w:r w:rsidRPr="00AA1D17">
              <w:t>Type</w:t>
            </w:r>
          </w:p>
        </w:tc>
        <w:tc>
          <w:tcPr>
            <w:tcW w:w="1677" w:type="pct"/>
          </w:tcPr>
          <w:p w14:paraId="72502F14" w14:textId="77777777" w:rsidR="00BA45B1" w:rsidRPr="00AA1D17"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AA1D17">
              <w:t>Number of Investigations</w:t>
            </w:r>
          </w:p>
        </w:tc>
      </w:tr>
      <w:bookmarkEnd w:id="706"/>
      <w:tr w:rsidR="00BA45B1" w:rsidRPr="000D633C" w14:paraId="53AC9426" w14:textId="77777777" w:rsidTr="000E62E3">
        <w:tc>
          <w:tcPr>
            <w:cnfStyle w:val="001000000000" w:firstRow="0" w:lastRow="0" w:firstColumn="1" w:lastColumn="0" w:oddVBand="0" w:evenVBand="0" w:oddHBand="0" w:evenHBand="0" w:firstRowFirstColumn="0" w:firstRowLastColumn="0" w:lastRowFirstColumn="0" w:lastRowLastColumn="0"/>
            <w:tcW w:w="3323" w:type="pct"/>
          </w:tcPr>
          <w:p w14:paraId="5079A511" w14:textId="77777777" w:rsidR="00BA45B1" w:rsidRPr="000D633C" w:rsidRDefault="00BA45B1" w:rsidP="00B02A40">
            <w:pPr>
              <w:pStyle w:val="TableText"/>
            </w:pPr>
            <w:r w:rsidRPr="000D633C">
              <w:t>Major Risk - Still Under investigation</w:t>
            </w:r>
          </w:p>
        </w:tc>
        <w:tc>
          <w:tcPr>
            <w:tcW w:w="1677" w:type="pct"/>
          </w:tcPr>
          <w:p w14:paraId="65BE616E"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10</w:t>
            </w:r>
          </w:p>
        </w:tc>
      </w:tr>
      <w:tr w:rsidR="00BA45B1" w:rsidRPr="000D633C" w14:paraId="2190E542" w14:textId="77777777" w:rsidTr="000E62E3">
        <w:tc>
          <w:tcPr>
            <w:cnfStyle w:val="001000000000" w:firstRow="0" w:lastRow="0" w:firstColumn="1" w:lastColumn="0" w:oddVBand="0" w:evenVBand="0" w:oddHBand="0" w:evenHBand="0" w:firstRowFirstColumn="0" w:firstRowLastColumn="0" w:lastRowFirstColumn="0" w:lastRowLastColumn="0"/>
            <w:tcW w:w="3323" w:type="pct"/>
          </w:tcPr>
          <w:p w14:paraId="1EBC51D2" w14:textId="77777777" w:rsidR="00BA45B1" w:rsidRPr="000D633C" w:rsidRDefault="00BA45B1" w:rsidP="00B02A40">
            <w:pPr>
              <w:pStyle w:val="TableText"/>
            </w:pPr>
            <w:r w:rsidRPr="000D633C">
              <w:t>Moderate Risk - Still Under investigation</w:t>
            </w:r>
          </w:p>
        </w:tc>
        <w:tc>
          <w:tcPr>
            <w:tcW w:w="1677" w:type="pct"/>
          </w:tcPr>
          <w:p w14:paraId="399B9ADD"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4</w:t>
            </w:r>
          </w:p>
        </w:tc>
      </w:tr>
      <w:tr w:rsidR="00BA45B1" w:rsidRPr="000D633C" w14:paraId="56EA710B" w14:textId="77777777" w:rsidTr="000E62E3">
        <w:tc>
          <w:tcPr>
            <w:cnfStyle w:val="001000000000" w:firstRow="0" w:lastRow="0" w:firstColumn="1" w:lastColumn="0" w:oddVBand="0" w:evenVBand="0" w:oddHBand="0" w:evenHBand="0" w:firstRowFirstColumn="0" w:firstRowLastColumn="0" w:lastRowFirstColumn="0" w:lastRowLastColumn="0"/>
            <w:tcW w:w="3323" w:type="pct"/>
          </w:tcPr>
          <w:p w14:paraId="4EB7C7B4" w14:textId="77777777" w:rsidR="00BA45B1" w:rsidRPr="000D633C" w:rsidRDefault="00BA45B1" w:rsidP="00B02A40">
            <w:pPr>
              <w:pStyle w:val="TableText"/>
            </w:pPr>
            <w:r w:rsidRPr="000D633C">
              <w:t>Minor Risk - Still Under investigation</w:t>
            </w:r>
          </w:p>
        </w:tc>
        <w:tc>
          <w:tcPr>
            <w:tcW w:w="1677" w:type="pct"/>
          </w:tcPr>
          <w:p w14:paraId="7B751D1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4</w:t>
            </w:r>
          </w:p>
        </w:tc>
      </w:tr>
      <w:tr w:rsidR="00BA45B1" w:rsidRPr="000D633C" w14:paraId="01D58560" w14:textId="77777777" w:rsidTr="000E62E3">
        <w:tc>
          <w:tcPr>
            <w:cnfStyle w:val="001000000000" w:firstRow="0" w:lastRow="0" w:firstColumn="1" w:lastColumn="0" w:oddVBand="0" w:evenVBand="0" w:oddHBand="0" w:evenHBand="0" w:firstRowFirstColumn="0" w:firstRowLastColumn="0" w:lastRowFirstColumn="0" w:lastRowLastColumn="0"/>
            <w:tcW w:w="3323" w:type="pct"/>
          </w:tcPr>
          <w:p w14:paraId="7AFFA3E9" w14:textId="77777777" w:rsidR="00BA45B1" w:rsidRPr="000D633C" w:rsidRDefault="00BA45B1" w:rsidP="00B02A40">
            <w:pPr>
              <w:pStyle w:val="TableText"/>
            </w:pPr>
            <w:r w:rsidRPr="000D633C">
              <w:t>Number Resolved 2019-20</w:t>
            </w:r>
          </w:p>
        </w:tc>
        <w:tc>
          <w:tcPr>
            <w:tcW w:w="1677" w:type="pct"/>
          </w:tcPr>
          <w:p w14:paraId="3C401795"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33</w:t>
            </w:r>
          </w:p>
        </w:tc>
      </w:tr>
      <w:tr w:rsidR="00BA45B1" w:rsidRPr="000D633C" w14:paraId="026F0F4E" w14:textId="77777777" w:rsidTr="000E62E3">
        <w:tc>
          <w:tcPr>
            <w:cnfStyle w:val="001000000000" w:firstRow="0" w:lastRow="0" w:firstColumn="1" w:lastColumn="0" w:oddVBand="0" w:evenVBand="0" w:oddHBand="0" w:evenHBand="0" w:firstRowFirstColumn="0" w:firstRowLastColumn="0" w:lastRowFirstColumn="0" w:lastRowLastColumn="0"/>
            <w:tcW w:w="3323" w:type="pct"/>
          </w:tcPr>
          <w:p w14:paraId="2A0EFFC1" w14:textId="77777777" w:rsidR="00BA45B1" w:rsidRPr="0034016B" w:rsidRDefault="00BA45B1" w:rsidP="00B02A40">
            <w:pPr>
              <w:pStyle w:val="TableText"/>
              <w:rPr>
                <w:rStyle w:val="Bold"/>
              </w:rPr>
            </w:pPr>
            <w:r w:rsidRPr="0034016B">
              <w:rPr>
                <w:rStyle w:val="Bold"/>
              </w:rPr>
              <w:t>Total number Still Under investigation</w:t>
            </w:r>
          </w:p>
        </w:tc>
        <w:tc>
          <w:tcPr>
            <w:tcW w:w="1677" w:type="pct"/>
          </w:tcPr>
          <w:p w14:paraId="1C765386" w14:textId="77777777" w:rsidR="00BA45B1" w:rsidRPr="0034016B" w:rsidRDefault="00BA45B1" w:rsidP="00B02A40">
            <w:pPr>
              <w:pStyle w:val="TableText"/>
              <w:cnfStyle w:val="000000000000" w:firstRow="0" w:lastRow="0" w:firstColumn="0" w:lastColumn="0" w:oddVBand="0" w:evenVBand="0" w:oddHBand="0" w:evenHBand="0" w:firstRowFirstColumn="0" w:firstRowLastColumn="0" w:lastRowFirstColumn="0" w:lastRowLastColumn="0"/>
              <w:rPr>
                <w:rStyle w:val="Bold"/>
              </w:rPr>
            </w:pPr>
            <w:r w:rsidRPr="0034016B">
              <w:rPr>
                <w:rStyle w:val="Bold"/>
              </w:rPr>
              <w:t>18</w:t>
            </w:r>
          </w:p>
        </w:tc>
      </w:tr>
      <w:tr w:rsidR="00BA45B1" w:rsidRPr="000D633C" w14:paraId="1209A573" w14:textId="77777777" w:rsidTr="000E62E3">
        <w:tc>
          <w:tcPr>
            <w:cnfStyle w:val="001000000000" w:firstRow="0" w:lastRow="0" w:firstColumn="1" w:lastColumn="0" w:oddVBand="0" w:evenVBand="0" w:oddHBand="0" w:evenHBand="0" w:firstRowFirstColumn="0" w:firstRowLastColumn="0" w:lastRowFirstColumn="0" w:lastRowLastColumn="0"/>
            <w:tcW w:w="3323" w:type="pct"/>
          </w:tcPr>
          <w:p w14:paraId="79AACBB8" w14:textId="77777777" w:rsidR="00BA45B1" w:rsidRPr="0034016B" w:rsidRDefault="00BA45B1" w:rsidP="00B02A40">
            <w:pPr>
              <w:pStyle w:val="TableText"/>
              <w:rPr>
                <w:rStyle w:val="Bold"/>
              </w:rPr>
            </w:pPr>
            <w:r w:rsidRPr="0034016B">
              <w:rPr>
                <w:rStyle w:val="Bold"/>
              </w:rPr>
              <w:t>Total number of suspected compliance breaches</w:t>
            </w:r>
          </w:p>
        </w:tc>
        <w:tc>
          <w:tcPr>
            <w:tcW w:w="1677" w:type="pct"/>
          </w:tcPr>
          <w:p w14:paraId="28564E61" w14:textId="77777777" w:rsidR="00BA45B1" w:rsidRPr="0034016B" w:rsidRDefault="00BA45B1" w:rsidP="00B02A40">
            <w:pPr>
              <w:pStyle w:val="TableText"/>
              <w:cnfStyle w:val="000000000000" w:firstRow="0" w:lastRow="0" w:firstColumn="0" w:lastColumn="0" w:oddVBand="0" w:evenVBand="0" w:oddHBand="0" w:evenHBand="0" w:firstRowFirstColumn="0" w:firstRowLastColumn="0" w:lastRowFirstColumn="0" w:lastRowLastColumn="0"/>
              <w:rPr>
                <w:rStyle w:val="Bold"/>
              </w:rPr>
            </w:pPr>
            <w:r w:rsidRPr="0034016B">
              <w:rPr>
                <w:rStyle w:val="Bold"/>
              </w:rPr>
              <w:t>51</w:t>
            </w:r>
          </w:p>
        </w:tc>
      </w:tr>
    </w:tbl>
    <w:p w14:paraId="171CE7D3" w14:textId="77777777" w:rsidR="00BA45B1" w:rsidRPr="00BA45B1" w:rsidRDefault="00BA45B1" w:rsidP="00F31FC0">
      <w:pPr>
        <w:pStyle w:val="Heading3"/>
      </w:pPr>
      <w:bookmarkStart w:id="707" w:name="_Toc74591806"/>
      <w:r w:rsidRPr="00BA45B1">
        <w:t>Activities undertaken in response to these priorities</w:t>
      </w:r>
      <w:bookmarkEnd w:id="707"/>
    </w:p>
    <w:p w14:paraId="4AF64239" w14:textId="77777777" w:rsidR="00BA45B1" w:rsidRPr="000D633C" w:rsidRDefault="00BA45B1" w:rsidP="00BA45B1">
      <w:pPr>
        <w:pStyle w:val="BodyText"/>
      </w:pPr>
      <w:r w:rsidRPr="000D633C">
        <w:t>For those 33 investigations resolved, Melbourne Water has taken the following actions:</w:t>
      </w:r>
    </w:p>
    <w:tbl>
      <w:tblPr>
        <w:tblStyle w:val="AccessibleTableNumerical"/>
        <w:tblW w:w="5000" w:type="pct"/>
        <w:tblLook w:val="04A0" w:firstRow="1" w:lastRow="0" w:firstColumn="1" w:lastColumn="0" w:noHBand="0" w:noVBand="1"/>
      </w:tblPr>
      <w:tblGrid>
        <w:gridCol w:w="6379"/>
        <w:gridCol w:w="3260"/>
      </w:tblGrid>
      <w:tr w:rsidR="00BA45B1" w:rsidRPr="0034016B" w14:paraId="1BB34708"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09" w:type="pct"/>
          </w:tcPr>
          <w:p w14:paraId="6A7387FC" w14:textId="77777777" w:rsidR="00BA45B1" w:rsidRPr="0034016B" w:rsidRDefault="00BA45B1" w:rsidP="0034016B">
            <w:pPr>
              <w:pStyle w:val="TableText"/>
            </w:pPr>
            <w:bookmarkStart w:id="708" w:name="ColumnTitle_117"/>
            <w:r w:rsidRPr="0034016B">
              <w:t>Dismissed - not enough evidence</w:t>
            </w:r>
          </w:p>
        </w:tc>
        <w:tc>
          <w:tcPr>
            <w:tcW w:w="1691" w:type="pct"/>
          </w:tcPr>
          <w:p w14:paraId="6D34BFE9" w14:textId="77777777" w:rsidR="00BA45B1" w:rsidRPr="0034016B" w:rsidRDefault="00BA45B1" w:rsidP="0034016B">
            <w:pPr>
              <w:pStyle w:val="TableText"/>
              <w:cnfStyle w:val="100000000000" w:firstRow="1" w:lastRow="0" w:firstColumn="0" w:lastColumn="0" w:oddVBand="0" w:evenVBand="0" w:oddHBand="0" w:evenHBand="0" w:firstRowFirstColumn="0" w:firstRowLastColumn="0" w:lastRowFirstColumn="0" w:lastRowLastColumn="0"/>
            </w:pPr>
            <w:r w:rsidRPr="0034016B">
              <w:t>1</w:t>
            </w:r>
          </w:p>
        </w:tc>
      </w:tr>
      <w:bookmarkEnd w:id="708"/>
      <w:tr w:rsidR="00BA45B1" w:rsidRPr="0034016B" w14:paraId="1F39C664" w14:textId="77777777" w:rsidTr="000E62E3">
        <w:tc>
          <w:tcPr>
            <w:cnfStyle w:val="001000000000" w:firstRow="0" w:lastRow="0" w:firstColumn="1" w:lastColumn="0" w:oddVBand="0" w:evenVBand="0" w:oddHBand="0" w:evenHBand="0" w:firstRowFirstColumn="0" w:firstRowLastColumn="0" w:lastRowFirstColumn="0" w:lastRowLastColumn="0"/>
            <w:tcW w:w="3309" w:type="pct"/>
          </w:tcPr>
          <w:p w14:paraId="47B8BB46" w14:textId="77777777" w:rsidR="00BA45B1" w:rsidRPr="0034016B" w:rsidRDefault="00BA45B1" w:rsidP="0034016B">
            <w:pPr>
              <w:pStyle w:val="TableText"/>
            </w:pPr>
            <w:r w:rsidRPr="0034016B">
              <w:t>Referred</w:t>
            </w:r>
          </w:p>
        </w:tc>
        <w:tc>
          <w:tcPr>
            <w:tcW w:w="1691" w:type="pct"/>
          </w:tcPr>
          <w:p w14:paraId="14F53D35" w14:textId="77777777" w:rsidR="00BA45B1" w:rsidRPr="0034016B" w:rsidRDefault="00BA45B1" w:rsidP="0034016B">
            <w:pPr>
              <w:pStyle w:val="TableText"/>
              <w:cnfStyle w:val="000000000000" w:firstRow="0" w:lastRow="0" w:firstColumn="0" w:lastColumn="0" w:oddVBand="0" w:evenVBand="0" w:oddHBand="0" w:evenHBand="0" w:firstRowFirstColumn="0" w:firstRowLastColumn="0" w:lastRowFirstColumn="0" w:lastRowLastColumn="0"/>
            </w:pPr>
            <w:r w:rsidRPr="0034016B">
              <w:t>0</w:t>
            </w:r>
          </w:p>
        </w:tc>
      </w:tr>
      <w:tr w:rsidR="00BA45B1" w:rsidRPr="0034016B" w14:paraId="2CF2A462" w14:textId="77777777" w:rsidTr="000E62E3">
        <w:tc>
          <w:tcPr>
            <w:cnfStyle w:val="001000000000" w:firstRow="0" w:lastRow="0" w:firstColumn="1" w:lastColumn="0" w:oddVBand="0" w:evenVBand="0" w:oddHBand="0" w:evenHBand="0" w:firstRowFirstColumn="0" w:firstRowLastColumn="0" w:lastRowFirstColumn="0" w:lastRowLastColumn="0"/>
            <w:tcW w:w="3309" w:type="pct"/>
          </w:tcPr>
          <w:p w14:paraId="067C9D49" w14:textId="77777777" w:rsidR="00BA45B1" w:rsidRPr="0034016B" w:rsidRDefault="00BA45B1" w:rsidP="0034016B">
            <w:pPr>
              <w:pStyle w:val="TableText"/>
            </w:pPr>
            <w:r w:rsidRPr="0034016B">
              <w:t>Advisory letter issued</w:t>
            </w:r>
          </w:p>
        </w:tc>
        <w:tc>
          <w:tcPr>
            <w:tcW w:w="1691" w:type="pct"/>
          </w:tcPr>
          <w:p w14:paraId="75AA9A69" w14:textId="77777777" w:rsidR="00BA45B1" w:rsidRPr="0034016B" w:rsidRDefault="00BA45B1" w:rsidP="0034016B">
            <w:pPr>
              <w:pStyle w:val="TableText"/>
              <w:cnfStyle w:val="000000000000" w:firstRow="0" w:lastRow="0" w:firstColumn="0" w:lastColumn="0" w:oddVBand="0" w:evenVBand="0" w:oddHBand="0" w:evenHBand="0" w:firstRowFirstColumn="0" w:firstRowLastColumn="0" w:lastRowFirstColumn="0" w:lastRowLastColumn="0"/>
            </w:pPr>
            <w:r w:rsidRPr="0034016B">
              <w:t>3</w:t>
            </w:r>
          </w:p>
        </w:tc>
      </w:tr>
      <w:tr w:rsidR="00BA45B1" w:rsidRPr="0034016B" w14:paraId="5462544D" w14:textId="77777777" w:rsidTr="000E62E3">
        <w:tc>
          <w:tcPr>
            <w:cnfStyle w:val="001000000000" w:firstRow="0" w:lastRow="0" w:firstColumn="1" w:lastColumn="0" w:oddVBand="0" w:evenVBand="0" w:oddHBand="0" w:evenHBand="0" w:firstRowFirstColumn="0" w:firstRowLastColumn="0" w:lastRowFirstColumn="0" w:lastRowLastColumn="0"/>
            <w:tcW w:w="3309" w:type="pct"/>
          </w:tcPr>
          <w:p w14:paraId="73990F5A" w14:textId="77777777" w:rsidR="00BA45B1" w:rsidRPr="0034016B" w:rsidRDefault="00BA45B1" w:rsidP="0034016B">
            <w:pPr>
              <w:pStyle w:val="TableText"/>
            </w:pPr>
            <w:r w:rsidRPr="0034016B">
              <w:t>Warning notice issued</w:t>
            </w:r>
          </w:p>
        </w:tc>
        <w:tc>
          <w:tcPr>
            <w:tcW w:w="1691" w:type="pct"/>
          </w:tcPr>
          <w:p w14:paraId="51EEE209" w14:textId="77777777" w:rsidR="00BA45B1" w:rsidRPr="0034016B" w:rsidRDefault="00BA45B1" w:rsidP="0034016B">
            <w:pPr>
              <w:pStyle w:val="TableText"/>
              <w:cnfStyle w:val="000000000000" w:firstRow="0" w:lastRow="0" w:firstColumn="0" w:lastColumn="0" w:oddVBand="0" w:evenVBand="0" w:oddHBand="0" w:evenHBand="0" w:firstRowFirstColumn="0" w:firstRowLastColumn="0" w:lastRowFirstColumn="0" w:lastRowLastColumn="0"/>
            </w:pPr>
            <w:r w:rsidRPr="0034016B">
              <w:t>16</w:t>
            </w:r>
          </w:p>
        </w:tc>
      </w:tr>
      <w:tr w:rsidR="00BA45B1" w:rsidRPr="0034016B" w14:paraId="6308B09C" w14:textId="77777777" w:rsidTr="000E62E3">
        <w:tc>
          <w:tcPr>
            <w:cnfStyle w:val="001000000000" w:firstRow="0" w:lastRow="0" w:firstColumn="1" w:lastColumn="0" w:oddVBand="0" w:evenVBand="0" w:oddHBand="0" w:evenHBand="0" w:firstRowFirstColumn="0" w:firstRowLastColumn="0" w:lastRowFirstColumn="0" w:lastRowLastColumn="0"/>
            <w:tcW w:w="3309" w:type="pct"/>
          </w:tcPr>
          <w:p w14:paraId="5B48F06D" w14:textId="77777777" w:rsidR="00BA45B1" w:rsidRPr="0034016B" w:rsidRDefault="00BA45B1" w:rsidP="0034016B">
            <w:pPr>
              <w:pStyle w:val="TableText"/>
            </w:pPr>
            <w:r w:rsidRPr="0034016B">
              <w:t>Statutory notice issued</w:t>
            </w:r>
          </w:p>
        </w:tc>
        <w:tc>
          <w:tcPr>
            <w:tcW w:w="1691" w:type="pct"/>
          </w:tcPr>
          <w:p w14:paraId="183C795D" w14:textId="77777777" w:rsidR="00BA45B1" w:rsidRPr="0034016B" w:rsidRDefault="00BA45B1" w:rsidP="0034016B">
            <w:pPr>
              <w:pStyle w:val="TableText"/>
              <w:cnfStyle w:val="000000000000" w:firstRow="0" w:lastRow="0" w:firstColumn="0" w:lastColumn="0" w:oddVBand="0" w:evenVBand="0" w:oddHBand="0" w:evenHBand="0" w:firstRowFirstColumn="0" w:firstRowLastColumn="0" w:lastRowFirstColumn="0" w:lastRowLastColumn="0"/>
            </w:pPr>
            <w:r w:rsidRPr="0034016B">
              <w:t>0</w:t>
            </w:r>
          </w:p>
        </w:tc>
      </w:tr>
      <w:tr w:rsidR="00BA45B1" w:rsidRPr="0034016B" w14:paraId="4F675ECF" w14:textId="77777777" w:rsidTr="000E62E3">
        <w:tc>
          <w:tcPr>
            <w:cnfStyle w:val="001000000000" w:firstRow="0" w:lastRow="0" w:firstColumn="1" w:lastColumn="0" w:oddVBand="0" w:evenVBand="0" w:oddHBand="0" w:evenHBand="0" w:firstRowFirstColumn="0" w:firstRowLastColumn="0" w:lastRowFirstColumn="0" w:lastRowLastColumn="0"/>
            <w:tcW w:w="3309" w:type="pct"/>
          </w:tcPr>
          <w:p w14:paraId="5F6C49FB" w14:textId="77777777" w:rsidR="00BA45B1" w:rsidRPr="0034016B" w:rsidRDefault="00BA45B1" w:rsidP="0034016B">
            <w:pPr>
              <w:pStyle w:val="TableText"/>
            </w:pPr>
            <w:r w:rsidRPr="0034016B">
              <w:t>Customer restriction</w:t>
            </w:r>
          </w:p>
        </w:tc>
        <w:tc>
          <w:tcPr>
            <w:tcW w:w="1691" w:type="pct"/>
          </w:tcPr>
          <w:p w14:paraId="585EFEF2" w14:textId="77777777" w:rsidR="00BA45B1" w:rsidRPr="0034016B" w:rsidRDefault="00BA45B1" w:rsidP="0034016B">
            <w:pPr>
              <w:pStyle w:val="TableText"/>
              <w:cnfStyle w:val="000000000000" w:firstRow="0" w:lastRow="0" w:firstColumn="0" w:lastColumn="0" w:oddVBand="0" w:evenVBand="0" w:oddHBand="0" w:evenHBand="0" w:firstRowFirstColumn="0" w:firstRowLastColumn="0" w:lastRowFirstColumn="0" w:lastRowLastColumn="0"/>
            </w:pPr>
            <w:r w:rsidRPr="0034016B">
              <w:t>0</w:t>
            </w:r>
          </w:p>
        </w:tc>
      </w:tr>
      <w:tr w:rsidR="00BA45B1" w:rsidRPr="0034016B" w14:paraId="138748FD" w14:textId="77777777" w:rsidTr="000E62E3">
        <w:tc>
          <w:tcPr>
            <w:cnfStyle w:val="001000000000" w:firstRow="0" w:lastRow="0" w:firstColumn="1" w:lastColumn="0" w:oddVBand="0" w:evenVBand="0" w:oddHBand="0" w:evenHBand="0" w:firstRowFirstColumn="0" w:firstRowLastColumn="0" w:lastRowFirstColumn="0" w:lastRowLastColumn="0"/>
            <w:tcW w:w="3309" w:type="pct"/>
          </w:tcPr>
          <w:p w14:paraId="4BACFD52" w14:textId="77777777" w:rsidR="00BA45B1" w:rsidRPr="0034016B" w:rsidRDefault="00BA45B1" w:rsidP="0034016B">
            <w:pPr>
              <w:pStyle w:val="TableText"/>
            </w:pPr>
            <w:r w:rsidRPr="0034016B">
              <w:t>No further action required</w:t>
            </w:r>
          </w:p>
        </w:tc>
        <w:tc>
          <w:tcPr>
            <w:tcW w:w="1691" w:type="pct"/>
          </w:tcPr>
          <w:p w14:paraId="467F0FA0" w14:textId="77777777" w:rsidR="00BA45B1" w:rsidRPr="0034016B" w:rsidRDefault="00BA45B1" w:rsidP="0034016B">
            <w:pPr>
              <w:pStyle w:val="TableText"/>
              <w:cnfStyle w:val="000000000000" w:firstRow="0" w:lastRow="0" w:firstColumn="0" w:lastColumn="0" w:oddVBand="0" w:evenVBand="0" w:oddHBand="0" w:evenHBand="0" w:firstRowFirstColumn="0" w:firstRowLastColumn="0" w:lastRowFirstColumn="0" w:lastRowLastColumn="0"/>
            </w:pPr>
            <w:r w:rsidRPr="0034016B">
              <w:t>21</w:t>
            </w:r>
          </w:p>
        </w:tc>
      </w:tr>
    </w:tbl>
    <w:p w14:paraId="7125CADA" w14:textId="77777777" w:rsidR="00BA45B1" w:rsidRPr="000D633C" w:rsidRDefault="00BA45B1" w:rsidP="00F31FC0">
      <w:pPr>
        <w:pStyle w:val="Heading3"/>
      </w:pPr>
      <w:bookmarkStart w:id="709" w:name="_Toc74591807"/>
      <w:r w:rsidRPr="000D633C">
        <w:lastRenderedPageBreak/>
        <w:t>Risk-Based Compliance and Enforcement Policy</w:t>
      </w:r>
      <w:bookmarkEnd w:id="709"/>
    </w:p>
    <w:p w14:paraId="51E40BE6" w14:textId="77777777" w:rsidR="00BA45B1" w:rsidRPr="000D633C" w:rsidRDefault="00BA45B1" w:rsidP="00BA45B1">
      <w:pPr>
        <w:pStyle w:val="BodyText"/>
      </w:pPr>
      <w:r w:rsidRPr="000D633C">
        <w:t>Melbourne Water has an existing Waterways Enforcement Policy supplemented with a Risk Enforcement Matrix and Compliance Procedure Manual.  All these documents were completed according to our delegation policy in 2014.</w:t>
      </w:r>
    </w:p>
    <w:p w14:paraId="34A95664" w14:textId="07528763" w:rsidR="00BA45B1" w:rsidRPr="000D633C" w:rsidRDefault="00BA45B1" w:rsidP="00BA45B1">
      <w:pPr>
        <w:pStyle w:val="BodyText"/>
      </w:pPr>
      <w:r w:rsidRPr="000D633C">
        <w:t xml:space="preserve">After the </w:t>
      </w:r>
      <w:r w:rsidR="00A01154">
        <w:t>Department of Environment, Land, Water and Planning</w:t>
      </w:r>
      <w:r w:rsidRPr="000D633C">
        <w:t xml:space="preserve"> updated the Statewide Compliance and Enforcement Policy in March 2020, Melbourne Water updated our policy according to our delegation policy in June 2020.  The associated Risk Enforcement Matrix and Compliance Procedure Manual is expected to be finalised by the end of 2020.</w:t>
      </w:r>
    </w:p>
    <w:p w14:paraId="6B311F87" w14:textId="77777777" w:rsidR="00BA45B1" w:rsidRPr="000D633C" w:rsidRDefault="00BA45B1" w:rsidP="00F31FC0">
      <w:pPr>
        <w:pStyle w:val="Heading3"/>
      </w:pPr>
      <w:bookmarkStart w:id="710" w:name="_Ref74247761"/>
      <w:bookmarkStart w:id="711" w:name="_Toc74591808"/>
      <w:r w:rsidRPr="000D633C">
        <w:t>Information on Compliance and Enforcement on Corporation’s Webpage</w:t>
      </w:r>
      <w:bookmarkEnd w:id="710"/>
      <w:bookmarkEnd w:id="711"/>
    </w:p>
    <w:p w14:paraId="56937075" w14:textId="725FC3F9" w:rsidR="00BA45B1" w:rsidRPr="000D633C" w:rsidRDefault="00BA45B1" w:rsidP="00BA45B1">
      <w:pPr>
        <w:pStyle w:val="BodyText"/>
      </w:pPr>
      <w:r w:rsidRPr="000D633C">
        <w:t xml:space="preserve">During 2019-20 a funding agreement was finalised between the </w:t>
      </w:r>
      <w:r w:rsidR="00A01154">
        <w:t>Department of Environment, Land, Water and Planning</w:t>
      </w:r>
      <w:r w:rsidRPr="000D633C">
        <w:t xml:space="preserve"> and Melbourne Water for Non-Urban Water Compliance and Enforcement Strategies.  With this agreement in place, our webpage will be updated as part of this communication strategy.  There is currently no information on Melbourne Water’s webpage in regards to compliance and enforcement.</w:t>
      </w:r>
    </w:p>
    <w:p w14:paraId="714E206D" w14:textId="77777777" w:rsidR="00BA45B1" w:rsidRPr="000D633C" w:rsidRDefault="00BA45B1" w:rsidP="00F31FC0">
      <w:pPr>
        <w:pStyle w:val="Heading3"/>
      </w:pPr>
      <w:bookmarkStart w:id="712" w:name="_Toc74591809"/>
      <w:r w:rsidRPr="000D633C">
        <w:t>Public Information and Education Campaigns on Enforcement during 2019-20</w:t>
      </w:r>
      <w:bookmarkEnd w:id="712"/>
    </w:p>
    <w:p w14:paraId="5D3EF353" w14:textId="6F05FC2D" w:rsidR="00BA45B1" w:rsidRPr="000D633C" w:rsidRDefault="00BA45B1" w:rsidP="00BA45B1">
      <w:pPr>
        <w:pStyle w:val="BodyText"/>
      </w:pPr>
      <w:r w:rsidRPr="000D633C">
        <w:t xml:space="preserve">No campaigns were delivered in 2019-20.  Delivery of campaigns is planned to proceed before the end of 2020 in line with a funding agreement between the </w:t>
      </w:r>
      <w:r w:rsidR="00A01154">
        <w:t>Department of Environment, Land, Water and Planning</w:t>
      </w:r>
      <w:r w:rsidRPr="000D633C">
        <w:t xml:space="preserve"> and Melbourne Water for Non- Urban Water Compliance &amp; Enforcement Strategies.</w:t>
      </w:r>
    </w:p>
    <w:p w14:paraId="5309AF90" w14:textId="77777777" w:rsidR="00BA45B1" w:rsidRPr="000D633C" w:rsidRDefault="00BA45B1" w:rsidP="00BA45B1">
      <w:pPr>
        <w:pStyle w:val="BodyText"/>
      </w:pPr>
      <w:r w:rsidRPr="000D633C">
        <w:t>However, during drought or low flow conditions, licenced diverters’ access to water may be restricted or banned to protect the environment.  Our Drought Response Plan is active at all times, and specifies how water is shared when there is not enough to meet all users’ needs.  It states river flow levels which trigger restrictions or bans, and how these are applied to different licence types.</w:t>
      </w:r>
    </w:p>
    <w:p w14:paraId="35A0FD2E" w14:textId="77777777" w:rsidR="00BA45B1" w:rsidRPr="000D633C" w:rsidRDefault="00BA45B1" w:rsidP="00BA45B1">
      <w:pPr>
        <w:pStyle w:val="BodyText"/>
      </w:pPr>
      <w:r w:rsidRPr="000D633C">
        <w:t>These trigger points have been developed together with stream flow management plans or local management rules/plans.</w:t>
      </w:r>
    </w:p>
    <w:p w14:paraId="7C1DADB1" w14:textId="5C991E7F" w:rsidR="00BA45B1" w:rsidRPr="000D633C" w:rsidRDefault="00BA45B1" w:rsidP="00BA45B1">
      <w:pPr>
        <w:pStyle w:val="BodyText"/>
      </w:pPr>
      <w:r w:rsidRPr="000D633C">
        <w:t xml:space="preserve">The status of restrictions and bans for individual catchments is posted daily on Melbourne Water’s </w:t>
      </w:r>
      <w:hyperlink r:id="rId46" w:history="1">
        <w:r w:rsidR="001A2EFA" w:rsidRPr="001A2EFA">
          <w:rPr>
            <w:rStyle w:val="Hyperlink"/>
          </w:rPr>
          <w:t>website</w:t>
        </w:r>
      </w:hyperlink>
      <w:r w:rsidR="001A2EFA">
        <w:rPr>
          <w:rStyle w:val="FootnoteReference"/>
        </w:rPr>
        <w:footnoteReference w:id="11"/>
      </w:r>
      <w:r w:rsidRPr="000D633C">
        <w:t xml:space="preserve"> and is available by calling Melbourne Water on 131 722 at any time or via an automated SMS services to subscribed customers.</w:t>
      </w:r>
    </w:p>
    <w:p w14:paraId="199D534B" w14:textId="77777777" w:rsidR="00BA45B1" w:rsidRPr="000D633C" w:rsidRDefault="00BA45B1" w:rsidP="00BA45B1">
      <w:pPr>
        <w:pStyle w:val="BodyText"/>
      </w:pPr>
      <w:r w:rsidRPr="000D633C">
        <w:t>During 2019-20, we sent out 4471 text messages to 235 subscribed customers advising them on waterway pumping restrictions and/or bans.</w:t>
      </w:r>
    </w:p>
    <w:p w14:paraId="5A91610E" w14:textId="77777777" w:rsidR="00BA45B1" w:rsidRPr="000D633C" w:rsidRDefault="00BA45B1" w:rsidP="00F31FC0">
      <w:pPr>
        <w:pStyle w:val="TableText"/>
      </w:pPr>
      <w:r w:rsidRPr="00BA45B1">
        <w:t>Summary of bans and restrictions 2019-20</w:t>
      </w:r>
    </w:p>
    <w:tbl>
      <w:tblPr>
        <w:tblStyle w:val="AccessibleTableNumerical"/>
        <w:tblW w:w="5000" w:type="pct"/>
        <w:tblLook w:val="04A0" w:firstRow="1" w:lastRow="0" w:firstColumn="1" w:lastColumn="0" w:noHBand="0" w:noVBand="1"/>
      </w:tblPr>
      <w:tblGrid>
        <w:gridCol w:w="3326"/>
        <w:gridCol w:w="2482"/>
        <w:gridCol w:w="1103"/>
        <w:gridCol w:w="1463"/>
        <w:gridCol w:w="1265"/>
      </w:tblGrid>
      <w:tr w:rsidR="00CE5153" w:rsidRPr="000D633C" w14:paraId="0EFD4A8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5" w:type="pct"/>
          </w:tcPr>
          <w:p w14:paraId="16453E3D" w14:textId="77777777" w:rsidR="00BA45B1" w:rsidRPr="00B02A40" w:rsidRDefault="00BA45B1" w:rsidP="00AA1D17">
            <w:pPr>
              <w:pStyle w:val="TableHeading"/>
            </w:pPr>
            <w:bookmarkStart w:id="713" w:name="ColumnTitle_118"/>
            <w:r w:rsidRPr="00B02A40">
              <w:t>Catchment</w:t>
            </w:r>
          </w:p>
        </w:tc>
        <w:tc>
          <w:tcPr>
            <w:tcW w:w="1287" w:type="pct"/>
          </w:tcPr>
          <w:p w14:paraId="79717011" w14:textId="77777777" w:rsidR="00BA45B1" w:rsidRPr="00B02A40"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02A40">
              <w:t>Restriction Days</w:t>
            </w:r>
          </w:p>
        </w:tc>
        <w:tc>
          <w:tcPr>
            <w:tcW w:w="572" w:type="pct"/>
          </w:tcPr>
          <w:p w14:paraId="0FE52813" w14:textId="77777777" w:rsidR="00BA45B1" w:rsidRPr="00B02A40"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02A40">
              <w:t>Ban Days</w:t>
            </w:r>
          </w:p>
        </w:tc>
        <w:tc>
          <w:tcPr>
            <w:tcW w:w="759" w:type="pct"/>
          </w:tcPr>
          <w:p w14:paraId="653F29F5" w14:textId="77777777" w:rsidR="00BA45B1" w:rsidRPr="00B02A40"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02A40">
              <w:t>Licence Ban Days</w:t>
            </w:r>
          </w:p>
        </w:tc>
        <w:tc>
          <w:tcPr>
            <w:tcW w:w="656" w:type="pct"/>
          </w:tcPr>
          <w:p w14:paraId="433979AA" w14:textId="77777777" w:rsidR="00BA45B1" w:rsidRPr="00B02A40"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02A40">
              <w:t>Days Available</w:t>
            </w:r>
          </w:p>
        </w:tc>
      </w:tr>
      <w:bookmarkEnd w:id="713"/>
      <w:tr w:rsidR="00CE5153" w:rsidRPr="000D633C" w14:paraId="6DB0C6FB"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621A3E5" w14:textId="77777777" w:rsidR="00BA45B1" w:rsidRPr="000D633C" w:rsidRDefault="00BA45B1" w:rsidP="00B02A40">
            <w:pPr>
              <w:pStyle w:val="TableText"/>
            </w:pPr>
            <w:r w:rsidRPr="000D633C">
              <w:t>Arundel Creek</w:t>
            </w:r>
          </w:p>
        </w:tc>
        <w:tc>
          <w:tcPr>
            <w:tcW w:w="1287" w:type="pct"/>
          </w:tcPr>
          <w:p w14:paraId="7399432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59B253D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36</w:t>
            </w:r>
          </w:p>
        </w:tc>
        <w:tc>
          <w:tcPr>
            <w:tcW w:w="759" w:type="pct"/>
          </w:tcPr>
          <w:p w14:paraId="2948025A" w14:textId="0FDADA00"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A8F11F5"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366</w:t>
            </w:r>
          </w:p>
        </w:tc>
      </w:tr>
      <w:tr w:rsidR="00CE5153" w:rsidRPr="000D633C" w14:paraId="6570A52E"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31CE895D" w14:textId="77777777" w:rsidR="00BA45B1" w:rsidRPr="000D633C" w:rsidRDefault="00BA45B1" w:rsidP="00B02A40">
            <w:pPr>
              <w:pStyle w:val="TableText"/>
            </w:pPr>
            <w:r w:rsidRPr="000D633C">
              <w:t>Cockatoo Shepherds Creek (SFMP)</w:t>
            </w:r>
          </w:p>
        </w:tc>
        <w:tc>
          <w:tcPr>
            <w:tcW w:w="1287" w:type="pct"/>
          </w:tcPr>
          <w:p w14:paraId="5B788A2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69</w:t>
            </w:r>
          </w:p>
        </w:tc>
        <w:tc>
          <w:tcPr>
            <w:tcW w:w="572" w:type="pct"/>
          </w:tcPr>
          <w:p w14:paraId="3A57E98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5</w:t>
            </w:r>
          </w:p>
        </w:tc>
        <w:tc>
          <w:tcPr>
            <w:tcW w:w="759" w:type="pct"/>
          </w:tcPr>
          <w:p w14:paraId="59A7D70F" w14:textId="623DC385"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16F23890"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292</w:t>
            </w:r>
          </w:p>
        </w:tc>
      </w:tr>
      <w:tr w:rsidR="00CE5153" w:rsidRPr="000D633C" w14:paraId="2F6ECE3F"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D7DD0BF" w14:textId="77777777" w:rsidR="00BA45B1" w:rsidRPr="000D633C" w:rsidRDefault="00BA45B1" w:rsidP="00B02A40">
            <w:pPr>
              <w:pStyle w:val="TableText"/>
            </w:pPr>
            <w:r w:rsidRPr="000D633C">
              <w:t>Darebin Creek</w:t>
            </w:r>
          </w:p>
        </w:tc>
        <w:tc>
          <w:tcPr>
            <w:tcW w:w="1287" w:type="pct"/>
          </w:tcPr>
          <w:p w14:paraId="4EBDEC9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672AB92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72</w:t>
            </w:r>
          </w:p>
        </w:tc>
        <w:tc>
          <w:tcPr>
            <w:tcW w:w="759" w:type="pct"/>
          </w:tcPr>
          <w:p w14:paraId="6D0D9B2D" w14:textId="7682B388"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3E070C47"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294</w:t>
            </w:r>
          </w:p>
        </w:tc>
      </w:tr>
      <w:tr w:rsidR="00CE5153" w:rsidRPr="000D633C" w14:paraId="7351D196"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48EB012E" w14:textId="77777777" w:rsidR="00BA45B1" w:rsidRPr="000D633C" w:rsidRDefault="00BA45B1" w:rsidP="00B02A40">
            <w:pPr>
              <w:pStyle w:val="TableText"/>
            </w:pPr>
            <w:r w:rsidRPr="000D633C">
              <w:t>Diamond Creek</w:t>
            </w:r>
          </w:p>
        </w:tc>
        <w:tc>
          <w:tcPr>
            <w:tcW w:w="1287" w:type="pct"/>
          </w:tcPr>
          <w:p w14:paraId="7A9927A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60946CF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196</w:t>
            </w:r>
          </w:p>
        </w:tc>
        <w:tc>
          <w:tcPr>
            <w:tcW w:w="759" w:type="pct"/>
          </w:tcPr>
          <w:p w14:paraId="392449DE" w14:textId="0F2E7008"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032AE3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170</w:t>
            </w:r>
          </w:p>
        </w:tc>
      </w:tr>
      <w:tr w:rsidR="00CE5153" w:rsidRPr="000D633C" w14:paraId="6FCCC1A9"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4E25963" w14:textId="77777777" w:rsidR="00BA45B1" w:rsidRPr="000D633C" w:rsidRDefault="00BA45B1" w:rsidP="00B02A40">
            <w:pPr>
              <w:pStyle w:val="TableText"/>
            </w:pPr>
            <w:r w:rsidRPr="000D633C">
              <w:t>Dixons Creek (SFMP)</w:t>
            </w:r>
          </w:p>
        </w:tc>
        <w:tc>
          <w:tcPr>
            <w:tcW w:w="1287" w:type="pct"/>
          </w:tcPr>
          <w:p w14:paraId="1A8BE20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036B6085"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129</w:t>
            </w:r>
          </w:p>
        </w:tc>
        <w:tc>
          <w:tcPr>
            <w:tcW w:w="759" w:type="pct"/>
          </w:tcPr>
          <w:p w14:paraId="49627B59"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213</w:t>
            </w:r>
          </w:p>
        </w:tc>
        <w:tc>
          <w:tcPr>
            <w:tcW w:w="656" w:type="pct"/>
          </w:tcPr>
          <w:p w14:paraId="6222E58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24</w:t>
            </w:r>
          </w:p>
        </w:tc>
      </w:tr>
      <w:tr w:rsidR="00CE5153" w:rsidRPr="000D633C" w14:paraId="45212938"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1D2E6B21" w14:textId="77777777" w:rsidR="00BA45B1" w:rsidRPr="000D633C" w:rsidRDefault="00BA45B1" w:rsidP="00B02A40">
            <w:pPr>
              <w:pStyle w:val="TableText"/>
            </w:pPr>
            <w:r w:rsidRPr="000D633C">
              <w:t>Don River (SFMP)</w:t>
            </w:r>
          </w:p>
        </w:tc>
        <w:tc>
          <w:tcPr>
            <w:tcW w:w="1287" w:type="pct"/>
          </w:tcPr>
          <w:p w14:paraId="18D098D9"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158477BB"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759" w:type="pct"/>
          </w:tcPr>
          <w:p w14:paraId="15F1EB92" w14:textId="324045E6"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7CE70113"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346</w:t>
            </w:r>
          </w:p>
        </w:tc>
      </w:tr>
      <w:tr w:rsidR="00CE5153" w:rsidRPr="000D633C" w14:paraId="0CC9D31E"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43711CD" w14:textId="77777777" w:rsidR="00BA45B1" w:rsidRPr="000D633C" w:rsidRDefault="00BA45B1" w:rsidP="00B02A40">
            <w:pPr>
              <w:pStyle w:val="TableText"/>
            </w:pPr>
            <w:r w:rsidRPr="000D633C">
              <w:t>Gardiners Creek</w:t>
            </w:r>
          </w:p>
        </w:tc>
        <w:tc>
          <w:tcPr>
            <w:tcW w:w="1287" w:type="pct"/>
          </w:tcPr>
          <w:p w14:paraId="6FB2B1B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3559E925"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24</w:t>
            </w:r>
          </w:p>
        </w:tc>
        <w:tc>
          <w:tcPr>
            <w:tcW w:w="759" w:type="pct"/>
          </w:tcPr>
          <w:p w14:paraId="5551F48D" w14:textId="66C6665D"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41FA355"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342</w:t>
            </w:r>
          </w:p>
        </w:tc>
      </w:tr>
      <w:tr w:rsidR="00CE5153" w:rsidRPr="000D633C" w14:paraId="011BAA7D"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35B4D435" w14:textId="77777777" w:rsidR="00BA45B1" w:rsidRPr="000D633C" w:rsidRDefault="00BA45B1" w:rsidP="00B02A40">
            <w:pPr>
              <w:pStyle w:val="TableText"/>
            </w:pPr>
            <w:r w:rsidRPr="000D633C">
              <w:lastRenderedPageBreak/>
              <w:t>Hoddles Creek (SFMP)</w:t>
            </w:r>
          </w:p>
        </w:tc>
        <w:tc>
          <w:tcPr>
            <w:tcW w:w="1287" w:type="pct"/>
          </w:tcPr>
          <w:p w14:paraId="753DB27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5AF48ECB"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137</w:t>
            </w:r>
          </w:p>
        </w:tc>
        <w:tc>
          <w:tcPr>
            <w:tcW w:w="759" w:type="pct"/>
          </w:tcPr>
          <w:p w14:paraId="7316DC7B" w14:textId="6451E782"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F15599D"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229</w:t>
            </w:r>
          </w:p>
        </w:tc>
      </w:tr>
      <w:tr w:rsidR="00CE5153" w:rsidRPr="000D633C" w14:paraId="378055A4"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1D6837B5" w14:textId="77777777" w:rsidR="00BA45B1" w:rsidRPr="000D633C" w:rsidRDefault="00BA45B1" w:rsidP="00B02A40">
            <w:pPr>
              <w:pStyle w:val="TableText"/>
            </w:pPr>
            <w:r w:rsidRPr="000D633C">
              <w:t>Kororoit Creek</w:t>
            </w:r>
          </w:p>
        </w:tc>
        <w:tc>
          <w:tcPr>
            <w:tcW w:w="1287" w:type="pct"/>
          </w:tcPr>
          <w:p w14:paraId="422DDA5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741F35A7"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759" w:type="pct"/>
          </w:tcPr>
          <w:p w14:paraId="6C5A4698" w14:textId="352B4B61"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5E532A0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363</w:t>
            </w:r>
          </w:p>
        </w:tc>
      </w:tr>
      <w:tr w:rsidR="00CE5153" w:rsidRPr="000D633C" w14:paraId="3005F71C"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51623B29" w14:textId="77777777" w:rsidR="00BA45B1" w:rsidRPr="000D633C" w:rsidRDefault="00BA45B1" w:rsidP="00B02A40">
            <w:pPr>
              <w:pStyle w:val="TableText"/>
            </w:pPr>
            <w:r w:rsidRPr="000D633C">
              <w:t>Little Yarra River (SFMP)</w:t>
            </w:r>
          </w:p>
        </w:tc>
        <w:tc>
          <w:tcPr>
            <w:tcW w:w="1287" w:type="pct"/>
          </w:tcPr>
          <w:p w14:paraId="408471C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72</w:t>
            </w:r>
          </w:p>
        </w:tc>
        <w:tc>
          <w:tcPr>
            <w:tcW w:w="572" w:type="pct"/>
          </w:tcPr>
          <w:p w14:paraId="340DCFF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14</w:t>
            </w:r>
          </w:p>
        </w:tc>
        <w:tc>
          <w:tcPr>
            <w:tcW w:w="759" w:type="pct"/>
          </w:tcPr>
          <w:p w14:paraId="10F0D795" w14:textId="58F7AA51"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028B2B3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280</w:t>
            </w:r>
          </w:p>
        </w:tc>
      </w:tr>
      <w:tr w:rsidR="00CE5153" w:rsidRPr="000D633C" w14:paraId="510D6DF7"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6FE5B900" w14:textId="77777777" w:rsidR="00BA45B1" w:rsidRPr="000D633C" w:rsidRDefault="00BA45B1" w:rsidP="00B02A40">
            <w:pPr>
              <w:pStyle w:val="TableText"/>
            </w:pPr>
            <w:r w:rsidRPr="000D633C">
              <w:t>Maribyrnong River (All Year)</w:t>
            </w:r>
          </w:p>
        </w:tc>
        <w:tc>
          <w:tcPr>
            <w:tcW w:w="1287" w:type="pct"/>
          </w:tcPr>
          <w:p w14:paraId="5AF71EF3"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556B241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37</w:t>
            </w:r>
          </w:p>
        </w:tc>
        <w:tc>
          <w:tcPr>
            <w:tcW w:w="759" w:type="pct"/>
          </w:tcPr>
          <w:p w14:paraId="0A559CEC" w14:textId="304DDCB7"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1171AD2E"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329</w:t>
            </w:r>
          </w:p>
        </w:tc>
      </w:tr>
      <w:tr w:rsidR="00CE5153" w:rsidRPr="000D633C" w14:paraId="638DCF4A"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0B4075AD" w14:textId="77777777" w:rsidR="00BA45B1" w:rsidRPr="000D633C" w:rsidRDefault="00BA45B1" w:rsidP="00B02A40">
            <w:pPr>
              <w:pStyle w:val="TableText"/>
            </w:pPr>
            <w:r w:rsidRPr="000D633C">
              <w:t>Maribyrnong River (Winterfill)</w:t>
            </w:r>
          </w:p>
        </w:tc>
        <w:tc>
          <w:tcPr>
            <w:tcW w:w="1287" w:type="pct"/>
          </w:tcPr>
          <w:p w14:paraId="42EF1243"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689C78D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39</w:t>
            </w:r>
          </w:p>
        </w:tc>
        <w:tc>
          <w:tcPr>
            <w:tcW w:w="759" w:type="pct"/>
          </w:tcPr>
          <w:p w14:paraId="55D3DA0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243</w:t>
            </w:r>
          </w:p>
        </w:tc>
        <w:tc>
          <w:tcPr>
            <w:tcW w:w="656" w:type="pct"/>
          </w:tcPr>
          <w:p w14:paraId="3B5FC177"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84</w:t>
            </w:r>
          </w:p>
        </w:tc>
      </w:tr>
      <w:tr w:rsidR="00CE5153" w:rsidRPr="000D633C" w14:paraId="2450DCA6"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52563AA6" w14:textId="77777777" w:rsidR="00BA45B1" w:rsidRPr="000D633C" w:rsidRDefault="00BA45B1" w:rsidP="00B02A40">
            <w:pPr>
              <w:pStyle w:val="TableText"/>
            </w:pPr>
            <w:r w:rsidRPr="000D633C">
              <w:t>McCrae Creek (SFMP)</w:t>
            </w:r>
          </w:p>
        </w:tc>
        <w:tc>
          <w:tcPr>
            <w:tcW w:w="1287" w:type="pct"/>
          </w:tcPr>
          <w:p w14:paraId="5114DA4E"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147</w:t>
            </w:r>
          </w:p>
        </w:tc>
        <w:tc>
          <w:tcPr>
            <w:tcW w:w="572" w:type="pct"/>
          </w:tcPr>
          <w:p w14:paraId="2807C0A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45</w:t>
            </w:r>
          </w:p>
        </w:tc>
        <w:tc>
          <w:tcPr>
            <w:tcW w:w="759" w:type="pct"/>
          </w:tcPr>
          <w:p w14:paraId="4C775442" w14:textId="3619128D"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18E856A6"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174</w:t>
            </w:r>
          </w:p>
        </w:tc>
      </w:tr>
      <w:tr w:rsidR="00CE5153" w:rsidRPr="000D633C" w14:paraId="75D2DB2C"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4D2D8493" w14:textId="77777777" w:rsidR="00BA45B1" w:rsidRPr="000D633C" w:rsidRDefault="00BA45B1" w:rsidP="00B02A40">
            <w:pPr>
              <w:pStyle w:val="TableText"/>
            </w:pPr>
            <w:r w:rsidRPr="000D633C">
              <w:t>Merri Creek</w:t>
            </w:r>
          </w:p>
        </w:tc>
        <w:tc>
          <w:tcPr>
            <w:tcW w:w="1287" w:type="pct"/>
          </w:tcPr>
          <w:p w14:paraId="6643E50D"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55B701E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759" w:type="pct"/>
          </w:tcPr>
          <w:p w14:paraId="68D1077B" w14:textId="7AE97C4B"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3618F099"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355</w:t>
            </w:r>
          </w:p>
        </w:tc>
      </w:tr>
      <w:tr w:rsidR="00CE5153" w:rsidRPr="000D633C" w14:paraId="76A2CEEE"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352F0CAA" w14:textId="77777777" w:rsidR="00BA45B1" w:rsidRPr="000D633C" w:rsidRDefault="00BA45B1" w:rsidP="00B02A40">
            <w:pPr>
              <w:pStyle w:val="TableText"/>
            </w:pPr>
            <w:r w:rsidRPr="000D633C">
              <w:t>Moonee Ponds Creek</w:t>
            </w:r>
          </w:p>
        </w:tc>
        <w:tc>
          <w:tcPr>
            <w:tcW w:w="1287" w:type="pct"/>
          </w:tcPr>
          <w:p w14:paraId="69059BF7"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173D342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36</w:t>
            </w:r>
          </w:p>
        </w:tc>
        <w:tc>
          <w:tcPr>
            <w:tcW w:w="759" w:type="pct"/>
          </w:tcPr>
          <w:p w14:paraId="220601A7" w14:textId="6A52379D"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5B7A1C76"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330</w:t>
            </w:r>
          </w:p>
        </w:tc>
      </w:tr>
      <w:tr w:rsidR="00CE5153" w:rsidRPr="000D633C" w14:paraId="58F173FB"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5EE96829" w14:textId="77777777" w:rsidR="00BA45B1" w:rsidRPr="000D633C" w:rsidRDefault="00BA45B1" w:rsidP="00B02A40">
            <w:pPr>
              <w:pStyle w:val="TableText"/>
            </w:pPr>
            <w:r w:rsidRPr="000D633C">
              <w:t>Mullum Mullum Creek</w:t>
            </w:r>
          </w:p>
        </w:tc>
        <w:tc>
          <w:tcPr>
            <w:tcW w:w="1287" w:type="pct"/>
          </w:tcPr>
          <w:p w14:paraId="3B4DD5B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340CD21B"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42</w:t>
            </w:r>
          </w:p>
        </w:tc>
        <w:tc>
          <w:tcPr>
            <w:tcW w:w="759" w:type="pct"/>
          </w:tcPr>
          <w:p w14:paraId="6AE51C9D" w14:textId="6F2C714D"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7287A5D3"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324</w:t>
            </w:r>
          </w:p>
        </w:tc>
      </w:tr>
      <w:tr w:rsidR="00CE5153" w:rsidRPr="000D633C" w14:paraId="4F520E14"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41FB466A" w14:textId="77777777" w:rsidR="00BA45B1" w:rsidRPr="000D633C" w:rsidRDefault="00BA45B1" w:rsidP="00B02A40">
            <w:pPr>
              <w:pStyle w:val="TableText"/>
            </w:pPr>
            <w:r w:rsidRPr="000D633C">
              <w:t>Olinda Creek (Lower) - SFMP</w:t>
            </w:r>
          </w:p>
        </w:tc>
        <w:tc>
          <w:tcPr>
            <w:tcW w:w="1287" w:type="pct"/>
          </w:tcPr>
          <w:p w14:paraId="5FC92F5E"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30</w:t>
            </w:r>
          </w:p>
        </w:tc>
        <w:tc>
          <w:tcPr>
            <w:tcW w:w="572" w:type="pct"/>
          </w:tcPr>
          <w:p w14:paraId="442B0157"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8</w:t>
            </w:r>
          </w:p>
        </w:tc>
        <w:tc>
          <w:tcPr>
            <w:tcW w:w="759" w:type="pct"/>
          </w:tcPr>
          <w:p w14:paraId="40DF386D" w14:textId="17038D10"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E8494E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328</w:t>
            </w:r>
          </w:p>
        </w:tc>
      </w:tr>
      <w:tr w:rsidR="00CE5153" w:rsidRPr="000D633C" w14:paraId="1FA06FC1"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19F30822" w14:textId="77777777" w:rsidR="00BA45B1" w:rsidRPr="000D633C" w:rsidRDefault="00BA45B1" w:rsidP="00B02A40">
            <w:pPr>
              <w:pStyle w:val="TableText"/>
            </w:pPr>
            <w:r w:rsidRPr="000D633C">
              <w:t>Olinda Creek (Upper) - SFMP</w:t>
            </w:r>
          </w:p>
        </w:tc>
        <w:tc>
          <w:tcPr>
            <w:tcW w:w="1287" w:type="pct"/>
          </w:tcPr>
          <w:p w14:paraId="1B8BC54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6</w:t>
            </w:r>
          </w:p>
        </w:tc>
        <w:tc>
          <w:tcPr>
            <w:tcW w:w="572" w:type="pct"/>
          </w:tcPr>
          <w:p w14:paraId="5C1C5F8E"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29</w:t>
            </w:r>
          </w:p>
        </w:tc>
        <w:tc>
          <w:tcPr>
            <w:tcW w:w="759" w:type="pct"/>
          </w:tcPr>
          <w:p w14:paraId="478AA2DA" w14:textId="7E475C7A"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2C965DFD"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331</w:t>
            </w:r>
          </w:p>
        </w:tc>
      </w:tr>
      <w:tr w:rsidR="00CE5153" w:rsidRPr="000D633C" w14:paraId="443E4B4C"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68EC0578" w14:textId="77777777" w:rsidR="00BA45B1" w:rsidRPr="000D633C" w:rsidRDefault="00BA45B1" w:rsidP="00B02A40">
            <w:pPr>
              <w:pStyle w:val="TableText"/>
            </w:pPr>
            <w:r w:rsidRPr="000D633C">
              <w:t>Pauls Creek (SFMP)</w:t>
            </w:r>
          </w:p>
        </w:tc>
        <w:tc>
          <w:tcPr>
            <w:tcW w:w="1287" w:type="pct"/>
          </w:tcPr>
          <w:p w14:paraId="419ABBF0"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6828BCE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140</w:t>
            </w:r>
          </w:p>
        </w:tc>
        <w:tc>
          <w:tcPr>
            <w:tcW w:w="759" w:type="pct"/>
          </w:tcPr>
          <w:p w14:paraId="7DE2E3A5"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213</w:t>
            </w:r>
          </w:p>
        </w:tc>
        <w:tc>
          <w:tcPr>
            <w:tcW w:w="656" w:type="pct"/>
          </w:tcPr>
          <w:p w14:paraId="04441DF7"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13</w:t>
            </w:r>
          </w:p>
        </w:tc>
      </w:tr>
      <w:tr w:rsidR="00CE5153" w:rsidRPr="000D633C" w14:paraId="299A7448"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4DB6FCA" w14:textId="77777777" w:rsidR="00BA45B1" w:rsidRPr="000D633C" w:rsidRDefault="00BA45B1" w:rsidP="00B02A40">
            <w:pPr>
              <w:pStyle w:val="TableText"/>
            </w:pPr>
            <w:r w:rsidRPr="000D633C">
              <w:t>Plenty River</w:t>
            </w:r>
          </w:p>
        </w:tc>
        <w:tc>
          <w:tcPr>
            <w:tcW w:w="1287" w:type="pct"/>
          </w:tcPr>
          <w:p w14:paraId="115C4F4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1D5B42A6"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53</w:t>
            </w:r>
          </w:p>
        </w:tc>
        <w:tc>
          <w:tcPr>
            <w:tcW w:w="759" w:type="pct"/>
          </w:tcPr>
          <w:p w14:paraId="51188F94" w14:textId="12B3A0F8"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3649003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313</w:t>
            </w:r>
          </w:p>
        </w:tc>
      </w:tr>
      <w:tr w:rsidR="00CE5153" w:rsidRPr="000D633C" w14:paraId="715A3A5A"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56BC560" w14:textId="77777777" w:rsidR="00BA45B1" w:rsidRPr="000D633C" w:rsidRDefault="00BA45B1" w:rsidP="00B02A40">
            <w:pPr>
              <w:pStyle w:val="TableText"/>
            </w:pPr>
            <w:r w:rsidRPr="000D633C">
              <w:t>Steels Creek (SFMP)</w:t>
            </w:r>
          </w:p>
        </w:tc>
        <w:tc>
          <w:tcPr>
            <w:tcW w:w="1287" w:type="pct"/>
          </w:tcPr>
          <w:p w14:paraId="327FB7D6"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68BC5CE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122</w:t>
            </w:r>
          </w:p>
        </w:tc>
        <w:tc>
          <w:tcPr>
            <w:tcW w:w="759" w:type="pct"/>
          </w:tcPr>
          <w:p w14:paraId="1D45647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213</w:t>
            </w:r>
          </w:p>
        </w:tc>
        <w:tc>
          <w:tcPr>
            <w:tcW w:w="656" w:type="pct"/>
          </w:tcPr>
          <w:p w14:paraId="0A2CBCF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31</w:t>
            </w:r>
          </w:p>
        </w:tc>
      </w:tr>
      <w:tr w:rsidR="00CE5153" w:rsidRPr="000D633C" w14:paraId="2FAE68B6"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D7D7ABE" w14:textId="77777777" w:rsidR="00BA45B1" w:rsidRPr="000D633C" w:rsidRDefault="00BA45B1" w:rsidP="00B02A40">
            <w:pPr>
              <w:pStyle w:val="TableText"/>
            </w:pPr>
            <w:r w:rsidRPr="000D633C">
              <w:t>Stringybark Creek (Lower) - SFMP</w:t>
            </w:r>
          </w:p>
        </w:tc>
        <w:tc>
          <w:tcPr>
            <w:tcW w:w="1287" w:type="pct"/>
          </w:tcPr>
          <w:p w14:paraId="41DAA22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7B8C089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42</w:t>
            </w:r>
          </w:p>
        </w:tc>
        <w:tc>
          <w:tcPr>
            <w:tcW w:w="759" w:type="pct"/>
          </w:tcPr>
          <w:p w14:paraId="46334354" w14:textId="10330C42"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37AAD4B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324</w:t>
            </w:r>
          </w:p>
        </w:tc>
      </w:tr>
      <w:tr w:rsidR="00CE5153" w:rsidRPr="000D633C" w14:paraId="0FDDD930"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50F3E2DC" w14:textId="77777777" w:rsidR="00BA45B1" w:rsidRPr="000D633C" w:rsidRDefault="00BA45B1" w:rsidP="00B02A40">
            <w:pPr>
              <w:pStyle w:val="TableText"/>
            </w:pPr>
            <w:r w:rsidRPr="000D633C">
              <w:t>Stringybark Creek (Upper) - SFMP</w:t>
            </w:r>
          </w:p>
        </w:tc>
        <w:tc>
          <w:tcPr>
            <w:tcW w:w="1287" w:type="pct"/>
          </w:tcPr>
          <w:p w14:paraId="3752FC79"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05AC6CAD"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79</w:t>
            </w:r>
          </w:p>
        </w:tc>
        <w:tc>
          <w:tcPr>
            <w:tcW w:w="759" w:type="pct"/>
          </w:tcPr>
          <w:p w14:paraId="42D1DD99" w14:textId="116A025E"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082F0BA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287</w:t>
            </w:r>
          </w:p>
        </w:tc>
      </w:tr>
      <w:tr w:rsidR="00CE5153" w:rsidRPr="000D633C" w14:paraId="49F85F01"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4CE1B4AB" w14:textId="77777777" w:rsidR="00BA45B1" w:rsidRPr="000D633C" w:rsidRDefault="00BA45B1" w:rsidP="00B02A40">
            <w:pPr>
              <w:pStyle w:val="TableText"/>
            </w:pPr>
            <w:r w:rsidRPr="000D633C">
              <w:t>Wandin Yallock Creek (SFMP)</w:t>
            </w:r>
          </w:p>
        </w:tc>
        <w:tc>
          <w:tcPr>
            <w:tcW w:w="1287" w:type="pct"/>
          </w:tcPr>
          <w:p w14:paraId="09DCE0B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79A65340"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759" w:type="pct"/>
          </w:tcPr>
          <w:p w14:paraId="7CD4BEF9" w14:textId="2AE98114"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08AF5910"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346</w:t>
            </w:r>
          </w:p>
        </w:tc>
      </w:tr>
      <w:tr w:rsidR="00CE5153" w:rsidRPr="000D633C" w14:paraId="6E9ACDF6"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586178F0" w14:textId="77777777" w:rsidR="00BA45B1" w:rsidRPr="000D633C" w:rsidRDefault="00BA45B1" w:rsidP="00B02A40">
            <w:pPr>
              <w:pStyle w:val="TableText"/>
            </w:pPr>
            <w:r w:rsidRPr="000D633C">
              <w:t>Watsons Creek</w:t>
            </w:r>
          </w:p>
        </w:tc>
        <w:tc>
          <w:tcPr>
            <w:tcW w:w="1287" w:type="pct"/>
          </w:tcPr>
          <w:p w14:paraId="2E69654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1C5F49AF"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29</w:t>
            </w:r>
          </w:p>
        </w:tc>
        <w:tc>
          <w:tcPr>
            <w:tcW w:w="759" w:type="pct"/>
          </w:tcPr>
          <w:p w14:paraId="0E9A7FD7" w14:textId="5B09A731"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58271699"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337</w:t>
            </w:r>
          </w:p>
        </w:tc>
      </w:tr>
      <w:tr w:rsidR="00CE5153" w:rsidRPr="000D633C" w14:paraId="063E7530"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43DC432A" w14:textId="77777777" w:rsidR="00BA45B1" w:rsidRPr="000D633C" w:rsidRDefault="00BA45B1" w:rsidP="00B02A40">
            <w:pPr>
              <w:pStyle w:val="TableText"/>
            </w:pPr>
            <w:r w:rsidRPr="000D633C">
              <w:t>Watts River</w:t>
            </w:r>
          </w:p>
        </w:tc>
        <w:tc>
          <w:tcPr>
            <w:tcW w:w="1287" w:type="pct"/>
          </w:tcPr>
          <w:p w14:paraId="7409723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72" w:type="pct"/>
          </w:tcPr>
          <w:p w14:paraId="296F2DD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759" w:type="pct"/>
          </w:tcPr>
          <w:p w14:paraId="293DD816" w14:textId="1C5FF538"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497951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366</w:t>
            </w:r>
          </w:p>
        </w:tc>
      </w:tr>
      <w:tr w:rsidR="00CE5153" w:rsidRPr="000D633C" w14:paraId="7D6AD2DF"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252254E8" w14:textId="77777777" w:rsidR="00BA45B1" w:rsidRPr="000D633C" w:rsidRDefault="00BA45B1" w:rsidP="00B02A40">
            <w:pPr>
              <w:pStyle w:val="TableText"/>
            </w:pPr>
            <w:r w:rsidRPr="000D633C">
              <w:t>Woori Yallock Creek (SFMP)</w:t>
            </w:r>
          </w:p>
        </w:tc>
        <w:tc>
          <w:tcPr>
            <w:tcW w:w="1287" w:type="pct"/>
          </w:tcPr>
          <w:p w14:paraId="3120110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17</w:t>
            </w:r>
          </w:p>
        </w:tc>
        <w:tc>
          <w:tcPr>
            <w:tcW w:w="572" w:type="pct"/>
          </w:tcPr>
          <w:p w14:paraId="363A6E6C"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759" w:type="pct"/>
          </w:tcPr>
          <w:p w14:paraId="7AAAEB24" w14:textId="284F26D5"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0A0BAFFA"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337</w:t>
            </w:r>
          </w:p>
        </w:tc>
      </w:tr>
      <w:tr w:rsidR="00CE5153" w:rsidRPr="000D633C" w14:paraId="1225FFC3"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0628B90A" w14:textId="77777777" w:rsidR="00BA45B1" w:rsidRPr="000D633C" w:rsidRDefault="00BA45B1" w:rsidP="00B02A40">
            <w:pPr>
              <w:pStyle w:val="TableText"/>
            </w:pPr>
            <w:r w:rsidRPr="000D633C">
              <w:t>Yarra River (Lower)</w:t>
            </w:r>
          </w:p>
        </w:tc>
        <w:tc>
          <w:tcPr>
            <w:tcW w:w="1287" w:type="pct"/>
          </w:tcPr>
          <w:p w14:paraId="634F6A34"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105</w:t>
            </w:r>
          </w:p>
        </w:tc>
        <w:tc>
          <w:tcPr>
            <w:tcW w:w="572" w:type="pct"/>
          </w:tcPr>
          <w:p w14:paraId="78AA4838"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759" w:type="pct"/>
          </w:tcPr>
          <w:p w14:paraId="37A18BCC" w14:textId="7F9189C6"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4B7CE9E6"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261</w:t>
            </w:r>
          </w:p>
        </w:tc>
      </w:tr>
      <w:tr w:rsidR="00CE5153" w:rsidRPr="000D633C" w14:paraId="6154FB7D" w14:textId="77777777" w:rsidTr="000E62E3">
        <w:tc>
          <w:tcPr>
            <w:cnfStyle w:val="001000000000" w:firstRow="0" w:lastRow="0" w:firstColumn="1" w:lastColumn="0" w:oddVBand="0" w:evenVBand="0" w:oddHBand="0" w:evenHBand="0" w:firstRowFirstColumn="0" w:firstRowLastColumn="0" w:lastRowFirstColumn="0" w:lastRowLastColumn="0"/>
            <w:tcW w:w="1725" w:type="pct"/>
          </w:tcPr>
          <w:p w14:paraId="56D1A232" w14:textId="77777777" w:rsidR="00BA45B1" w:rsidRPr="000D633C" w:rsidRDefault="00BA45B1" w:rsidP="00B02A40">
            <w:pPr>
              <w:pStyle w:val="TableText"/>
            </w:pPr>
            <w:r w:rsidRPr="000D633C">
              <w:t>Yarra River (Upper)</w:t>
            </w:r>
          </w:p>
        </w:tc>
        <w:tc>
          <w:tcPr>
            <w:tcW w:w="1287" w:type="pct"/>
          </w:tcPr>
          <w:p w14:paraId="43484782"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88</w:t>
            </w:r>
          </w:p>
        </w:tc>
        <w:tc>
          <w:tcPr>
            <w:tcW w:w="572" w:type="pct"/>
          </w:tcPr>
          <w:p w14:paraId="46EC1CEB"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759" w:type="pct"/>
          </w:tcPr>
          <w:p w14:paraId="6B1E4347" w14:textId="0D5F6D50" w:rsidR="00BA45B1" w:rsidRPr="000D633C" w:rsidRDefault="00F31FC0" w:rsidP="00B02A40">
            <w:pPr>
              <w:pStyle w:val="TableText"/>
              <w:cnfStyle w:val="000000000000" w:firstRow="0" w:lastRow="0" w:firstColumn="0" w:lastColumn="0" w:oddVBand="0" w:evenVBand="0" w:oddHBand="0" w:evenHBand="0" w:firstRowFirstColumn="0" w:firstRowLastColumn="0" w:lastRowFirstColumn="0" w:lastRowLastColumn="0"/>
            </w:pPr>
            <w:r>
              <w:t>N/A</w:t>
            </w:r>
          </w:p>
        </w:tc>
        <w:tc>
          <w:tcPr>
            <w:tcW w:w="656" w:type="pct"/>
          </w:tcPr>
          <w:p w14:paraId="0307E7D1" w14:textId="77777777" w:rsidR="00BA45B1" w:rsidRPr="000D633C" w:rsidRDefault="00BA45B1" w:rsidP="00B02A40">
            <w:pPr>
              <w:pStyle w:val="TableText"/>
              <w:cnfStyle w:val="000000000000" w:firstRow="0" w:lastRow="0" w:firstColumn="0" w:lastColumn="0" w:oddVBand="0" w:evenVBand="0" w:oddHBand="0" w:evenHBand="0" w:firstRowFirstColumn="0" w:firstRowLastColumn="0" w:lastRowFirstColumn="0" w:lastRowLastColumn="0"/>
            </w:pPr>
            <w:r w:rsidRPr="000D633C">
              <w:t>278</w:t>
            </w:r>
          </w:p>
        </w:tc>
      </w:tr>
    </w:tbl>
    <w:p w14:paraId="3F3382D5" w14:textId="77777777" w:rsidR="00BA45B1" w:rsidRPr="000D633C" w:rsidRDefault="00BA45B1" w:rsidP="009B053F">
      <w:pPr>
        <w:pStyle w:val="Heading2"/>
        <w:pageBreakBefore/>
      </w:pPr>
      <w:bookmarkStart w:id="714" w:name="_Appendix_E_–"/>
      <w:bookmarkStart w:id="715" w:name="_Ref74222355"/>
      <w:bookmarkStart w:id="716" w:name="_Toc74591810"/>
      <w:bookmarkEnd w:id="714"/>
      <w:r w:rsidRPr="000D633C">
        <w:lastRenderedPageBreak/>
        <w:t>Appendix E – Flooding and Drainage</w:t>
      </w:r>
      <w:bookmarkEnd w:id="715"/>
      <w:bookmarkEnd w:id="716"/>
    </w:p>
    <w:tbl>
      <w:tblPr>
        <w:tblStyle w:val="AccessibleTableNumerical"/>
        <w:tblW w:w="5000" w:type="pct"/>
        <w:tblLook w:val="04A0" w:firstRow="1" w:lastRow="0" w:firstColumn="1" w:lastColumn="0" w:noHBand="0" w:noVBand="1"/>
      </w:tblPr>
      <w:tblGrid>
        <w:gridCol w:w="4503"/>
        <w:gridCol w:w="1432"/>
        <w:gridCol w:w="1402"/>
        <w:gridCol w:w="1151"/>
        <w:gridCol w:w="1151"/>
      </w:tblGrid>
      <w:tr w:rsidR="00CE5153" w:rsidRPr="00CF41E2" w14:paraId="6D493F9A"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6" w:type="pct"/>
          </w:tcPr>
          <w:p w14:paraId="4F2F375A" w14:textId="6492FDC5" w:rsidR="00BA45B1" w:rsidRPr="00CF41E2" w:rsidRDefault="00CF41E2" w:rsidP="00AA1D17">
            <w:pPr>
              <w:pStyle w:val="TableHeading"/>
            </w:pPr>
            <w:bookmarkStart w:id="717" w:name="ColumnTitle_119"/>
            <w:r w:rsidRPr="00CF41E2">
              <w:t>Item</w:t>
            </w:r>
          </w:p>
        </w:tc>
        <w:tc>
          <w:tcPr>
            <w:tcW w:w="743" w:type="pct"/>
          </w:tcPr>
          <w:p w14:paraId="616B525B" w14:textId="77777777" w:rsidR="00BA45B1" w:rsidRPr="00CF41E2"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CF41E2">
              <w:t>2019-20</w:t>
            </w:r>
          </w:p>
        </w:tc>
        <w:tc>
          <w:tcPr>
            <w:tcW w:w="727" w:type="pct"/>
          </w:tcPr>
          <w:p w14:paraId="6D436504" w14:textId="77777777" w:rsidR="00BA45B1" w:rsidRPr="00CF41E2"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CF41E2">
              <w:t>2018-19</w:t>
            </w:r>
          </w:p>
        </w:tc>
        <w:tc>
          <w:tcPr>
            <w:tcW w:w="597" w:type="pct"/>
          </w:tcPr>
          <w:p w14:paraId="4D87433D" w14:textId="77777777" w:rsidR="00BA45B1" w:rsidRPr="00CF41E2"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CF41E2">
              <w:t>2017-18</w:t>
            </w:r>
          </w:p>
        </w:tc>
        <w:tc>
          <w:tcPr>
            <w:tcW w:w="597" w:type="pct"/>
          </w:tcPr>
          <w:p w14:paraId="592B4D81" w14:textId="6437C597" w:rsidR="00BA45B1" w:rsidRPr="00CF41E2"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CF41E2">
              <w:t>KM or %</w:t>
            </w:r>
          </w:p>
        </w:tc>
      </w:tr>
      <w:bookmarkEnd w:id="717"/>
      <w:tr w:rsidR="00CE5153" w:rsidRPr="00CF41E2" w14:paraId="3E3A7177"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2E19ECCF" w14:textId="77777777" w:rsidR="00BA45B1" w:rsidRPr="00CF41E2" w:rsidRDefault="00BA45B1" w:rsidP="00CF41E2">
            <w:pPr>
              <w:pStyle w:val="TableText"/>
              <w:spacing w:before="240"/>
              <w:rPr>
                <w:rStyle w:val="Bold"/>
              </w:rPr>
            </w:pPr>
            <w:r w:rsidRPr="00CF41E2">
              <w:rPr>
                <w:rStyle w:val="Bold"/>
              </w:rPr>
              <w:t>Underground Drains</w:t>
            </w:r>
          </w:p>
        </w:tc>
        <w:tc>
          <w:tcPr>
            <w:tcW w:w="743" w:type="pct"/>
          </w:tcPr>
          <w:p w14:paraId="339E9066" w14:textId="44BD9B03"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727" w:type="pct"/>
          </w:tcPr>
          <w:p w14:paraId="651672AB" w14:textId="03DC9124"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2939ED41" w14:textId="38F0AAFD"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2E4F9601" w14:textId="3FB8D4C4"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CF41E2" w14:paraId="0B500112"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631FB88C" w14:textId="77777777" w:rsidR="00BA45B1" w:rsidRPr="00CF41E2" w:rsidRDefault="00BA45B1" w:rsidP="00CF41E2">
            <w:pPr>
              <w:pStyle w:val="TableText"/>
            </w:pPr>
            <w:r w:rsidRPr="00CF41E2">
              <w:t>Total Length of Melbourne Water Assets</w:t>
            </w:r>
          </w:p>
        </w:tc>
        <w:tc>
          <w:tcPr>
            <w:tcW w:w="743" w:type="pct"/>
          </w:tcPr>
          <w:p w14:paraId="52F7B64A" w14:textId="15BFD68B"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1720</w:t>
            </w:r>
          </w:p>
        </w:tc>
        <w:tc>
          <w:tcPr>
            <w:tcW w:w="727" w:type="pct"/>
          </w:tcPr>
          <w:p w14:paraId="04191026" w14:textId="4DA882E8"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1700</w:t>
            </w:r>
          </w:p>
        </w:tc>
        <w:tc>
          <w:tcPr>
            <w:tcW w:w="597" w:type="pct"/>
          </w:tcPr>
          <w:p w14:paraId="508D3E6C" w14:textId="6CA3E8B9"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1672</w:t>
            </w:r>
          </w:p>
        </w:tc>
        <w:tc>
          <w:tcPr>
            <w:tcW w:w="597" w:type="pct"/>
          </w:tcPr>
          <w:p w14:paraId="55A08D0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161B8A32"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1745BEBF" w14:textId="77777777" w:rsidR="00BA45B1" w:rsidRPr="00CF41E2" w:rsidRDefault="00BA45B1" w:rsidP="00CF41E2">
            <w:pPr>
              <w:pStyle w:val="TableText"/>
            </w:pPr>
            <w:r w:rsidRPr="00CF41E2">
              <w:t>Total Length of Melbourne Water Assets excluding drainage scheme areas</w:t>
            </w:r>
          </w:p>
        </w:tc>
        <w:tc>
          <w:tcPr>
            <w:tcW w:w="743" w:type="pct"/>
          </w:tcPr>
          <w:p w14:paraId="69B3697F"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1085</w:t>
            </w:r>
          </w:p>
        </w:tc>
        <w:tc>
          <w:tcPr>
            <w:tcW w:w="727" w:type="pct"/>
          </w:tcPr>
          <w:p w14:paraId="22E30B4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1076</w:t>
            </w:r>
          </w:p>
        </w:tc>
        <w:tc>
          <w:tcPr>
            <w:tcW w:w="597" w:type="pct"/>
          </w:tcPr>
          <w:p w14:paraId="7B334F1E"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1065</w:t>
            </w:r>
          </w:p>
        </w:tc>
        <w:tc>
          <w:tcPr>
            <w:tcW w:w="597" w:type="pct"/>
          </w:tcPr>
          <w:p w14:paraId="7A6F2CE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6FDB770F"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39914AA6" w14:textId="77777777" w:rsidR="00BA45B1" w:rsidRPr="00CF41E2" w:rsidRDefault="00BA45B1" w:rsidP="00CF41E2">
            <w:pPr>
              <w:pStyle w:val="TableText"/>
            </w:pPr>
            <w:r w:rsidRPr="00CF41E2">
              <w:t>Mapped 100yr ARI</w:t>
            </w:r>
          </w:p>
        </w:tc>
        <w:tc>
          <w:tcPr>
            <w:tcW w:w="743" w:type="pct"/>
          </w:tcPr>
          <w:p w14:paraId="15E99BC6"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576</w:t>
            </w:r>
          </w:p>
        </w:tc>
        <w:tc>
          <w:tcPr>
            <w:tcW w:w="727" w:type="pct"/>
          </w:tcPr>
          <w:p w14:paraId="3E09A9C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588</w:t>
            </w:r>
          </w:p>
        </w:tc>
        <w:tc>
          <w:tcPr>
            <w:tcW w:w="597" w:type="pct"/>
          </w:tcPr>
          <w:p w14:paraId="13C2657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977</w:t>
            </w:r>
          </w:p>
        </w:tc>
        <w:tc>
          <w:tcPr>
            <w:tcW w:w="597" w:type="pct"/>
          </w:tcPr>
          <w:p w14:paraId="23BB9F5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04438F5B"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517360BA" w14:textId="77777777" w:rsidR="00BA45B1" w:rsidRPr="00CF41E2" w:rsidRDefault="00BA45B1" w:rsidP="00CF41E2">
            <w:pPr>
              <w:pStyle w:val="TableText"/>
            </w:pPr>
            <w:r w:rsidRPr="00CF41E2">
              <w:t>Percentage Mapped</w:t>
            </w:r>
          </w:p>
        </w:tc>
        <w:tc>
          <w:tcPr>
            <w:tcW w:w="743" w:type="pct"/>
          </w:tcPr>
          <w:p w14:paraId="5252972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53</w:t>
            </w:r>
          </w:p>
        </w:tc>
        <w:tc>
          <w:tcPr>
            <w:tcW w:w="727" w:type="pct"/>
          </w:tcPr>
          <w:p w14:paraId="457DE6B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55</w:t>
            </w:r>
          </w:p>
        </w:tc>
        <w:tc>
          <w:tcPr>
            <w:tcW w:w="597" w:type="pct"/>
          </w:tcPr>
          <w:p w14:paraId="0A081C9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91</w:t>
            </w:r>
          </w:p>
        </w:tc>
        <w:tc>
          <w:tcPr>
            <w:tcW w:w="597" w:type="pct"/>
          </w:tcPr>
          <w:p w14:paraId="743DDC9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5DDCB6A0"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2EDF4018" w14:textId="77777777" w:rsidR="00BA45B1" w:rsidRPr="00CF41E2" w:rsidRDefault="00BA45B1" w:rsidP="00CF41E2">
            <w:pPr>
              <w:pStyle w:val="TableText"/>
            </w:pPr>
            <w:r w:rsidRPr="00CF41E2">
              <w:t>Mapped 20yr ARI</w:t>
            </w:r>
          </w:p>
        </w:tc>
        <w:tc>
          <w:tcPr>
            <w:tcW w:w="743" w:type="pct"/>
          </w:tcPr>
          <w:p w14:paraId="45AAAEB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426</w:t>
            </w:r>
          </w:p>
        </w:tc>
        <w:tc>
          <w:tcPr>
            <w:tcW w:w="727" w:type="pct"/>
          </w:tcPr>
          <w:p w14:paraId="3FFE5038"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437</w:t>
            </w:r>
          </w:p>
        </w:tc>
        <w:tc>
          <w:tcPr>
            <w:tcW w:w="597" w:type="pct"/>
          </w:tcPr>
          <w:p w14:paraId="1A5839BB"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627</w:t>
            </w:r>
          </w:p>
        </w:tc>
        <w:tc>
          <w:tcPr>
            <w:tcW w:w="597" w:type="pct"/>
          </w:tcPr>
          <w:p w14:paraId="45AB760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6C6FE952"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7756F329" w14:textId="77777777" w:rsidR="00BA45B1" w:rsidRPr="00CF41E2" w:rsidRDefault="00BA45B1" w:rsidP="00CF41E2">
            <w:pPr>
              <w:pStyle w:val="TableText"/>
            </w:pPr>
            <w:r w:rsidRPr="00CF41E2">
              <w:t>Percentage Mapped</w:t>
            </w:r>
          </w:p>
        </w:tc>
        <w:tc>
          <w:tcPr>
            <w:tcW w:w="743" w:type="pct"/>
          </w:tcPr>
          <w:p w14:paraId="5DBB6055"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39</w:t>
            </w:r>
          </w:p>
        </w:tc>
        <w:tc>
          <w:tcPr>
            <w:tcW w:w="727" w:type="pct"/>
          </w:tcPr>
          <w:p w14:paraId="786B813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41</w:t>
            </w:r>
          </w:p>
        </w:tc>
        <w:tc>
          <w:tcPr>
            <w:tcW w:w="597" w:type="pct"/>
          </w:tcPr>
          <w:p w14:paraId="4F48B06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59</w:t>
            </w:r>
          </w:p>
        </w:tc>
        <w:tc>
          <w:tcPr>
            <w:tcW w:w="597" w:type="pct"/>
          </w:tcPr>
          <w:p w14:paraId="32A4843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1DF0904B"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1C56DE5C" w14:textId="77777777" w:rsidR="00BA45B1" w:rsidRPr="00CF41E2" w:rsidRDefault="00BA45B1" w:rsidP="00CF41E2">
            <w:pPr>
              <w:pStyle w:val="TableText"/>
            </w:pPr>
            <w:r w:rsidRPr="00CF41E2">
              <w:t>Mapped 10yr ARI</w:t>
            </w:r>
          </w:p>
        </w:tc>
        <w:tc>
          <w:tcPr>
            <w:tcW w:w="743" w:type="pct"/>
          </w:tcPr>
          <w:p w14:paraId="4B9D34BB"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304</w:t>
            </w:r>
          </w:p>
        </w:tc>
        <w:tc>
          <w:tcPr>
            <w:tcW w:w="727" w:type="pct"/>
          </w:tcPr>
          <w:p w14:paraId="68FCC47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259</w:t>
            </w:r>
          </w:p>
        </w:tc>
        <w:tc>
          <w:tcPr>
            <w:tcW w:w="597" w:type="pct"/>
          </w:tcPr>
          <w:p w14:paraId="4409337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306</w:t>
            </w:r>
          </w:p>
        </w:tc>
        <w:tc>
          <w:tcPr>
            <w:tcW w:w="597" w:type="pct"/>
          </w:tcPr>
          <w:p w14:paraId="30072A5A"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1C83ACA3"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30DC5FAB" w14:textId="77777777" w:rsidR="00BA45B1" w:rsidRPr="00CF41E2" w:rsidRDefault="00BA45B1" w:rsidP="00CF41E2">
            <w:pPr>
              <w:pStyle w:val="TableText"/>
            </w:pPr>
            <w:r w:rsidRPr="00CF41E2">
              <w:t>Percentage Mapped</w:t>
            </w:r>
          </w:p>
        </w:tc>
        <w:tc>
          <w:tcPr>
            <w:tcW w:w="743" w:type="pct"/>
          </w:tcPr>
          <w:p w14:paraId="114EF578"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28</w:t>
            </w:r>
          </w:p>
        </w:tc>
        <w:tc>
          <w:tcPr>
            <w:tcW w:w="727" w:type="pct"/>
          </w:tcPr>
          <w:p w14:paraId="1D2BC7F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24</w:t>
            </w:r>
          </w:p>
        </w:tc>
        <w:tc>
          <w:tcPr>
            <w:tcW w:w="597" w:type="pct"/>
          </w:tcPr>
          <w:p w14:paraId="33A36AF5"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29</w:t>
            </w:r>
          </w:p>
        </w:tc>
        <w:tc>
          <w:tcPr>
            <w:tcW w:w="597" w:type="pct"/>
          </w:tcPr>
          <w:p w14:paraId="1F4B082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6A98C58D"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0282AA1B" w14:textId="77777777" w:rsidR="00BA45B1" w:rsidRPr="00CF41E2" w:rsidRDefault="00BA45B1" w:rsidP="00CF41E2">
            <w:pPr>
              <w:pStyle w:val="TableText"/>
            </w:pPr>
            <w:r w:rsidRPr="00CF41E2">
              <w:t>Mapped 5yr ARI</w:t>
            </w:r>
          </w:p>
        </w:tc>
        <w:tc>
          <w:tcPr>
            <w:tcW w:w="743" w:type="pct"/>
          </w:tcPr>
          <w:p w14:paraId="69C48CD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296</w:t>
            </w:r>
          </w:p>
        </w:tc>
        <w:tc>
          <w:tcPr>
            <w:tcW w:w="727" w:type="pct"/>
          </w:tcPr>
          <w:p w14:paraId="345B4B4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255</w:t>
            </w:r>
          </w:p>
        </w:tc>
        <w:tc>
          <w:tcPr>
            <w:tcW w:w="597" w:type="pct"/>
          </w:tcPr>
          <w:p w14:paraId="2D63BE5B"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264</w:t>
            </w:r>
          </w:p>
        </w:tc>
        <w:tc>
          <w:tcPr>
            <w:tcW w:w="597" w:type="pct"/>
          </w:tcPr>
          <w:p w14:paraId="668A818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420B97F6"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01DFAF6F" w14:textId="77777777" w:rsidR="00BA45B1" w:rsidRPr="00CF41E2" w:rsidRDefault="00BA45B1" w:rsidP="00CF41E2">
            <w:pPr>
              <w:pStyle w:val="TableText"/>
            </w:pPr>
            <w:r w:rsidRPr="00CF41E2">
              <w:t>Percentage Mapped</w:t>
            </w:r>
          </w:p>
        </w:tc>
        <w:tc>
          <w:tcPr>
            <w:tcW w:w="743" w:type="pct"/>
          </w:tcPr>
          <w:p w14:paraId="7D59D67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27</w:t>
            </w:r>
          </w:p>
        </w:tc>
        <w:tc>
          <w:tcPr>
            <w:tcW w:w="727" w:type="pct"/>
          </w:tcPr>
          <w:p w14:paraId="7A8491D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24</w:t>
            </w:r>
          </w:p>
        </w:tc>
        <w:tc>
          <w:tcPr>
            <w:tcW w:w="597" w:type="pct"/>
          </w:tcPr>
          <w:p w14:paraId="4ADB6E9F"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25</w:t>
            </w:r>
          </w:p>
        </w:tc>
        <w:tc>
          <w:tcPr>
            <w:tcW w:w="597" w:type="pct"/>
          </w:tcPr>
          <w:p w14:paraId="5F2FA64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1DD17BFE"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73F6F8F0" w14:textId="77777777" w:rsidR="00BA45B1" w:rsidRPr="00CF41E2" w:rsidRDefault="00BA45B1" w:rsidP="00CF41E2">
            <w:pPr>
              <w:pStyle w:val="TableText"/>
              <w:spacing w:before="240"/>
              <w:rPr>
                <w:rStyle w:val="Bold"/>
              </w:rPr>
            </w:pPr>
            <w:r w:rsidRPr="00CF41E2">
              <w:rPr>
                <w:rStyle w:val="Bold"/>
              </w:rPr>
              <w:t>Natural Waterways</w:t>
            </w:r>
          </w:p>
        </w:tc>
        <w:tc>
          <w:tcPr>
            <w:tcW w:w="743" w:type="pct"/>
          </w:tcPr>
          <w:p w14:paraId="64B91322" w14:textId="1C4E7186"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727" w:type="pct"/>
          </w:tcPr>
          <w:p w14:paraId="2B1FFA9C" w14:textId="0865EE8F"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04DE04CC" w14:textId="497DA55D"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546ABC95" w14:textId="743DAA36"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CF41E2" w14:paraId="4169B5B6"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088E8D47" w14:textId="77777777" w:rsidR="00BA45B1" w:rsidRPr="00CF41E2" w:rsidRDefault="00BA45B1" w:rsidP="00CF41E2">
            <w:pPr>
              <w:pStyle w:val="TableText"/>
            </w:pPr>
            <w:r w:rsidRPr="00CF41E2">
              <w:t>Total Length of Melbourne Water Assets</w:t>
            </w:r>
          </w:p>
        </w:tc>
        <w:tc>
          <w:tcPr>
            <w:tcW w:w="743" w:type="pct"/>
          </w:tcPr>
          <w:p w14:paraId="5FCE93A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8696</w:t>
            </w:r>
          </w:p>
        </w:tc>
        <w:tc>
          <w:tcPr>
            <w:tcW w:w="727" w:type="pct"/>
          </w:tcPr>
          <w:p w14:paraId="1302D2E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8688</w:t>
            </w:r>
          </w:p>
        </w:tc>
        <w:tc>
          <w:tcPr>
            <w:tcW w:w="597" w:type="pct"/>
          </w:tcPr>
          <w:p w14:paraId="6E62612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8665</w:t>
            </w:r>
          </w:p>
        </w:tc>
        <w:tc>
          <w:tcPr>
            <w:tcW w:w="597" w:type="pct"/>
          </w:tcPr>
          <w:p w14:paraId="4F350E1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16615B92"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0F6CD38C" w14:textId="77777777" w:rsidR="00BA45B1" w:rsidRPr="00CF41E2" w:rsidRDefault="00BA45B1" w:rsidP="00CF41E2">
            <w:pPr>
              <w:pStyle w:val="TableText"/>
            </w:pPr>
            <w:r w:rsidRPr="00CF41E2">
              <w:t>Total Length of Melbourne Water Assets excluding drainage scheme areas, forested areas and French Islands</w:t>
            </w:r>
          </w:p>
        </w:tc>
        <w:tc>
          <w:tcPr>
            <w:tcW w:w="743" w:type="pct"/>
          </w:tcPr>
          <w:p w14:paraId="5CFC5FD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6610</w:t>
            </w:r>
          </w:p>
        </w:tc>
        <w:tc>
          <w:tcPr>
            <w:tcW w:w="727" w:type="pct"/>
          </w:tcPr>
          <w:p w14:paraId="58F503CF"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6532</w:t>
            </w:r>
          </w:p>
        </w:tc>
        <w:tc>
          <w:tcPr>
            <w:tcW w:w="597" w:type="pct"/>
          </w:tcPr>
          <w:p w14:paraId="4A9FF41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6425</w:t>
            </w:r>
          </w:p>
        </w:tc>
        <w:tc>
          <w:tcPr>
            <w:tcW w:w="597" w:type="pct"/>
          </w:tcPr>
          <w:p w14:paraId="7563F2AA"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50F446C4"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3002B49A" w14:textId="77777777" w:rsidR="00BA45B1" w:rsidRPr="00CF41E2" w:rsidRDefault="00BA45B1" w:rsidP="00CF41E2">
            <w:pPr>
              <w:pStyle w:val="TableText"/>
            </w:pPr>
            <w:r w:rsidRPr="00CF41E2">
              <w:t>Mapped 100yr ARI</w:t>
            </w:r>
          </w:p>
        </w:tc>
        <w:tc>
          <w:tcPr>
            <w:tcW w:w="743" w:type="pct"/>
          </w:tcPr>
          <w:p w14:paraId="72D7332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4292</w:t>
            </w:r>
          </w:p>
        </w:tc>
        <w:tc>
          <w:tcPr>
            <w:tcW w:w="727" w:type="pct"/>
          </w:tcPr>
          <w:p w14:paraId="44D1B296"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4275</w:t>
            </w:r>
          </w:p>
        </w:tc>
        <w:tc>
          <w:tcPr>
            <w:tcW w:w="597" w:type="pct"/>
          </w:tcPr>
          <w:p w14:paraId="3BBCFB7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4270</w:t>
            </w:r>
          </w:p>
        </w:tc>
        <w:tc>
          <w:tcPr>
            <w:tcW w:w="597" w:type="pct"/>
          </w:tcPr>
          <w:p w14:paraId="5C08997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0F415391"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464BB38E" w14:textId="77777777" w:rsidR="00BA45B1" w:rsidRPr="00CF41E2" w:rsidRDefault="00BA45B1" w:rsidP="00CF41E2">
            <w:pPr>
              <w:pStyle w:val="TableText"/>
            </w:pPr>
            <w:r w:rsidRPr="00CF41E2">
              <w:t>Percentage Mapped</w:t>
            </w:r>
          </w:p>
        </w:tc>
        <w:tc>
          <w:tcPr>
            <w:tcW w:w="743" w:type="pct"/>
          </w:tcPr>
          <w:p w14:paraId="61342D1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65</w:t>
            </w:r>
          </w:p>
        </w:tc>
        <w:tc>
          <w:tcPr>
            <w:tcW w:w="727" w:type="pct"/>
          </w:tcPr>
          <w:p w14:paraId="29B1E74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65</w:t>
            </w:r>
          </w:p>
        </w:tc>
        <w:tc>
          <w:tcPr>
            <w:tcW w:w="597" w:type="pct"/>
          </w:tcPr>
          <w:p w14:paraId="290168AE"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66</w:t>
            </w:r>
          </w:p>
        </w:tc>
        <w:tc>
          <w:tcPr>
            <w:tcW w:w="597" w:type="pct"/>
          </w:tcPr>
          <w:p w14:paraId="36199A4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278EE4ED"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582FA21D" w14:textId="77777777" w:rsidR="00BA45B1" w:rsidRPr="00CF41E2" w:rsidRDefault="00BA45B1" w:rsidP="00CF41E2">
            <w:pPr>
              <w:pStyle w:val="TableText"/>
            </w:pPr>
            <w:r w:rsidRPr="00CF41E2">
              <w:t>Mapped 20yr ARI</w:t>
            </w:r>
          </w:p>
        </w:tc>
        <w:tc>
          <w:tcPr>
            <w:tcW w:w="743" w:type="pct"/>
          </w:tcPr>
          <w:p w14:paraId="366B1478"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518</w:t>
            </w:r>
          </w:p>
        </w:tc>
        <w:tc>
          <w:tcPr>
            <w:tcW w:w="727" w:type="pct"/>
          </w:tcPr>
          <w:p w14:paraId="44FD029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565</w:t>
            </w:r>
          </w:p>
        </w:tc>
        <w:tc>
          <w:tcPr>
            <w:tcW w:w="597" w:type="pct"/>
          </w:tcPr>
          <w:p w14:paraId="3958D07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309</w:t>
            </w:r>
          </w:p>
        </w:tc>
        <w:tc>
          <w:tcPr>
            <w:tcW w:w="597" w:type="pct"/>
          </w:tcPr>
          <w:p w14:paraId="1F414F6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4DF40AE0"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2FF123C7" w14:textId="77777777" w:rsidR="00BA45B1" w:rsidRPr="00CF41E2" w:rsidRDefault="00BA45B1" w:rsidP="00CF41E2">
            <w:pPr>
              <w:pStyle w:val="TableText"/>
            </w:pPr>
            <w:r w:rsidRPr="00CF41E2">
              <w:t>Percentage Mapped</w:t>
            </w:r>
          </w:p>
        </w:tc>
        <w:tc>
          <w:tcPr>
            <w:tcW w:w="743" w:type="pct"/>
          </w:tcPr>
          <w:p w14:paraId="50F64E4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w:t>
            </w:r>
          </w:p>
        </w:tc>
        <w:tc>
          <w:tcPr>
            <w:tcW w:w="727" w:type="pct"/>
          </w:tcPr>
          <w:p w14:paraId="1426C4FB"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9</w:t>
            </w:r>
          </w:p>
        </w:tc>
        <w:tc>
          <w:tcPr>
            <w:tcW w:w="597" w:type="pct"/>
          </w:tcPr>
          <w:p w14:paraId="2E5F7EF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w:t>
            </w:r>
          </w:p>
        </w:tc>
        <w:tc>
          <w:tcPr>
            <w:tcW w:w="597" w:type="pct"/>
          </w:tcPr>
          <w:p w14:paraId="2096A2E6"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0A389214"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26520B7E" w14:textId="77777777" w:rsidR="00BA45B1" w:rsidRPr="00CF41E2" w:rsidRDefault="00BA45B1" w:rsidP="00CF41E2">
            <w:pPr>
              <w:pStyle w:val="TableText"/>
            </w:pPr>
            <w:r w:rsidRPr="00CF41E2">
              <w:t>Mapped 10yr ARI</w:t>
            </w:r>
          </w:p>
        </w:tc>
        <w:tc>
          <w:tcPr>
            <w:tcW w:w="743" w:type="pct"/>
          </w:tcPr>
          <w:p w14:paraId="348FABA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500</w:t>
            </w:r>
          </w:p>
        </w:tc>
        <w:tc>
          <w:tcPr>
            <w:tcW w:w="727" w:type="pct"/>
          </w:tcPr>
          <w:p w14:paraId="06B8049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547</w:t>
            </w:r>
          </w:p>
        </w:tc>
        <w:tc>
          <w:tcPr>
            <w:tcW w:w="597" w:type="pct"/>
          </w:tcPr>
          <w:p w14:paraId="5C94410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302</w:t>
            </w:r>
          </w:p>
        </w:tc>
        <w:tc>
          <w:tcPr>
            <w:tcW w:w="597" w:type="pct"/>
          </w:tcPr>
          <w:p w14:paraId="3E8EE01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41D45301"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3748BF11" w14:textId="77777777" w:rsidR="00BA45B1" w:rsidRPr="00CF41E2" w:rsidRDefault="00BA45B1" w:rsidP="00CF41E2">
            <w:pPr>
              <w:pStyle w:val="TableText"/>
            </w:pPr>
            <w:r w:rsidRPr="00CF41E2">
              <w:t>Percentage Mapped</w:t>
            </w:r>
          </w:p>
        </w:tc>
        <w:tc>
          <w:tcPr>
            <w:tcW w:w="743" w:type="pct"/>
          </w:tcPr>
          <w:p w14:paraId="7CD6B2AF"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w:t>
            </w:r>
          </w:p>
        </w:tc>
        <w:tc>
          <w:tcPr>
            <w:tcW w:w="727" w:type="pct"/>
          </w:tcPr>
          <w:p w14:paraId="5391D6AA"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w:t>
            </w:r>
          </w:p>
        </w:tc>
        <w:tc>
          <w:tcPr>
            <w:tcW w:w="597" w:type="pct"/>
          </w:tcPr>
          <w:p w14:paraId="1CE5119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7</w:t>
            </w:r>
          </w:p>
        </w:tc>
        <w:tc>
          <w:tcPr>
            <w:tcW w:w="597" w:type="pct"/>
          </w:tcPr>
          <w:p w14:paraId="1AE0EC4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0624EDA7"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09811B98" w14:textId="77777777" w:rsidR="00BA45B1" w:rsidRPr="00CF41E2" w:rsidRDefault="00BA45B1" w:rsidP="00CF41E2">
            <w:pPr>
              <w:pStyle w:val="TableText"/>
            </w:pPr>
            <w:r w:rsidRPr="00CF41E2">
              <w:t>Mapped 5yr ARI</w:t>
            </w:r>
          </w:p>
        </w:tc>
        <w:tc>
          <w:tcPr>
            <w:tcW w:w="743" w:type="pct"/>
          </w:tcPr>
          <w:p w14:paraId="390C3B9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502</w:t>
            </w:r>
          </w:p>
        </w:tc>
        <w:tc>
          <w:tcPr>
            <w:tcW w:w="727" w:type="pct"/>
          </w:tcPr>
          <w:p w14:paraId="25579BA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438</w:t>
            </w:r>
          </w:p>
        </w:tc>
        <w:tc>
          <w:tcPr>
            <w:tcW w:w="597" w:type="pct"/>
          </w:tcPr>
          <w:p w14:paraId="2CFB103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281</w:t>
            </w:r>
          </w:p>
        </w:tc>
        <w:tc>
          <w:tcPr>
            <w:tcW w:w="597" w:type="pct"/>
          </w:tcPr>
          <w:p w14:paraId="36A8D5F5"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229C1DD7"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51BDC462" w14:textId="77777777" w:rsidR="00BA45B1" w:rsidRPr="00CF41E2" w:rsidRDefault="00BA45B1" w:rsidP="00CF41E2">
            <w:pPr>
              <w:pStyle w:val="TableText"/>
            </w:pPr>
            <w:r w:rsidRPr="00CF41E2">
              <w:t>Percentage Mapped</w:t>
            </w:r>
          </w:p>
        </w:tc>
        <w:tc>
          <w:tcPr>
            <w:tcW w:w="743" w:type="pct"/>
          </w:tcPr>
          <w:p w14:paraId="7823BD96"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w:t>
            </w:r>
          </w:p>
        </w:tc>
        <w:tc>
          <w:tcPr>
            <w:tcW w:w="727" w:type="pct"/>
          </w:tcPr>
          <w:p w14:paraId="0E2D2978"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7%</w:t>
            </w:r>
          </w:p>
        </w:tc>
        <w:tc>
          <w:tcPr>
            <w:tcW w:w="597" w:type="pct"/>
          </w:tcPr>
          <w:p w14:paraId="759C8B6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7</w:t>
            </w:r>
          </w:p>
        </w:tc>
        <w:tc>
          <w:tcPr>
            <w:tcW w:w="597" w:type="pct"/>
          </w:tcPr>
          <w:p w14:paraId="119BD73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4FDE8DE6"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564FC3E7" w14:textId="77777777" w:rsidR="00BA45B1" w:rsidRPr="00CF41E2" w:rsidRDefault="00BA45B1" w:rsidP="00CF41E2">
            <w:pPr>
              <w:pStyle w:val="TableText"/>
              <w:spacing w:before="240"/>
              <w:rPr>
                <w:rStyle w:val="Bold"/>
              </w:rPr>
            </w:pPr>
            <w:r w:rsidRPr="00CF41E2">
              <w:rPr>
                <w:rStyle w:val="Bold"/>
              </w:rPr>
              <w:t>Channels</w:t>
            </w:r>
          </w:p>
        </w:tc>
        <w:tc>
          <w:tcPr>
            <w:tcW w:w="743" w:type="pct"/>
          </w:tcPr>
          <w:p w14:paraId="4D1B66E2" w14:textId="076315FB"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727" w:type="pct"/>
          </w:tcPr>
          <w:p w14:paraId="2F46D082" w14:textId="7F4EF9E6"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4AB9CDFD" w14:textId="13D5E3D8"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552036AE" w14:textId="0F928F8B"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CF41E2" w14:paraId="28619255"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27F67E7B" w14:textId="77777777" w:rsidR="00BA45B1" w:rsidRPr="00CF41E2" w:rsidRDefault="00BA45B1" w:rsidP="00CF41E2">
            <w:pPr>
              <w:pStyle w:val="TableText"/>
            </w:pPr>
            <w:r w:rsidRPr="00CF41E2">
              <w:t>Total Length of Melbourne Water Channels</w:t>
            </w:r>
          </w:p>
        </w:tc>
        <w:tc>
          <w:tcPr>
            <w:tcW w:w="743" w:type="pct"/>
          </w:tcPr>
          <w:p w14:paraId="365F0AE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1885</w:t>
            </w:r>
          </w:p>
        </w:tc>
        <w:tc>
          <w:tcPr>
            <w:tcW w:w="727" w:type="pct"/>
          </w:tcPr>
          <w:p w14:paraId="7733028E"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1870</w:t>
            </w:r>
          </w:p>
        </w:tc>
        <w:tc>
          <w:tcPr>
            <w:tcW w:w="597" w:type="pct"/>
          </w:tcPr>
          <w:p w14:paraId="7AF6075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1860</w:t>
            </w:r>
          </w:p>
        </w:tc>
        <w:tc>
          <w:tcPr>
            <w:tcW w:w="597" w:type="pct"/>
          </w:tcPr>
          <w:p w14:paraId="4B842A8F"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3A7D2E95"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42378D50" w14:textId="77777777" w:rsidR="00BA45B1" w:rsidRPr="00CF41E2" w:rsidRDefault="00BA45B1" w:rsidP="00CF41E2">
            <w:pPr>
              <w:pStyle w:val="TableText"/>
            </w:pPr>
            <w:r w:rsidRPr="00CF41E2">
              <w:t>Mapped 100yr ARI (underground drains)</w:t>
            </w:r>
          </w:p>
        </w:tc>
        <w:tc>
          <w:tcPr>
            <w:tcW w:w="743" w:type="pct"/>
          </w:tcPr>
          <w:p w14:paraId="6835060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128</w:t>
            </w:r>
          </w:p>
        </w:tc>
        <w:tc>
          <w:tcPr>
            <w:tcW w:w="727" w:type="pct"/>
          </w:tcPr>
          <w:p w14:paraId="553473A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115</w:t>
            </w:r>
          </w:p>
        </w:tc>
        <w:tc>
          <w:tcPr>
            <w:tcW w:w="597" w:type="pct"/>
          </w:tcPr>
          <w:p w14:paraId="5845FAA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138</w:t>
            </w:r>
          </w:p>
        </w:tc>
        <w:tc>
          <w:tcPr>
            <w:tcW w:w="597" w:type="pct"/>
          </w:tcPr>
          <w:p w14:paraId="0FAEA85A"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577980F9"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6F70D235" w14:textId="77777777" w:rsidR="00BA45B1" w:rsidRPr="00CF41E2" w:rsidRDefault="00BA45B1" w:rsidP="00CF41E2">
            <w:pPr>
              <w:pStyle w:val="TableText"/>
            </w:pPr>
            <w:r w:rsidRPr="00CF41E2">
              <w:t>Mapped 100yr ARI (waterways)</w:t>
            </w:r>
          </w:p>
        </w:tc>
        <w:tc>
          <w:tcPr>
            <w:tcW w:w="743" w:type="pct"/>
          </w:tcPr>
          <w:p w14:paraId="563D316A"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1501</w:t>
            </w:r>
          </w:p>
        </w:tc>
        <w:tc>
          <w:tcPr>
            <w:tcW w:w="727" w:type="pct"/>
          </w:tcPr>
          <w:p w14:paraId="049D9A96"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1344</w:t>
            </w:r>
          </w:p>
        </w:tc>
        <w:tc>
          <w:tcPr>
            <w:tcW w:w="597" w:type="pct"/>
          </w:tcPr>
          <w:p w14:paraId="2D400F4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1416</w:t>
            </w:r>
          </w:p>
        </w:tc>
        <w:tc>
          <w:tcPr>
            <w:tcW w:w="597" w:type="pct"/>
          </w:tcPr>
          <w:p w14:paraId="0D963B9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6AA9B237"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6B55BE3A" w14:textId="77777777" w:rsidR="00BA45B1" w:rsidRPr="00CF41E2" w:rsidRDefault="00BA45B1" w:rsidP="00CF41E2">
            <w:pPr>
              <w:pStyle w:val="TableText"/>
            </w:pPr>
            <w:r w:rsidRPr="00CF41E2">
              <w:t>Mapped 100yr ARI (total)</w:t>
            </w:r>
          </w:p>
        </w:tc>
        <w:tc>
          <w:tcPr>
            <w:tcW w:w="743" w:type="pct"/>
          </w:tcPr>
          <w:p w14:paraId="536F94E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1629</w:t>
            </w:r>
          </w:p>
        </w:tc>
        <w:tc>
          <w:tcPr>
            <w:tcW w:w="727" w:type="pct"/>
          </w:tcPr>
          <w:p w14:paraId="7AAF6575"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1459</w:t>
            </w:r>
          </w:p>
        </w:tc>
        <w:tc>
          <w:tcPr>
            <w:tcW w:w="597" w:type="pct"/>
          </w:tcPr>
          <w:p w14:paraId="35D44505"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1554</w:t>
            </w:r>
          </w:p>
        </w:tc>
        <w:tc>
          <w:tcPr>
            <w:tcW w:w="597" w:type="pct"/>
          </w:tcPr>
          <w:p w14:paraId="2B68B30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3754F656"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0B26E68A" w14:textId="77777777" w:rsidR="00BA45B1" w:rsidRPr="00CF41E2" w:rsidRDefault="00BA45B1" w:rsidP="00CF41E2">
            <w:pPr>
              <w:pStyle w:val="TableText"/>
            </w:pPr>
            <w:r w:rsidRPr="00CF41E2">
              <w:t>Percentage Mapped</w:t>
            </w:r>
          </w:p>
        </w:tc>
        <w:tc>
          <w:tcPr>
            <w:tcW w:w="743" w:type="pct"/>
          </w:tcPr>
          <w:p w14:paraId="6E66E797"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86</w:t>
            </w:r>
          </w:p>
        </w:tc>
        <w:tc>
          <w:tcPr>
            <w:tcW w:w="727" w:type="pct"/>
          </w:tcPr>
          <w:p w14:paraId="7CCF732E"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78</w:t>
            </w:r>
          </w:p>
        </w:tc>
        <w:tc>
          <w:tcPr>
            <w:tcW w:w="597" w:type="pct"/>
          </w:tcPr>
          <w:p w14:paraId="3D82982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84</w:t>
            </w:r>
          </w:p>
        </w:tc>
        <w:tc>
          <w:tcPr>
            <w:tcW w:w="597" w:type="pct"/>
          </w:tcPr>
          <w:p w14:paraId="561323E5"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r w:rsidR="00CE5153" w:rsidRPr="00CF41E2" w14:paraId="25E8CA66"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5A914E2A" w14:textId="77777777" w:rsidR="00BA45B1" w:rsidRPr="00CF41E2" w:rsidRDefault="00BA45B1" w:rsidP="00CF41E2">
            <w:pPr>
              <w:pStyle w:val="TableText"/>
              <w:spacing w:before="240"/>
              <w:rPr>
                <w:rStyle w:val="Bold"/>
              </w:rPr>
            </w:pPr>
            <w:r w:rsidRPr="00CF41E2">
              <w:rPr>
                <w:rStyle w:val="Bold"/>
              </w:rPr>
              <w:t>Total</w:t>
            </w:r>
          </w:p>
        </w:tc>
        <w:tc>
          <w:tcPr>
            <w:tcW w:w="743" w:type="pct"/>
          </w:tcPr>
          <w:p w14:paraId="137099D2" w14:textId="29703F99"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727" w:type="pct"/>
          </w:tcPr>
          <w:p w14:paraId="61C9CABB" w14:textId="5244985D"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15733FAD" w14:textId="2C960213"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597" w:type="pct"/>
          </w:tcPr>
          <w:p w14:paraId="015E9E3A" w14:textId="11DA6806" w:rsidR="00BA45B1"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CF41E2" w14:paraId="055FF4D2"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6EA96ECA" w14:textId="77777777" w:rsidR="00BA45B1" w:rsidRPr="00CF41E2" w:rsidRDefault="00BA45B1" w:rsidP="00CF41E2">
            <w:pPr>
              <w:pStyle w:val="TableText"/>
            </w:pPr>
            <w:r w:rsidRPr="00CF41E2">
              <w:t>Total length of Melbourne Water Assets</w:t>
            </w:r>
          </w:p>
        </w:tc>
        <w:tc>
          <w:tcPr>
            <w:tcW w:w="743" w:type="pct"/>
          </w:tcPr>
          <w:p w14:paraId="750C288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12,301</w:t>
            </w:r>
          </w:p>
        </w:tc>
        <w:tc>
          <w:tcPr>
            <w:tcW w:w="727" w:type="pct"/>
          </w:tcPr>
          <w:p w14:paraId="6E7B2C3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12,258</w:t>
            </w:r>
          </w:p>
        </w:tc>
        <w:tc>
          <w:tcPr>
            <w:tcW w:w="597" w:type="pct"/>
          </w:tcPr>
          <w:p w14:paraId="065B1E5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12,197</w:t>
            </w:r>
          </w:p>
        </w:tc>
        <w:tc>
          <w:tcPr>
            <w:tcW w:w="597" w:type="pct"/>
          </w:tcPr>
          <w:p w14:paraId="70A858B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07BDEC8C"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4D3FC07B" w14:textId="77777777" w:rsidR="00BA45B1" w:rsidRPr="00CF41E2" w:rsidRDefault="00BA45B1" w:rsidP="00CF41E2">
            <w:pPr>
              <w:pStyle w:val="TableText"/>
            </w:pPr>
            <w:r w:rsidRPr="00CF41E2">
              <w:lastRenderedPageBreak/>
              <w:t>Total length of Melbourne Water Assets excluding drainage scheme areas, forested areas and French Island</w:t>
            </w:r>
          </w:p>
        </w:tc>
        <w:tc>
          <w:tcPr>
            <w:tcW w:w="743" w:type="pct"/>
          </w:tcPr>
          <w:p w14:paraId="21C7FE4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9580</w:t>
            </w:r>
          </w:p>
        </w:tc>
        <w:tc>
          <w:tcPr>
            <w:tcW w:w="727" w:type="pct"/>
          </w:tcPr>
          <w:p w14:paraId="10720013"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9478</w:t>
            </w:r>
          </w:p>
        </w:tc>
        <w:tc>
          <w:tcPr>
            <w:tcW w:w="597" w:type="pct"/>
          </w:tcPr>
          <w:p w14:paraId="00798111"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9350</w:t>
            </w:r>
          </w:p>
        </w:tc>
        <w:tc>
          <w:tcPr>
            <w:tcW w:w="597" w:type="pct"/>
          </w:tcPr>
          <w:p w14:paraId="50592A7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3BF956A4"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1C287E58" w14:textId="77777777" w:rsidR="00BA45B1" w:rsidRPr="00CF41E2" w:rsidRDefault="00BA45B1" w:rsidP="00CF41E2">
            <w:pPr>
              <w:pStyle w:val="TableText"/>
            </w:pPr>
            <w:r w:rsidRPr="00CF41E2">
              <w:t>Mapped 100yr ARI</w:t>
            </w:r>
          </w:p>
        </w:tc>
        <w:tc>
          <w:tcPr>
            <w:tcW w:w="743" w:type="pct"/>
          </w:tcPr>
          <w:p w14:paraId="5883B462"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6497</w:t>
            </w:r>
          </w:p>
        </w:tc>
        <w:tc>
          <w:tcPr>
            <w:tcW w:w="727" w:type="pct"/>
          </w:tcPr>
          <w:p w14:paraId="4FABF934"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6322</w:t>
            </w:r>
          </w:p>
        </w:tc>
        <w:tc>
          <w:tcPr>
            <w:tcW w:w="597" w:type="pct"/>
          </w:tcPr>
          <w:p w14:paraId="1384256C"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6801</w:t>
            </w:r>
          </w:p>
        </w:tc>
        <w:tc>
          <w:tcPr>
            <w:tcW w:w="597" w:type="pct"/>
          </w:tcPr>
          <w:p w14:paraId="4F9C586E"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km</w:t>
            </w:r>
          </w:p>
        </w:tc>
      </w:tr>
      <w:tr w:rsidR="00CE5153" w:rsidRPr="00CF41E2" w14:paraId="1973C37E" w14:textId="77777777" w:rsidTr="000E62E3">
        <w:tc>
          <w:tcPr>
            <w:cnfStyle w:val="001000000000" w:firstRow="0" w:lastRow="0" w:firstColumn="1" w:lastColumn="0" w:oddVBand="0" w:evenVBand="0" w:oddHBand="0" w:evenHBand="0" w:firstRowFirstColumn="0" w:firstRowLastColumn="0" w:lastRowFirstColumn="0" w:lastRowLastColumn="0"/>
            <w:tcW w:w="2336" w:type="pct"/>
          </w:tcPr>
          <w:p w14:paraId="677DB3E2" w14:textId="77777777" w:rsidR="00BA45B1" w:rsidRPr="00CF41E2" w:rsidRDefault="00BA45B1" w:rsidP="00CF41E2">
            <w:pPr>
              <w:pStyle w:val="TableText"/>
            </w:pPr>
            <w:r w:rsidRPr="00CF41E2">
              <w:t>Percentage Mapped</w:t>
            </w:r>
          </w:p>
        </w:tc>
        <w:tc>
          <w:tcPr>
            <w:tcW w:w="743" w:type="pct"/>
          </w:tcPr>
          <w:p w14:paraId="5C6ACAED"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68</w:t>
            </w:r>
          </w:p>
        </w:tc>
        <w:tc>
          <w:tcPr>
            <w:tcW w:w="727" w:type="pct"/>
          </w:tcPr>
          <w:p w14:paraId="07F7E089"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67</w:t>
            </w:r>
          </w:p>
        </w:tc>
        <w:tc>
          <w:tcPr>
            <w:tcW w:w="597" w:type="pct"/>
          </w:tcPr>
          <w:p w14:paraId="4B6D939A"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73</w:t>
            </w:r>
          </w:p>
        </w:tc>
        <w:tc>
          <w:tcPr>
            <w:tcW w:w="597" w:type="pct"/>
          </w:tcPr>
          <w:p w14:paraId="45C45EC0" w14:textId="77777777" w:rsidR="00BA45B1" w:rsidRPr="00CF41E2" w:rsidRDefault="00BA45B1" w:rsidP="00CF41E2">
            <w:pPr>
              <w:pStyle w:val="TableText"/>
              <w:cnfStyle w:val="000000000000" w:firstRow="0" w:lastRow="0" w:firstColumn="0" w:lastColumn="0" w:oddVBand="0" w:evenVBand="0" w:oddHBand="0" w:evenHBand="0" w:firstRowFirstColumn="0" w:firstRowLastColumn="0" w:lastRowFirstColumn="0" w:lastRowLastColumn="0"/>
            </w:pPr>
            <w:r w:rsidRPr="00CF41E2">
              <w:t>%</w:t>
            </w:r>
          </w:p>
        </w:tc>
      </w:tr>
    </w:tbl>
    <w:p w14:paraId="5FF5D4F0" w14:textId="77777777" w:rsidR="00CF41E2" w:rsidRDefault="00CF41E2" w:rsidP="00BA45B1">
      <w:pPr>
        <w:pStyle w:val="Heading2"/>
        <w:sectPr w:rsidR="00CF41E2" w:rsidSect="00523CC3">
          <w:pgSz w:w="11907" w:h="16840" w:code="9"/>
          <w:pgMar w:top="1134" w:right="1134" w:bottom="1134" w:left="1134" w:header="567" w:footer="567" w:gutter="0"/>
          <w:cols w:space="708"/>
          <w:docGrid w:linePitch="360"/>
        </w:sectPr>
      </w:pPr>
    </w:p>
    <w:p w14:paraId="1990967F" w14:textId="777BB5AE" w:rsidR="00BA45B1" w:rsidRPr="00BA45B1" w:rsidRDefault="00BA45B1" w:rsidP="00BA45B1">
      <w:pPr>
        <w:pStyle w:val="Heading2"/>
        <w:rPr>
          <w:rFonts w:eastAsia="Times New Roman"/>
          <w:b/>
        </w:rPr>
      </w:pPr>
      <w:bookmarkStart w:id="718" w:name="_Appendix_F_–"/>
      <w:bookmarkStart w:id="719" w:name="_Ref74222291"/>
      <w:bookmarkStart w:id="720" w:name="_Ref74222500"/>
      <w:bookmarkStart w:id="721" w:name="_Ref74225018"/>
      <w:bookmarkStart w:id="722" w:name="_Ref74246675"/>
      <w:bookmarkStart w:id="723" w:name="_Ref74247786"/>
      <w:bookmarkStart w:id="724" w:name="_Toc74591811"/>
      <w:bookmarkEnd w:id="718"/>
      <w:r w:rsidRPr="00BA45B1">
        <w:lastRenderedPageBreak/>
        <w:t>Appendix</w:t>
      </w:r>
      <w:r w:rsidRPr="00BA45B1">
        <w:rPr>
          <w:rFonts w:eastAsia="Times New Roman"/>
          <w:b/>
        </w:rPr>
        <w:t xml:space="preserve"> F – Environmental Data</w:t>
      </w:r>
      <w:bookmarkEnd w:id="719"/>
      <w:bookmarkEnd w:id="720"/>
      <w:bookmarkEnd w:id="721"/>
      <w:bookmarkEnd w:id="722"/>
      <w:bookmarkEnd w:id="723"/>
      <w:bookmarkEnd w:id="724"/>
    </w:p>
    <w:p w14:paraId="0977ED01" w14:textId="77777777" w:rsidR="00BA45B1" w:rsidRPr="000D633C" w:rsidRDefault="00BA45B1" w:rsidP="00CF41E2">
      <w:pPr>
        <w:pStyle w:val="Heading3"/>
      </w:pPr>
      <w:bookmarkStart w:id="725" w:name="_Toc74591812"/>
      <w:r w:rsidRPr="000D633C">
        <w:t>Energy Consumption</w:t>
      </w:r>
      <w:bookmarkEnd w:id="725"/>
    </w:p>
    <w:p w14:paraId="58CBE8B9" w14:textId="77777777" w:rsidR="00BA45B1" w:rsidRDefault="00BA45B1" w:rsidP="00BA45B1">
      <w:pPr>
        <w:pStyle w:val="BodyText"/>
      </w:pPr>
      <w:r w:rsidRPr="000D633C">
        <w:t>Our electricity consumption across our services and other in megawatt hours (MWh) is set out in the following table.</w:t>
      </w:r>
    </w:p>
    <w:p w14:paraId="21ABE53D" w14:textId="77777777" w:rsidR="00BA45B1" w:rsidRPr="000D633C" w:rsidRDefault="00BA45B1" w:rsidP="00CF41E2">
      <w:pPr>
        <w:pStyle w:val="Heading4"/>
      </w:pPr>
      <w:r w:rsidRPr="00BA45B1">
        <w:t>Energy consumption reporting</w:t>
      </w:r>
    </w:p>
    <w:tbl>
      <w:tblPr>
        <w:tblStyle w:val="AccessibleTableNumerical"/>
        <w:tblW w:w="5000" w:type="pct"/>
        <w:tblLook w:val="04A0" w:firstRow="1" w:lastRow="0" w:firstColumn="1" w:lastColumn="0" w:noHBand="0" w:noVBand="1"/>
      </w:tblPr>
      <w:tblGrid>
        <w:gridCol w:w="1482"/>
        <w:gridCol w:w="1073"/>
        <w:gridCol w:w="1202"/>
        <w:gridCol w:w="1202"/>
        <w:gridCol w:w="1202"/>
        <w:gridCol w:w="1202"/>
        <w:gridCol w:w="1202"/>
        <w:gridCol w:w="1202"/>
        <w:gridCol w:w="1202"/>
        <w:gridCol w:w="1201"/>
        <w:gridCol w:w="1201"/>
        <w:gridCol w:w="1201"/>
      </w:tblGrid>
      <w:tr w:rsidR="00041357" w:rsidRPr="00CF41E2" w14:paraId="38A33819"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8" w:type="pct"/>
          </w:tcPr>
          <w:p w14:paraId="009B5B99" w14:textId="2F3BD98D" w:rsidR="00CF41E2" w:rsidRPr="00B35A7B" w:rsidRDefault="00CF41E2" w:rsidP="00AA1D17">
            <w:pPr>
              <w:pStyle w:val="TableHeading"/>
            </w:pPr>
            <w:bookmarkStart w:id="726" w:name="ColumnTitle_120"/>
            <w:r w:rsidRPr="00B35A7B">
              <w:t>Performance Indicator</w:t>
            </w:r>
          </w:p>
        </w:tc>
        <w:tc>
          <w:tcPr>
            <w:tcW w:w="368" w:type="pct"/>
          </w:tcPr>
          <w:p w14:paraId="6315BF7E" w14:textId="4AECCD9F"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(a) total energy use</w:t>
            </w:r>
          </w:p>
        </w:tc>
        <w:tc>
          <w:tcPr>
            <w:tcW w:w="412" w:type="pct"/>
          </w:tcPr>
          <w:p w14:paraId="2F774D95" w14:textId="1CC7A7E8"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r w:rsidRPr="00B35A7B">
              <w:t>)</w:t>
            </w:r>
          </w:p>
          <w:p w14:paraId="5460267B" w14:textId="0EE82B04"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(b) solar panels</w:t>
            </w:r>
          </w:p>
        </w:tc>
        <w:tc>
          <w:tcPr>
            <w:tcW w:w="412" w:type="pct"/>
          </w:tcPr>
          <w:p w14:paraId="6FA8A977" w14:textId="53658F45"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r w:rsidRPr="00B35A7B">
              <w:t>)</w:t>
            </w:r>
          </w:p>
          <w:p w14:paraId="07B11C98" w14:textId="1CC293B1"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(c) hydro- electric</w:t>
            </w:r>
          </w:p>
        </w:tc>
        <w:tc>
          <w:tcPr>
            <w:tcW w:w="412" w:type="pct"/>
          </w:tcPr>
          <w:p w14:paraId="18B2EEC0" w14:textId="09E12EE6"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r w:rsidRPr="00B35A7B">
              <w:t>)</w:t>
            </w:r>
          </w:p>
          <w:p w14:paraId="30A2B9E1" w14:textId="4F4EAF96"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(d) wind power</w:t>
            </w:r>
          </w:p>
        </w:tc>
        <w:tc>
          <w:tcPr>
            <w:tcW w:w="412" w:type="pct"/>
          </w:tcPr>
          <w:p w14:paraId="03F82C57" w14:textId="703A9EF4"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p>
          <w:p w14:paraId="39D2BCA4" w14:textId="35BBE2CA"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(e) biogas</w:t>
            </w:r>
          </w:p>
        </w:tc>
        <w:tc>
          <w:tcPr>
            <w:tcW w:w="412" w:type="pct"/>
          </w:tcPr>
          <w:p w14:paraId="756FFED6" w14:textId="4C0B5BF6"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r w:rsidRPr="00B35A7B">
              <w:t>)</w:t>
            </w:r>
          </w:p>
          <w:p w14:paraId="649BC10F" w14:textId="6D306A6E"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(f) green power</w:t>
            </w:r>
          </w:p>
        </w:tc>
        <w:tc>
          <w:tcPr>
            <w:tcW w:w="412" w:type="pct"/>
          </w:tcPr>
          <w:p w14:paraId="323DB41E" w14:textId="19AE62AC"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r w:rsidRPr="00B35A7B">
              <w:t>)</w:t>
            </w:r>
          </w:p>
          <w:p w14:paraId="29E051BC" w14:textId="0D37D6F2"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(g) other</w:t>
            </w:r>
          </w:p>
        </w:tc>
        <w:tc>
          <w:tcPr>
            <w:tcW w:w="412" w:type="pct"/>
          </w:tcPr>
          <w:p w14:paraId="0072931C" w14:textId="3394BF7B"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use (</w:t>
            </w:r>
            <w:r w:rsidR="00B02A40">
              <w:t>Megawatt Hours</w:t>
            </w:r>
            <w:r w:rsidRPr="00B35A7B">
              <w:t>)</w:t>
            </w:r>
          </w:p>
          <w:p w14:paraId="7A068BB0" w14:textId="4E21C43F"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(h) total</w:t>
            </w:r>
          </w:p>
        </w:tc>
        <w:tc>
          <w:tcPr>
            <w:tcW w:w="412" w:type="pct"/>
          </w:tcPr>
          <w:p w14:paraId="156C874B" w14:textId="77777777"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(h) renewable energy use</w:t>
            </w:r>
          </w:p>
          <w:p w14:paraId="7F8EFFB1" w14:textId="77777777"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w:t>
            </w:r>
          </w:p>
          <w:p w14:paraId="2BF41307" w14:textId="77777777"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 (h)/(a) ) *</w:t>
            </w:r>
          </w:p>
          <w:p w14:paraId="6829D985" w14:textId="4D8AB268"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100</w:t>
            </w:r>
          </w:p>
        </w:tc>
        <w:tc>
          <w:tcPr>
            <w:tcW w:w="412" w:type="pct"/>
          </w:tcPr>
          <w:p w14:paraId="288AA373" w14:textId="6B00F09A"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Renewable Energy Generated for Export</w:t>
            </w:r>
            <w:r w:rsidRPr="00B35A7B">
              <w:br/>
              <w:t>(</w:t>
            </w:r>
            <w:r w:rsidR="00B02A40">
              <w:t>Megawatt Hours</w:t>
            </w:r>
            <w:r w:rsidRPr="00B35A7B">
              <w:t>)</w:t>
            </w:r>
          </w:p>
        </w:tc>
        <w:tc>
          <w:tcPr>
            <w:tcW w:w="412" w:type="pct"/>
          </w:tcPr>
          <w:p w14:paraId="69AD4E56" w14:textId="77CE47D9" w:rsidR="00CF41E2" w:rsidRPr="00B35A7B" w:rsidRDefault="00CF41E2" w:rsidP="00AA1D17">
            <w:pPr>
              <w:pStyle w:val="TableHeading"/>
              <w:cnfStyle w:val="100000000000" w:firstRow="1" w:lastRow="0" w:firstColumn="0" w:lastColumn="0" w:oddVBand="0" w:evenVBand="0" w:oddHBand="0" w:evenHBand="0" w:firstRowFirstColumn="0" w:firstRowLastColumn="0" w:lastRowFirstColumn="0" w:lastRowLastColumn="0"/>
            </w:pPr>
            <w:r w:rsidRPr="00B35A7B">
              <w:t xml:space="preserve">Renewable energy use target (%) </w:t>
            </w:r>
            <w:r w:rsidRPr="00B35A7B">
              <w:br/>
              <w:t>pre 2020</w:t>
            </w:r>
          </w:p>
        </w:tc>
      </w:tr>
      <w:bookmarkEnd w:id="726"/>
      <w:tr w:rsidR="00CF41E2" w:rsidRPr="00CF41E2" w14:paraId="2E0C6D67"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68ABDE69" w14:textId="77777777" w:rsidR="00CF41E2" w:rsidRPr="00CF41E2" w:rsidRDefault="00CF41E2" w:rsidP="00CF41E2">
            <w:pPr>
              <w:pStyle w:val="TableText"/>
            </w:pPr>
            <w:r w:rsidRPr="00CF41E2">
              <w:t>Water treatment and supply</w:t>
            </w:r>
          </w:p>
        </w:tc>
        <w:tc>
          <w:tcPr>
            <w:tcW w:w="368" w:type="pct"/>
          </w:tcPr>
          <w:p w14:paraId="24805F5A"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133,369</w:t>
            </w:r>
          </w:p>
        </w:tc>
        <w:tc>
          <w:tcPr>
            <w:tcW w:w="412" w:type="pct"/>
          </w:tcPr>
          <w:p w14:paraId="6BD6C72D"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29A3EE21"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43,060</w:t>
            </w:r>
          </w:p>
        </w:tc>
        <w:tc>
          <w:tcPr>
            <w:tcW w:w="412" w:type="pct"/>
          </w:tcPr>
          <w:p w14:paraId="10F3274E"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5B37A178"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003A5309"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58903CF6"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307F8827"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43,060</w:t>
            </w:r>
          </w:p>
        </w:tc>
        <w:tc>
          <w:tcPr>
            <w:tcW w:w="412" w:type="pct"/>
          </w:tcPr>
          <w:p w14:paraId="27971FC7"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32.29%</w:t>
            </w:r>
          </w:p>
        </w:tc>
        <w:tc>
          <w:tcPr>
            <w:tcW w:w="412" w:type="pct"/>
          </w:tcPr>
          <w:p w14:paraId="6BAAE670"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42,843</w:t>
            </w:r>
          </w:p>
        </w:tc>
        <w:tc>
          <w:tcPr>
            <w:tcW w:w="412" w:type="pct"/>
          </w:tcPr>
          <w:p w14:paraId="16574C07"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N/A</w:t>
            </w:r>
          </w:p>
        </w:tc>
      </w:tr>
      <w:tr w:rsidR="00CF41E2" w:rsidRPr="00CF41E2" w14:paraId="02D10B88"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2DCDDF7C" w14:textId="77777777" w:rsidR="00CF41E2" w:rsidRPr="00CF41E2" w:rsidRDefault="00CF41E2" w:rsidP="00CF41E2">
            <w:pPr>
              <w:pStyle w:val="TableText"/>
            </w:pPr>
            <w:r w:rsidRPr="00CF41E2">
              <w:t>Sewerage treatment and management</w:t>
            </w:r>
          </w:p>
        </w:tc>
        <w:tc>
          <w:tcPr>
            <w:tcW w:w="368" w:type="pct"/>
          </w:tcPr>
          <w:p w14:paraId="4E03746F"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405,911</w:t>
            </w:r>
          </w:p>
        </w:tc>
        <w:tc>
          <w:tcPr>
            <w:tcW w:w="412" w:type="pct"/>
          </w:tcPr>
          <w:p w14:paraId="75969EBD"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2E549F63"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7F737400"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0B361871"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102,981</w:t>
            </w:r>
          </w:p>
        </w:tc>
        <w:tc>
          <w:tcPr>
            <w:tcW w:w="412" w:type="pct"/>
          </w:tcPr>
          <w:p w14:paraId="35546504"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01B42C9D"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7820348F"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102,981</w:t>
            </w:r>
          </w:p>
        </w:tc>
        <w:tc>
          <w:tcPr>
            <w:tcW w:w="412" w:type="pct"/>
          </w:tcPr>
          <w:p w14:paraId="068D54A1"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25.37%</w:t>
            </w:r>
          </w:p>
        </w:tc>
        <w:tc>
          <w:tcPr>
            <w:tcW w:w="412" w:type="pct"/>
          </w:tcPr>
          <w:p w14:paraId="76F466A6"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3,321</w:t>
            </w:r>
          </w:p>
        </w:tc>
        <w:tc>
          <w:tcPr>
            <w:tcW w:w="412" w:type="pct"/>
          </w:tcPr>
          <w:p w14:paraId="1912D70F"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N/A</w:t>
            </w:r>
          </w:p>
        </w:tc>
      </w:tr>
      <w:tr w:rsidR="00CF41E2" w:rsidRPr="00CF41E2" w14:paraId="764CBBC9"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28B412E9" w14:textId="77777777" w:rsidR="00CF41E2" w:rsidRPr="00CF41E2" w:rsidRDefault="00CF41E2" w:rsidP="00CF41E2">
            <w:pPr>
              <w:pStyle w:val="TableText"/>
            </w:pPr>
            <w:r w:rsidRPr="00CF41E2">
              <w:t>Waterways</w:t>
            </w:r>
          </w:p>
        </w:tc>
        <w:tc>
          <w:tcPr>
            <w:tcW w:w="368" w:type="pct"/>
          </w:tcPr>
          <w:p w14:paraId="1F463876"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15,738</w:t>
            </w:r>
          </w:p>
        </w:tc>
        <w:tc>
          <w:tcPr>
            <w:tcW w:w="412" w:type="pct"/>
          </w:tcPr>
          <w:p w14:paraId="63F0B9BE"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251294AD"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54DE84D7"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779B1DB2"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14CF1D98"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68AF014B"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1CD1997A"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2FF9A122" w14:textId="45705867"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 xml:space="preserve">N/A </w:t>
            </w:r>
          </w:p>
        </w:tc>
        <w:tc>
          <w:tcPr>
            <w:tcW w:w="412" w:type="pct"/>
          </w:tcPr>
          <w:p w14:paraId="16A75797" w14:textId="54B71857"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2CD80536" w14:textId="554BB6F8"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F41E2" w:rsidRPr="00CF41E2" w14:paraId="24AB7F25"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78CCFFAF" w14:textId="77777777" w:rsidR="00CF41E2" w:rsidRPr="00CF41E2" w:rsidRDefault="00CF41E2" w:rsidP="00CF41E2">
            <w:pPr>
              <w:pStyle w:val="TableText"/>
            </w:pPr>
            <w:r w:rsidRPr="00CF41E2">
              <w:t>Transport</w:t>
            </w:r>
          </w:p>
        </w:tc>
        <w:tc>
          <w:tcPr>
            <w:tcW w:w="368" w:type="pct"/>
          </w:tcPr>
          <w:p w14:paraId="6B79CB8A"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9,370</w:t>
            </w:r>
          </w:p>
        </w:tc>
        <w:tc>
          <w:tcPr>
            <w:tcW w:w="412" w:type="pct"/>
          </w:tcPr>
          <w:p w14:paraId="3A826DC9" w14:textId="3C5E7B4A"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38BA8D37" w14:textId="6D5B63A9"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67C83E9C" w14:textId="575CA23B"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0816D964" w14:textId="05C454E3"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6F9E8853" w14:textId="0FB9BB83"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2FE0BE6E" w14:textId="3DC54391"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5BF6598D" w14:textId="364EEC27"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14D65D07" w14:textId="34AAA690"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7EBB911C" w14:textId="0F2DB00E"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7CBAC885" w14:textId="16188351"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F41E2" w:rsidRPr="00CF41E2" w14:paraId="7F42B921"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62396669" w14:textId="77777777" w:rsidR="00CF41E2" w:rsidRPr="00CF41E2" w:rsidRDefault="00CF41E2" w:rsidP="00CF41E2">
            <w:pPr>
              <w:pStyle w:val="TableText"/>
            </w:pPr>
            <w:r w:rsidRPr="00CF41E2">
              <w:t>Other (office, workshops, depots etc.)</w:t>
            </w:r>
          </w:p>
        </w:tc>
        <w:tc>
          <w:tcPr>
            <w:tcW w:w="368" w:type="pct"/>
          </w:tcPr>
          <w:p w14:paraId="4F1ABE48" w14:textId="175905C5"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5002BED3" w14:textId="0FACA5A5"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145F895C" w14:textId="660B377D"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302546B2" w14:textId="17C899E3"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2115DDF4" w14:textId="57F93D83"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5EF09176" w14:textId="635B39CC"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4E094212" w14:textId="53BDE033"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54387D16" w14:textId="0CC67607"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162398F3" w14:textId="11C4A8C0"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6EAF6197" w14:textId="66C7B285"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593FCA5A" w14:textId="56319214"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CF41E2" w:rsidRPr="00CF41E2" w14:paraId="353B2CBA"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3DC53068" w14:textId="77777777" w:rsidR="00CF41E2" w:rsidRPr="00CF41E2" w:rsidRDefault="00CF41E2" w:rsidP="00CF41E2">
            <w:pPr>
              <w:pStyle w:val="TableText"/>
            </w:pPr>
            <w:r w:rsidRPr="00CF41E2">
              <w:t>Offsets</w:t>
            </w:r>
          </w:p>
        </w:tc>
        <w:tc>
          <w:tcPr>
            <w:tcW w:w="368" w:type="pct"/>
          </w:tcPr>
          <w:p w14:paraId="50DEE4B7" w14:textId="5D5FB98F"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11F91FA4"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1D3FA448"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2D8E1F7F"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405B0D99"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002584D9"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3A661947"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79E48538"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4ED7A80F" w14:textId="7FFB1D89"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425724E3" w14:textId="7D2E9AF1"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c>
          <w:tcPr>
            <w:tcW w:w="412" w:type="pct"/>
          </w:tcPr>
          <w:p w14:paraId="242EDF59" w14:textId="46BDDF5C" w:rsidR="00CF41E2" w:rsidRPr="00CF41E2" w:rsidRDefault="00B35A7B" w:rsidP="00CF41E2">
            <w:pPr>
              <w:pStyle w:val="TableText"/>
              <w:cnfStyle w:val="000000000000" w:firstRow="0" w:lastRow="0" w:firstColumn="0" w:lastColumn="0" w:oddVBand="0" w:evenVBand="0" w:oddHBand="0" w:evenHBand="0" w:firstRowFirstColumn="0" w:firstRowLastColumn="0" w:lastRowFirstColumn="0" w:lastRowLastColumn="0"/>
            </w:pPr>
            <w:r>
              <w:t>N/A</w:t>
            </w:r>
          </w:p>
        </w:tc>
      </w:tr>
      <w:tr w:rsidR="00041357" w:rsidRPr="00CF41E2" w14:paraId="761B7E11" w14:textId="77777777" w:rsidTr="000E62E3">
        <w:tc>
          <w:tcPr>
            <w:cnfStyle w:val="001000000000" w:firstRow="0" w:lastRow="0" w:firstColumn="1" w:lastColumn="0" w:oddVBand="0" w:evenVBand="0" w:oddHBand="0" w:evenHBand="0" w:firstRowFirstColumn="0" w:firstRowLastColumn="0" w:lastRowFirstColumn="0" w:lastRowLastColumn="0"/>
            <w:tcW w:w="508" w:type="pct"/>
          </w:tcPr>
          <w:p w14:paraId="3A2FBBC7" w14:textId="77777777" w:rsidR="00CF41E2" w:rsidRPr="00CF41E2" w:rsidRDefault="00CF41E2" w:rsidP="00CF41E2">
            <w:pPr>
              <w:pStyle w:val="TableText"/>
            </w:pPr>
            <w:r w:rsidRPr="00CF41E2">
              <w:t>Total</w:t>
            </w:r>
          </w:p>
        </w:tc>
        <w:tc>
          <w:tcPr>
            <w:tcW w:w="368" w:type="pct"/>
          </w:tcPr>
          <w:p w14:paraId="5443A3D3"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564,389</w:t>
            </w:r>
          </w:p>
        </w:tc>
        <w:tc>
          <w:tcPr>
            <w:tcW w:w="412" w:type="pct"/>
          </w:tcPr>
          <w:p w14:paraId="41F0AA06"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48B76FE3"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43,060</w:t>
            </w:r>
          </w:p>
        </w:tc>
        <w:tc>
          <w:tcPr>
            <w:tcW w:w="412" w:type="pct"/>
          </w:tcPr>
          <w:p w14:paraId="404C2AC9"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45123A42"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102,981</w:t>
            </w:r>
          </w:p>
        </w:tc>
        <w:tc>
          <w:tcPr>
            <w:tcW w:w="412" w:type="pct"/>
          </w:tcPr>
          <w:p w14:paraId="6751DCA0"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4A89E07C"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0</w:t>
            </w:r>
          </w:p>
        </w:tc>
        <w:tc>
          <w:tcPr>
            <w:tcW w:w="412" w:type="pct"/>
          </w:tcPr>
          <w:p w14:paraId="2675C047"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146,042</w:t>
            </w:r>
          </w:p>
        </w:tc>
        <w:tc>
          <w:tcPr>
            <w:tcW w:w="412" w:type="pct"/>
          </w:tcPr>
          <w:p w14:paraId="0E5E255C"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28.83%</w:t>
            </w:r>
          </w:p>
        </w:tc>
        <w:tc>
          <w:tcPr>
            <w:tcW w:w="412" w:type="pct"/>
          </w:tcPr>
          <w:p w14:paraId="4CCBEB6D"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46,164</w:t>
            </w:r>
          </w:p>
        </w:tc>
        <w:tc>
          <w:tcPr>
            <w:tcW w:w="412" w:type="pct"/>
          </w:tcPr>
          <w:p w14:paraId="4613867F" w14:textId="77777777" w:rsidR="00CF41E2" w:rsidRPr="00CF41E2" w:rsidRDefault="00CF41E2" w:rsidP="00CF41E2">
            <w:pPr>
              <w:pStyle w:val="TableText"/>
              <w:cnfStyle w:val="000000000000" w:firstRow="0" w:lastRow="0" w:firstColumn="0" w:lastColumn="0" w:oddVBand="0" w:evenVBand="0" w:oddHBand="0" w:evenHBand="0" w:firstRowFirstColumn="0" w:firstRowLastColumn="0" w:lastRowFirstColumn="0" w:lastRowLastColumn="0"/>
            </w:pPr>
            <w:r w:rsidRPr="00CF41E2">
              <w:t>25.00%</w:t>
            </w:r>
          </w:p>
        </w:tc>
      </w:tr>
    </w:tbl>
    <w:p w14:paraId="17C03A67" w14:textId="77777777" w:rsidR="00BA45B1" w:rsidRPr="000D633C" w:rsidRDefault="00BA45B1" w:rsidP="00CF41E2">
      <w:pPr>
        <w:pStyle w:val="Heading3"/>
        <w:pageBreakBefore/>
      </w:pPr>
      <w:bookmarkStart w:id="727" w:name="_Toc74591813"/>
      <w:r w:rsidRPr="000D633C">
        <w:lastRenderedPageBreak/>
        <w:t>Greenhouse Gas Emissions</w:t>
      </w:r>
      <w:bookmarkEnd w:id="727"/>
    </w:p>
    <w:p w14:paraId="448D4E5F" w14:textId="77777777" w:rsidR="00BA45B1" w:rsidRPr="000D633C" w:rsidRDefault="00BA45B1" w:rsidP="00BA45B1">
      <w:pPr>
        <w:pStyle w:val="BodyText"/>
      </w:pPr>
      <w:r w:rsidRPr="000D633C">
        <w:t>Our greenhouse gas emissions across our services and others in tonnes of carbon dioxide equivalent is set out in the following table.</w:t>
      </w:r>
    </w:p>
    <w:p w14:paraId="31AC89FF" w14:textId="77777777" w:rsidR="00BA45B1" w:rsidRPr="000D633C" w:rsidRDefault="00BA45B1" w:rsidP="00BA45B1">
      <w:pPr>
        <w:pStyle w:val="BodyText"/>
      </w:pPr>
      <w:r w:rsidRPr="00BA45B1">
        <w:t>Greenhouse gas emissions over the past five years in equivalent tonnes of carbon dioxide (t-CO2e)</w:t>
      </w:r>
    </w:p>
    <w:tbl>
      <w:tblPr>
        <w:tblStyle w:val="AccessibleTableNumerical"/>
        <w:tblW w:w="5000" w:type="pct"/>
        <w:tblBorders>
          <w:insideH w:val="single" w:sz="4" w:space="0" w:color="auto"/>
        </w:tblBorders>
        <w:tblLook w:val="04A0" w:firstRow="1" w:lastRow="0" w:firstColumn="1" w:lastColumn="0" w:noHBand="0" w:noVBand="1"/>
      </w:tblPr>
      <w:tblGrid>
        <w:gridCol w:w="1869"/>
        <w:gridCol w:w="1560"/>
        <w:gridCol w:w="1559"/>
        <w:gridCol w:w="1585"/>
        <w:gridCol w:w="1585"/>
        <w:gridCol w:w="1585"/>
        <w:gridCol w:w="1588"/>
        <w:gridCol w:w="1376"/>
        <w:gridCol w:w="1865"/>
      </w:tblGrid>
      <w:tr w:rsidR="00AA1D17" w:rsidRPr="00B35A7B" w14:paraId="4D1F2C2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1" w:type="pct"/>
          </w:tcPr>
          <w:p w14:paraId="35475417" w14:textId="5147754E" w:rsidR="00B35A7B" w:rsidRPr="00B35A7B" w:rsidRDefault="00B35A7B" w:rsidP="00AA1D17">
            <w:pPr>
              <w:pStyle w:val="TableHeading"/>
            </w:pPr>
            <w:bookmarkStart w:id="728" w:name="ColumnTitle_121"/>
            <w:r w:rsidRPr="00B35A7B">
              <w:t>Performance Indicator</w:t>
            </w:r>
          </w:p>
        </w:tc>
        <w:tc>
          <w:tcPr>
            <w:tcW w:w="535" w:type="pct"/>
          </w:tcPr>
          <w:p w14:paraId="71C12638" w14:textId="03B9C99C"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Baseline total emissions</w:t>
            </w:r>
          </w:p>
          <w:p w14:paraId="0C71C735" w14:textId="19E41C38"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Tonnes CO2-e)</w:t>
            </w:r>
          </w:p>
        </w:tc>
        <w:tc>
          <w:tcPr>
            <w:tcW w:w="535" w:type="pct"/>
          </w:tcPr>
          <w:p w14:paraId="0E80945D" w14:textId="77777777"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2018-19</w:t>
            </w:r>
          </w:p>
          <w:p w14:paraId="37D13540" w14:textId="01339877"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Result total emissions</w:t>
            </w:r>
          </w:p>
          <w:p w14:paraId="03F3EF5C" w14:textId="6FF4A5CC"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Tonnes CO2-e)</w:t>
            </w:r>
          </w:p>
        </w:tc>
        <w:tc>
          <w:tcPr>
            <w:tcW w:w="544" w:type="pct"/>
          </w:tcPr>
          <w:p w14:paraId="2692C920" w14:textId="77777777"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2019-20</w:t>
            </w:r>
          </w:p>
          <w:p w14:paraId="117C8604" w14:textId="2B884CFA"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Projected Emissions total emissions</w:t>
            </w:r>
          </w:p>
          <w:p w14:paraId="40324B41" w14:textId="712E0C89"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Tonnes CO2-e)</w:t>
            </w:r>
          </w:p>
        </w:tc>
        <w:tc>
          <w:tcPr>
            <w:tcW w:w="544" w:type="pct"/>
          </w:tcPr>
          <w:p w14:paraId="3D657C1F" w14:textId="747B72F9"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2019-20 Result Scope 1 Emissions</w:t>
            </w:r>
          </w:p>
          <w:p w14:paraId="647DC43E" w14:textId="795791C4"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Tonnes CO2-e)</w:t>
            </w:r>
          </w:p>
        </w:tc>
        <w:tc>
          <w:tcPr>
            <w:tcW w:w="544" w:type="pct"/>
          </w:tcPr>
          <w:p w14:paraId="5E23C6A1" w14:textId="168CAEEA"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2019-20 Result Scope 2 Emissions</w:t>
            </w:r>
          </w:p>
          <w:p w14:paraId="47DE713D" w14:textId="1D880507"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Tonnes CO2-e)</w:t>
            </w:r>
          </w:p>
        </w:tc>
        <w:tc>
          <w:tcPr>
            <w:tcW w:w="545" w:type="pct"/>
          </w:tcPr>
          <w:p w14:paraId="521466F3" w14:textId="74CCE09B"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2019-20 Result Total Emissions</w:t>
            </w:r>
          </w:p>
          <w:p w14:paraId="3BAB0E85" w14:textId="73BE62E6"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Tonnes CO2-e)</w:t>
            </w:r>
          </w:p>
        </w:tc>
        <w:tc>
          <w:tcPr>
            <w:tcW w:w="472" w:type="pct"/>
          </w:tcPr>
          <w:p w14:paraId="2C58EA98" w14:textId="0BA9F3E6"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Variance (%)</w:t>
            </w:r>
          </w:p>
        </w:tc>
        <w:tc>
          <w:tcPr>
            <w:tcW w:w="640" w:type="pct"/>
          </w:tcPr>
          <w:p w14:paraId="6A2CA0BC" w14:textId="0CC30DE5"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Commentary</w:t>
            </w:r>
          </w:p>
        </w:tc>
      </w:tr>
      <w:bookmarkEnd w:id="728"/>
      <w:tr w:rsidR="00B35A7B" w:rsidRPr="00B35A7B" w14:paraId="7973D88D" w14:textId="77777777" w:rsidTr="000E62E3">
        <w:tc>
          <w:tcPr>
            <w:cnfStyle w:val="001000000000" w:firstRow="0" w:lastRow="0" w:firstColumn="1" w:lastColumn="0" w:oddVBand="0" w:evenVBand="0" w:oddHBand="0" w:evenHBand="0" w:firstRowFirstColumn="0" w:firstRowLastColumn="0" w:lastRowFirstColumn="0" w:lastRowLastColumn="0"/>
            <w:tcW w:w="641" w:type="pct"/>
          </w:tcPr>
          <w:p w14:paraId="3FECD40A" w14:textId="77777777" w:rsidR="00B35A7B" w:rsidRPr="00B35A7B" w:rsidRDefault="00B35A7B" w:rsidP="00B35A7B">
            <w:pPr>
              <w:pStyle w:val="TableText"/>
            </w:pPr>
            <w:r w:rsidRPr="00B35A7B">
              <w:t>Water Treatment and Supply</w:t>
            </w:r>
          </w:p>
        </w:tc>
        <w:tc>
          <w:tcPr>
            <w:tcW w:w="535" w:type="pct"/>
          </w:tcPr>
          <w:p w14:paraId="7B8F6C9B"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35" w:type="pct"/>
          </w:tcPr>
          <w:p w14:paraId="48466281"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54,134</w:t>
            </w:r>
          </w:p>
        </w:tc>
        <w:tc>
          <w:tcPr>
            <w:tcW w:w="544" w:type="pct"/>
          </w:tcPr>
          <w:p w14:paraId="4F3DD3CB"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44" w:type="pct"/>
          </w:tcPr>
          <w:p w14:paraId="11F2DFED"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211</w:t>
            </w:r>
          </w:p>
        </w:tc>
        <w:tc>
          <w:tcPr>
            <w:tcW w:w="544" w:type="pct"/>
          </w:tcPr>
          <w:p w14:paraId="2D853E06"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91,041</w:t>
            </w:r>
          </w:p>
        </w:tc>
        <w:tc>
          <w:tcPr>
            <w:tcW w:w="545" w:type="pct"/>
          </w:tcPr>
          <w:p w14:paraId="6BA9251F"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91,252</w:t>
            </w:r>
          </w:p>
        </w:tc>
        <w:tc>
          <w:tcPr>
            <w:tcW w:w="472" w:type="pct"/>
          </w:tcPr>
          <w:p w14:paraId="53021843" w14:textId="7933C81F"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 xml:space="preserve">68.57% </w:t>
            </w:r>
            <w:r w:rsidR="001A5DFB">
              <w:br/>
            </w:r>
            <w:r w:rsidRPr="00B35A7B">
              <w:t>[</w:t>
            </w:r>
            <w:hyperlink w:anchor="GreenhouseGasEmissions1" w:history="1">
              <w:r w:rsidR="001A5DFB" w:rsidRPr="001A5DFB">
                <w:rPr>
                  <w:rStyle w:val="Hyperlink"/>
                </w:rPr>
                <w:t xml:space="preserve">see note </w:t>
              </w:r>
              <w:r w:rsidRPr="001A5DFB">
                <w:rPr>
                  <w:rStyle w:val="Hyperlink"/>
                </w:rPr>
                <w:t>1</w:t>
              </w:r>
            </w:hyperlink>
            <w:r w:rsidRPr="00B35A7B">
              <w:t>]</w:t>
            </w:r>
          </w:p>
        </w:tc>
        <w:tc>
          <w:tcPr>
            <w:tcW w:w="640" w:type="pct"/>
          </w:tcPr>
          <w:p w14:paraId="1269A1E0"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Increased volumes of water pumped and treated</w:t>
            </w:r>
          </w:p>
        </w:tc>
      </w:tr>
      <w:tr w:rsidR="00B35A7B" w:rsidRPr="00B35A7B" w14:paraId="46C2A6D5" w14:textId="77777777" w:rsidTr="000E62E3">
        <w:tc>
          <w:tcPr>
            <w:cnfStyle w:val="001000000000" w:firstRow="0" w:lastRow="0" w:firstColumn="1" w:lastColumn="0" w:oddVBand="0" w:evenVBand="0" w:oddHBand="0" w:evenHBand="0" w:firstRowFirstColumn="0" w:firstRowLastColumn="0" w:lastRowFirstColumn="0" w:lastRowLastColumn="0"/>
            <w:tcW w:w="641" w:type="pct"/>
          </w:tcPr>
          <w:p w14:paraId="6C4792AE" w14:textId="77777777" w:rsidR="00B35A7B" w:rsidRPr="00B35A7B" w:rsidRDefault="00B35A7B" w:rsidP="00B35A7B">
            <w:pPr>
              <w:pStyle w:val="TableText"/>
            </w:pPr>
            <w:r w:rsidRPr="00B35A7B">
              <w:t>Sewerage Treatment and Management</w:t>
            </w:r>
          </w:p>
        </w:tc>
        <w:tc>
          <w:tcPr>
            <w:tcW w:w="535" w:type="pct"/>
          </w:tcPr>
          <w:p w14:paraId="10D307FD"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35" w:type="pct"/>
          </w:tcPr>
          <w:p w14:paraId="0AE6223F"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371,303</w:t>
            </w:r>
          </w:p>
        </w:tc>
        <w:tc>
          <w:tcPr>
            <w:tcW w:w="544" w:type="pct"/>
          </w:tcPr>
          <w:p w14:paraId="39BC7A3E"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44" w:type="pct"/>
          </w:tcPr>
          <w:p w14:paraId="0EAA6E93"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247,574</w:t>
            </w:r>
          </w:p>
        </w:tc>
        <w:tc>
          <w:tcPr>
            <w:tcW w:w="544" w:type="pct"/>
          </w:tcPr>
          <w:p w14:paraId="3B60ACE8"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169,989</w:t>
            </w:r>
          </w:p>
        </w:tc>
        <w:tc>
          <w:tcPr>
            <w:tcW w:w="545" w:type="pct"/>
          </w:tcPr>
          <w:p w14:paraId="06D62045"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417,563</w:t>
            </w:r>
          </w:p>
        </w:tc>
        <w:tc>
          <w:tcPr>
            <w:tcW w:w="472" w:type="pct"/>
          </w:tcPr>
          <w:p w14:paraId="5FA09E54" w14:textId="5291533C"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 xml:space="preserve">12.46% </w:t>
            </w:r>
            <w:r w:rsidR="001A5DFB">
              <w:br/>
            </w:r>
            <w:r w:rsidRPr="00B35A7B">
              <w:t>[</w:t>
            </w:r>
            <w:hyperlink w:anchor="GreenhouseGasEmissions1" w:history="1">
              <w:r w:rsidR="001A5DFB" w:rsidRPr="001A5DFB">
                <w:rPr>
                  <w:rStyle w:val="Hyperlink"/>
                </w:rPr>
                <w:t xml:space="preserve">see note </w:t>
              </w:r>
              <w:r w:rsidRPr="001A5DFB">
                <w:rPr>
                  <w:rStyle w:val="Hyperlink"/>
                </w:rPr>
                <w:t>1</w:t>
              </w:r>
            </w:hyperlink>
            <w:r w:rsidRPr="00B35A7B">
              <w:t>]</w:t>
            </w:r>
          </w:p>
        </w:tc>
        <w:tc>
          <w:tcPr>
            <w:tcW w:w="640" w:type="pct"/>
          </w:tcPr>
          <w:p w14:paraId="2FE6DD40"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Increased sludge treatment</w:t>
            </w:r>
          </w:p>
        </w:tc>
      </w:tr>
      <w:tr w:rsidR="00B35A7B" w:rsidRPr="00B35A7B" w14:paraId="5E0D9E81" w14:textId="77777777" w:rsidTr="000E62E3">
        <w:tc>
          <w:tcPr>
            <w:cnfStyle w:val="001000000000" w:firstRow="0" w:lastRow="0" w:firstColumn="1" w:lastColumn="0" w:oddVBand="0" w:evenVBand="0" w:oddHBand="0" w:evenHBand="0" w:firstRowFirstColumn="0" w:firstRowLastColumn="0" w:lastRowFirstColumn="0" w:lastRowLastColumn="0"/>
            <w:tcW w:w="641" w:type="pct"/>
          </w:tcPr>
          <w:p w14:paraId="34871744" w14:textId="77777777" w:rsidR="00B35A7B" w:rsidRPr="00B35A7B" w:rsidRDefault="00B35A7B" w:rsidP="00B35A7B">
            <w:pPr>
              <w:pStyle w:val="TableText"/>
            </w:pPr>
            <w:r w:rsidRPr="00B35A7B">
              <w:t>Transport</w:t>
            </w:r>
          </w:p>
        </w:tc>
        <w:tc>
          <w:tcPr>
            <w:tcW w:w="535" w:type="pct"/>
          </w:tcPr>
          <w:p w14:paraId="3D945608"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35" w:type="pct"/>
          </w:tcPr>
          <w:p w14:paraId="7EB551EF"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2,531</w:t>
            </w:r>
          </w:p>
        </w:tc>
        <w:tc>
          <w:tcPr>
            <w:tcW w:w="544" w:type="pct"/>
          </w:tcPr>
          <w:p w14:paraId="0D1546A6"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44" w:type="pct"/>
          </w:tcPr>
          <w:p w14:paraId="0443F57F"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2361</w:t>
            </w:r>
          </w:p>
        </w:tc>
        <w:tc>
          <w:tcPr>
            <w:tcW w:w="544" w:type="pct"/>
          </w:tcPr>
          <w:p w14:paraId="3E2DBC8A"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p>
        </w:tc>
        <w:tc>
          <w:tcPr>
            <w:tcW w:w="545" w:type="pct"/>
          </w:tcPr>
          <w:p w14:paraId="7BA6C4D5"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2361</w:t>
            </w:r>
          </w:p>
        </w:tc>
        <w:tc>
          <w:tcPr>
            <w:tcW w:w="472" w:type="pct"/>
          </w:tcPr>
          <w:p w14:paraId="47DA2341" w14:textId="2C32F5F2"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 xml:space="preserve">-6.72% </w:t>
            </w:r>
            <w:r w:rsidR="001A5DFB">
              <w:br/>
            </w:r>
            <w:r w:rsidRPr="00B35A7B">
              <w:t>[</w:t>
            </w:r>
            <w:hyperlink w:anchor="GreenhouseGasEmissions1" w:history="1">
              <w:r w:rsidR="001A5DFB" w:rsidRPr="001A5DFB">
                <w:rPr>
                  <w:rStyle w:val="Hyperlink"/>
                </w:rPr>
                <w:t xml:space="preserve">see note </w:t>
              </w:r>
              <w:r w:rsidRPr="001A5DFB">
                <w:rPr>
                  <w:rStyle w:val="Hyperlink"/>
                </w:rPr>
                <w:t>1</w:t>
              </w:r>
            </w:hyperlink>
            <w:r w:rsidRPr="00B35A7B">
              <w:t>]</w:t>
            </w:r>
          </w:p>
        </w:tc>
        <w:tc>
          <w:tcPr>
            <w:tcW w:w="640" w:type="pct"/>
          </w:tcPr>
          <w:p w14:paraId="16874277"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Operational variance</w:t>
            </w:r>
          </w:p>
        </w:tc>
      </w:tr>
      <w:tr w:rsidR="00B35A7B" w:rsidRPr="00B35A7B" w14:paraId="1121B35B" w14:textId="77777777" w:rsidTr="000E62E3">
        <w:tc>
          <w:tcPr>
            <w:cnfStyle w:val="001000000000" w:firstRow="0" w:lastRow="0" w:firstColumn="1" w:lastColumn="0" w:oddVBand="0" w:evenVBand="0" w:oddHBand="0" w:evenHBand="0" w:firstRowFirstColumn="0" w:firstRowLastColumn="0" w:lastRowFirstColumn="0" w:lastRowLastColumn="0"/>
            <w:tcW w:w="641" w:type="pct"/>
          </w:tcPr>
          <w:p w14:paraId="4B869B72" w14:textId="77777777" w:rsidR="00B35A7B" w:rsidRPr="00B35A7B" w:rsidRDefault="00B35A7B" w:rsidP="00B35A7B">
            <w:pPr>
              <w:pStyle w:val="TableText"/>
            </w:pPr>
            <w:r w:rsidRPr="00B35A7B">
              <w:t>Waterways</w:t>
            </w:r>
          </w:p>
        </w:tc>
        <w:tc>
          <w:tcPr>
            <w:tcW w:w="535" w:type="pct"/>
          </w:tcPr>
          <w:p w14:paraId="0606436D"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35" w:type="pct"/>
          </w:tcPr>
          <w:p w14:paraId="39556C5D"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3,378</w:t>
            </w:r>
          </w:p>
        </w:tc>
        <w:tc>
          <w:tcPr>
            <w:tcW w:w="544" w:type="pct"/>
          </w:tcPr>
          <w:p w14:paraId="1D2AF55E"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N/A</w:t>
            </w:r>
          </w:p>
        </w:tc>
        <w:tc>
          <w:tcPr>
            <w:tcW w:w="544" w:type="pct"/>
          </w:tcPr>
          <w:p w14:paraId="1413D8DD"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1120</w:t>
            </w:r>
          </w:p>
        </w:tc>
        <w:tc>
          <w:tcPr>
            <w:tcW w:w="544" w:type="pct"/>
          </w:tcPr>
          <w:p w14:paraId="58735539"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1402</w:t>
            </w:r>
          </w:p>
        </w:tc>
        <w:tc>
          <w:tcPr>
            <w:tcW w:w="545" w:type="pct"/>
          </w:tcPr>
          <w:p w14:paraId="5B995BB9"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2522</w:t>
            </w:r>
          </w:p>
        </w:tc>
        <w:tc>
          <w:tcPr>
            <w:tcW w:w="472" w:type="pct"/>
          </w:tcPr>
          <w:p w14:paraId="2560B741" w14:textId="5628DD0D"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 xml:space="preserve">-25.35% </w:t>
            </w:r>
            <w:r w:rsidR="001A5DFB">
              <w:br/>
            </w:r>
            <w:r w:rsidRPr="00B35A7B">
              <w:t>[</w:t>
            </w:r>
            <w:r w:rsidR="001A5DFB">
              <w:t>see note</w:t>
            </w:r>
            <w:r w:rsidR="001A5DFB" w:rsidRPr="00B35A7B">
              <w:t xml:space="preserve"> </w:t>
            </w:r>
            <w:r w:rsidRPr="00B35A7B">
              <w:t>1]</w:t>
            </w:r>
          </w:p>
        </w:tc>
        <w:tc>
          <w:tcPr>
            <w:tcW w:w="640" w:type="pct"/>
          </w:tcPr>
          <w:p w14:paraId="0A62F370"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Reduction in stationary energy usage</w:t>
            </w:r>
          </w:p>
        </w:tc>
      </w:tr>
      <w:tr w:rsidR="00AA1D17" w:rsidRPr="00B35A7B" w14:paraId="075AD8C5" w14:textId="77777777" w:rsidTr="000E62E3">
        <w:tc>
          <w:tcPr>
            <w:cnfStyle w:val="001000000000" w:firstRow="0" w:lastRow="0" w:firstColumn="1" w:lastColumn="0" w:oddVBand="0" w:evenVBand="0" w:oddHBand="0" w:evenHBand="0" w:firstRowFirstColumn="0" w:firstRowLastColumn="0" w:lastRowFirstColumn="0" w:lastRowLastColumn="0"/>
            <w:tcW w:w="641" w:type="pct"/>
          </w:tcPr>
          <w:p w14:paraId="54EA6F37" w14:textId="77777777" w:rsidR="00B35A7B" w:rsidRPr="00B35A7B" w:rsidRDefault="00B35A7B" w:rsidP="00B35A7B">
            <w:pPr>
              <w:pStyle w:val="TableText"/>
            </w:pPr>
            <w:r w:rsidRPr="00B35A7B">
              <w:t>Total Emissions</w:t>
            </w:r>
          </w:p>
        </w:tc>
        <w:tc>
          <w:tcPr>
            <w:tcW w:w="535" w:type="pct"/>
          </w:tcPr>
          <w:p w14:paraId="40B983EC"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408,860</w:t>
            </w:r>
          </w:p>
        </w:tc>
        <w:tc>
          <w:tcPr>
            <w:tcW w:w="535" w:type="pct"/>
          </w:tcPr>
          <w:p w14:paraId="2806C0A3"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431,346</w:t>
            </w:r>
          </w:p>
        </w:tc>
        <w:tc>
          <w:tcPr>
            <w:tcW w:w="544" w:type="pct"/>
          </w:tcPr>
          <w:p w14:paraId="26190721"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404,654</w:t>
            </w:r>
          </w:p>
        </w:tc>
        <w:tc>
          <w:tcPr>
            <w:tcW w:w="544" w:type="pct"/>
          </w:tcPr>
          <w:p w14:paraId="293355A1"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251,266</w:t>
            </w:r>
          </w:p>
        </w:tc>
        <w:tc>
          <w:tcPr>
            <w:tcW w:w="544" w:type="pct"/>
          </w:tcPr>
          <w:p w14:paraId="3168D6C2"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262,431</w:t>
            </w:r>
          </w:p>
        </w:tc>
        <w:tc>
          <w:tcPr>
            <w:tcW w:w="545" w:type="pct"/>
          </w:tcPr>
          <w:p w14:paraId="1E039F14" w14:textId="77777777"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513,697</w:t>
            </w:r>
          </w:p>
        </w:tc>
        <w:tc>
          <w:tcPr>
            <w:tcW w:w="472" w:type="pct"/>
          </w:tcPr>
          <w:p w14:paraId="0BFA8A80" w14:textId="3A1213E4"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26.95%</w:t>
            </w:r>
            <w:r w:rsidR="001A5DFB">
              <w:br/>
            </w:r>
            <w:r w:rsidRPr="00B35A7B">
              <w:t>[</w:t>
            </w:r>
            <w:hyperlink w:anchor="GreenhouseGasEmissions2" w:history="1">
              <w:r w:rsidR="001A5DFB" w:rsidRPr="001A5DFB">
                <w:rPr>
                  <w:rStyle w:val="Hyperlink"/>
                </w:rPr>
                <w:t xml:space="preserve">see note </w:t>
              </w:r>
              <w:r w:rsidRPr="001A5DFB">
                <w:rPr>
                  <w:rStyle w:val="Hyperlink"/>
                </w:rPr>
                <w:t>2</w:t>
              </w:r>
            </w:hyperlink>
            <w:r w:rsidRPr="00B35A7B">
              <w:t>]</w:t>
            </w:r>
          </w:p>
        </w:tc>
        <w:tc>
          <w:tcPr>
            <w:tcW w:w="640" w:type="pct"/>
          </w:tcPr>
          <w:p w14:paraId="25A007E0" w14:textId="6291D689" w:rsidR="00B35A7B" w:rsidRPr="00B35A7B"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 xml:space="preserve">Melbourne Water is committed to emissions reduction please </w:t>
            </w:r>
            <w:hyperlink w:anchor="GreenhouseGasEmissions3" w:history="1">
              <w:r w:rsidRPr="001A5DFB">
                <w:rPr>
                  <w:rStyle w:val="Hyperlink"/>
                </w:rPr>
                <w:t>refer to note 3</w:t>
              </w:r>
            </w:hyperlink>
            <w:r w:rsidRPr="00B35A7B">
              <w:t xml:space="preserve"> below.</w:t>
            </w:r>
          </w:p>
        </w:tc>
      </w:tr>
    </w:tbl>
    <w:p w14:paraId="433AC07A" w14:textId="77777777" w:rsidR="00BA45B1" w:rsidRPr="000D633C" w:rsidRDefault="00BA45B1" w:rsidP="00B02A40">
      <w:pPr>
        <w:pStyle w:val="ListNumber"/>
        <w:numPr>
          <w:ilvl w:val="0"/>
          <w:numId w:val="61"/>
        </w:numPr>
      </w:pPr>
      <w:bookmarkStart w:id="729" w:name="GreenhouseGasEmissions1"/>
      <w:bookmarkEnd w:id="729"/>
      <w:r w:rsidRPr="000D633C">
        <w:t>Year-on-year.</w:t>
      </w:r>
    </w:p>
    <w:p w14:paraId="3FF6EA07" w14:textId="77777777" w:rsidR="00BA45B1" w:rsidRPr="000D633C" w:rsidRDefault="00BA45B1" w:rsidP="00806D48">
      <w:pPr>
        <w:pStyle w:val="ListNumber"/>
      </w:pPr>
      <w:bookmarkStart w:id="730" w:name="GreenhouseGasEmissions2"/>
      <w:bookmarkEnd w:id="730"/>
      <w:r w:rsidRPr="000D633C">
        <w:t>Based on target.</w:t>
      </w:r>
    </w:p>
    <w:p w14:paraId="7E7CE2FC" w14:textId="34B2B580" w:rsidR="00BA45B1" w:rsidRDefault="00BA45B1" w:rsidP="00806D48">
      <w:pPr>
        <w:pStyle w:val="ListNumber"/>
      </w:pPr>
      <w:bookmarkStart w:id="731" w:name="GreenhouseGasEmissions3"/>
      <w:bookmarkEnd w:id="731"/>
      <w:r w:rsidRPr="000D633C">
        <w:t>Melbourne Water’s reportable emissions grow with population and can vary significantly from year to year with climate and operational conditions.  2019-20 reportable emissions were higher than the nominal target.  Increased emissions are the result of higher volumes of water pumping and treatment thereby using more electricity from the grid.  Increased sludge treatment at waste water plants.  Melbourne Water is committed to achieving the committed 50% reduction by 2024-25 and has several initiatives underway to deliver on this commitment.  See page 63 for further information on these initiatives.</w:t>
      </w:r>
    </w:p>
    <w:p w14:paraId="2D4BED77" w14:textId="77777777" w:rsidR="00CF41E2" w:rsidRDefault="00CF41E2" w:rsidP="00CF41E2">
      <w:pPr>
        <w:sectPr w:rsidR="00CF41E2" w:rsidSect="00CF41E2">
          <w:pgSz w:w="16840" w:h="11907" w:orient="landscape" w:code="9"/>
          <w:pgMar w:top="1134" w:right="1134" w:bottom="1134" w:left="1134" w:header="567" w:footer="567" w:gutter="0"/>
          <w:cols w:space="708"/>
          <w:docGrid w:linePitch="360"/>
        </w:sectPr>
      </w:pPr>
    </w:p>
    <w:p w14:paraId="181CD296" w14:textId="77777777" w:rsidR="00BA45B1" w:rsidRPr="000D633C" w:rsidRDefault="00BA45B1" w:rsidP="00B35A7B">
      <w:pPr>
        <w:pStyle w:val="Heading3"/>
      </w:pPr>
      <w:bookmarkStart w:id="732" w:name="_Toc74591814"/>
      <w:r w:rsidRPr="000D633C">
        <w:lastRenderedPageBreak/>
        <w:t>Melbourne Water Corporate Consumption</w:t>
      </w:r>
      <w:bookmarkEnd w:id="732"/>
    </w:p>
    <w:p w14:paraId="24C793D8" w14:textId="0E50A201" w:rsidR="00BA45B1" w:rsidRPr="000D633C" w:rsidRDefault="00BA45B1" w:rsidP="00BA45B1">
      <w:pPr>
        <w:pStyle w:val="BodyText"/>
      </w:pPr>
      <w:r w:rsidRPr="000D633C">
        <w:t>Melbourne Water’s corporate water consumption for 2019-20 was 412.04kL or 0.</w:t>
      </w:r>
      <w:r w:rsidRPr="00B02A40">
        <w:t>57kL/</w:t>
      </w:r>
      <w:r w:rsidR="00B02A40" w:rsidRPr="00B02A40">
        <w:t xml:space="preserve"> Full Time Equivalent</w:t>
      </w:r>
      <w:r w:rsidR="00B02A40" w:rsidRPr="000D633C">
        <w:t xml:space="preserve"> </w:t>
      </w:r>
      <w:r w:rsidRPr="000D633C">
        <w:t>/year based on our operations at our corporate office at 990 La Trobe Street.</w:t>
      </w:r>
    </w:p>
    <w:p w14:paraId="3FCEF0D6" w14:textId="77777777" w:rsidR="00BA45B1" w:rsidRPr="000D633C" w:rsidRDefault="00BA45B1" w:rsidP="009B053F">
      <w:pPr>
        <w:pStyle w:val="Heading2"/>
        <w:pageBreakBefore/>
      </w:pPr>
      <w:bookmarkStart w:id="733" w:name="_Appendix_G_–"/>
      <w:bookmarkStart w:id="734" w:name="_Ref74218398"/>
      <w:bookmarkStart w:id="735" w:name="_Ref74218482"/>
      <w:bookmarkStart w:id="736" w:name="_Ref74220549"/>
      <w:bookmarkStart w:id="737" w:name="_Ref74220580"/>
      <w:bookmarkStart w:id="738" w:name="_Ref74221652"/>
      <w:bookmarkStart w:id="739" w:name="_Ref74223062"/>
      <w:bookmarkStart w:id="740" w:name="_Ref74223979"/>
      <w:bookmarkStart w:id="741" w:name="_Ref74224103"/>
      <w:bookmarkStart w:id="742" w:name="_Ref74225459"/>
      <w:bookmarkStart w:id="743" w:name="_Ref74246578"/>
      <w:bookmarkStart w:id="744" w:name="_Ref74247229"/>
      <w:bookmarkStart w:id="745" w:name="_Toc74591815"/>
      <w:bookmarkEnd w:id="733"/>
      <w:r w:rsidRPr="000D633C">
        <w:lastRenderedPageBreak/>
        <w:t xml:space="preserve">Appendix G – Workforce </w:t>
      </w:r>
      <w:r w:rsidRPr="00B35A7B">
        <w:t>Statistics</w:t>
      </w:r>
      <w:bookmarkEnd w:id="734"/>
      <w:bookmarkEnd w:id="735"/>
      <w:bookmarkEnd w:id="736"/>
      <w:bookmarkEnd w:id="737"/>
      <w:bookmarkEnd w:id="738"/>
      <w:bookmarkEnd w:id="739"/>
      <w:bookmarkEnd w:id="740"/>
      <w:bookmarkEnd w:id="741"/>
      <w:bookmarkEnd w:id="742"/>
      <w:bookmarkEnd w:id="743"/>
      <w:bookmarkEnd w:id="744"/>
      <w:bookmarkEnd w:id="745"/>
    </w:p>
    <w:p w14:paraId="00FA0721" w14:textId="77777777" w:rsidR="00BA45B1" w:rsidRPr="000D633C" w:rsidRDefault="00BA45B1" w:rsidP="00B35A7B">
      <w:pPr>
        <w:pStyle w:val="Heading3"/>
      </w:pPr>
      <w:bookmarkStart w:id="746" w:name="_Toc74591816"/>
      <w:r w:rsidRPr="000D633C">
        <w:t>Safety</w:t>
      </w:r>
      <w:bookmarkEnd w:id="746"/>
    </w:p>
    <w:p w14:paraId="12F0381C" w14:textId="77777777" w:rsidR="00BA45B1" w:rsidRPr="000D633C" w:rsidRDefault="00BA45B1" w:rsidP="00BA45B1">
      <w:pPr>
        <w:pStyle w:val="BodyText"/>
      </w:pPr>
      <w:r w:rsidRPr="000D633C">
        <w:t>The following safety statistics are provided as additional information in support of statutory reporting and other obligations.</w:t>
      </w:r>
    </w:p>
    <w:p w14:paraId="24A549B7" w14:textId="77777777" w:rsidR="00BA45B1" w:rsidRPr="00BA45B1" w:rsidRDefault="00BA45B1" w:rsidP="00B35A7B">
      <w:pPr>
        <w:pStyle w:val="Heading4"/>
      </w:pPr>
      <w:r w:rsidRPr="00BA45B1">
        <w:t>Number of reported safety incidents per 100 full time equivalent (FTE) staff</w:t>
      </w:r>
    </w:p>
    <w:tbl>
      <w:tblPr>
        <w:tblStyle w:val="TableGrid"/>
        <w:tblW w:w="5000" w:type="pct"/>
        <w:tblBorders>
          <w:insideV w:val="none" w:sz="0" w:space="0" w:color="auto"/>
        </w:tblBorders>
        <w:tblLook w:val="04A0" w:firstRow="1" w:lastRow="0" w:firstColumn="1" w:lastColumn="0" w:noHBand="0" w:noVBand="1"/>
      </w:tblPr>
      <w:tblGrid>
        <w:gridCol w:w="1375"/>
        <w:gridCol w:w="1359"/>
        <w:gridCol w:w="1016"/>
        <w:gridCol w:w="1272"/>
        <w:gridCol w:w="1094"/>
        <w:gridCol w:w="1407"/>
        <w:gridCol w:w="888"/>
        <w:gridCol w:w="1228"/>
      </w:tblGrid>
      <w:tr w:rsidR="00CE5153" w:rsidRPr="000D633C" w14:paraId="3398362D" w14:textId="77777777" w:rsidTr="000E62E3">
        <w:trPr>
          <w:cnfStyle w:val="100000000000" w:firstRow="1" w:lastRow="0" w:firstColumn="0" w:lastColumn="0" w:oddVBand="0" w:evenVBand="0" w:oddHBand="0" w:evenHBand="0" w:firstRowFirstColumn="0" w:firstRowLastColumn="0" w:lastRowFirstColumn="0" w:lastRowLastColumn="0"/>
        </w:trPr>
        <w:tc>
          <w:tcPr>
            <w:tcW w:w="734" w:type="pct"/>
          </w:tcPr>
          <w:p w14:paraId="7409B1A7" w14:textId="6F469AE9" w:rsidR="00BA45B1" w:rsidRPr="00B35A7B" w:rsidRDefault="00B35A7B" w:rsidP="00B35A7B">
            <w:pPr>
              <w:pStyle w:val="TableText"/>
              <w:rPr>
                <w:rStyle w:val="Bold"/>
              </w:rPr>
            </w:pPr>
            <w:bookmarkStart w:id="747" w:name="ColumnTitle_122"/>
            <w:r w:rsidRPr="00B35A7B">
              <w:rPr>
                <w:rStyle w:val="Bold"/>
              </w:rPr>
              <w:t>Year Range</w:t>
            </w:r>
          </w:p>
        </w:tc>
        <w:tc>
          <w:tcPr>
            <w:tcW w:w="725" w:type="pct"/>
          </w:tcPr>
          <w:p w14:paraId="6F9A0EBD" w14:textId="77777777" w:rsidR="00BA45B1" w:rsidRPr="00B35A7B" w:rsidRDefault="00BA45B1" w:rsidP="00B35A7B">
            <w:pPr>
              <w:pStyle w:val="TableText"/>
              <w:rPr>
                <w:rStyle w:val="Bold"/>
              </w:rPr>
            </w:pPr>
            <w:r w:rsidRPr="00B35A7B">
              <w:rPr>
                <w:rStyle w:val="Bold"/>
              </w:rPr>
              <w:t>FTE</w:t>
            </w:r>
          </w:p>
        </w:tc>
        <w:tc>
          <w:tcPr>
            <w:tcW w:w="547" w:type="pct"/>
          </w:tcPr>
          <w:p w14:paraId="69545BDB" w14:textId="77777777" w:rsidR="00BA45B1" w:rsidRPr="00B35A7B" w:rsidRDefault="00BA45B1" w:rsidP="00B35A7B">
            <w:pPr>
              <w:pStyle w:val="TableText"/>
              <w:rPr>
                <w:rStyle w:val="Bold"/>
              </w:rPr>
            </w:pPr>
            <w:r w:rsidRPr="00B35A7B">
              <w:rPr>
                <w:rStyle w:val="Bold"/>
              </w:rPr>
              <w:t>Hazards</w:t>
            </w:r>
          </w:p>
        </w:tc>
        <w:tc>
          <w:tcPr>
            <w:tcW w:w="680" w:type="pct"/>
          </w:tcPr>
          <w:p w14:paraId="0F5A4A4F" w14:textId="77777777" w:rsidR="00B02A40" w:rsidRDefault="00BA45B1" w:rsidP="00B35A7B">
            <w:pPr>
              <w:pStyle w:val="TableText"/>
              <w:rPr>
                <w:rStyle w:val="Bold"/>
              </w:rPr>
            </w:pPr>
            <w:r w:rsidRPr="00B35A7B">
              <w:rPr>
                <w:rStyle w:val="Bold"/>
              </w:rPr>
              <w:t xml:space="preserve">Hazards/ 100 </w:t>
            </w:r>
          </w:p>
          <w:p w14:paraId="6454CC4E" w14:textId="4AF0B4F0" w:rsidR="00BA45B1" w:rsidRPr="00B35A7B" w:rsidRDefault="00B02A40" w:rsidP="00B35A7B">
            <w:pPr>
              <w:pStyle w:val="TableText"/>
              <w:rPr>
                <w:rStyle w:val="Bold"/>
              </w:rPr>
            </w:pPr>
            <w:r w:rsidRPr="0048019D">
              <w:rPr>
                <w:rStyle w:val="Bold"/>
              </w:rPr>
              <w:t>F</w:t>
            </w:r>
            <w:r>
              <w:rPr>
                <w:rStyle w:val="Bold"/>
              </w:rPr>
              <w:t xml:space="preserve">ull </w:t>
            </w:r>
            <w:r w:rsidRPr="0048019D">
              <w:rPr>
                <w:rStyle w:val="Bold"/>
              </w:rPr>
              <w:t>T</w:t>
            </w:r>
            <w:r>
              <w:rPr>
                <w:rStyle w:val="Bold"/>
              </w:rPr>
              <w:t xml:space="preserve">ime </w:t>
            </w:r>
            <w:r w:rsidRPr="0048019D">
              <w:rPr>
                <w:rStyle w:val="Bold"/>
              </w:rPr>
              <w:t>E</w:t>
            </w:r>
            <w:r>
              <w:rPr>
                <w:rStyle w:val="Bold"/>
              </w:rPr>
              <w:t>quivalent</w:t>
            </w:r>
          </w:p>
        </w:tc>
        <w:tc>
          <w:tcPr>
            <w:tcW w:w="558" w:type="pct"/>
          </w:tcPr>
          <w:p w14:paraId="2DCF10D4" w14:textId="77777777" w:rsidR="00BA45B1" w:rsidRPr="00B35A7B" w:rsidRDefault="00BA45B1" w:rsidP="00B35A7B">
            <w:pPr>
              <w:pStyle w:val="TableText"/>
              <w:rPr>
                <w:rStyle w:val="Bold"/>
              </w:rPr>
            </w:pPr>
            <w:r w:rsidRPr="00B35A7B">
              <w:rPr>
                <w:rStyle w:val="Bold"/>
              </w:rPr>
              <w:t>Incidents</w:t>
            </w:r>
          </w:p>
        </w:tc>
        <w:tc>
          <w:tcPr>
            <w:tcW w:w="750" w:type="pct"/>
          </w:tcPr>
          <w:p w14:paraId="0624D352" w14:textId="77777777" w:rsidR="00B02A40" w:rsidRDefault="00BA45B1" w:rsidP="00B35A7B">
            <w:pPr>
              <w:pStyle w:val="TableText"/>
              <w:rPr>
                <w:rStyle w:val="Bold"/>
              </w:rPr>
            </w:pPr>
            <w:r w:rsidRPr="00B35A7B">
              <w:rPr>
                <w:rStyle w:val="Bold"/>
              </w:rPr>
              <w:t xml:space="preserve">Incidents/ 100 </w:t>
            </w:r>
          </w:p>
          <w:p w14:paraId="7BC5700D" w14:textId="15E17A7D" w:rsidR="00BA45B1" w:rsidRPr="00B35A7B" w:rsidRDefault="00B02A40" w:rsidP="00B35A7B">
            <w:pPr>
              <w:pStyle w:val="TableText"/>
              <w:rPr>
                <w:rStyle w:val="Bold"/>
              </w:rPr>
            </w:pPr>
            <w:r w:rsidRPr="0048019D">
              <w:rPr>
                <w:rStyle w:val="Bold"/>
              </w:rPr>
              <w:t>F</w:t>
            </w:r>
            <w:r>
              <w:rPr>
                <w:rStyle w:val="Bold"/>
              </w:rPr>
              <w:t xml:space="preserve">ull </w:t>
            </w:r>
            <w:r w:rsidRPr="0048019D">
              <w:rPr>
                <w:rStyle w:val="Bold"/>
              </w:rPr>
              <w:t>T</w:t>
            </w:r>
            <w:r>
              <w:rPr>
                <w:rStyle w:val="Bold"/>
              </w:rPr>
              <w:t xml:space="preserve">ime </w:t>
            </w:r>
            <w:r w:rsidRPr="0048019D">
              <w:rPr>
                <w:rStyle w:val="Bold"/>
              </w:rPr>
              <w:t>E</w:t>
            </w:r>
            <w:r>
              <w:rPr>
                <w:rStyle w:val="Bold"/>
              </w:rPr>
              <w:t>quivalent</w:t>
            </w:r>
          </w:p>
        </w:tc>
        <w:tc>
          <w:tcPr>
            <w:tcW w:w="481" w:type="pct"/>
          </w:tcPr>
          <w:p w14:paraId="277BE43A" w14:textId="77777777" w:rsidR="00BA45B1" w:rsidRPr="00B35A7B" w:rsidRDefault="00BA45B1" w:rsidP="00B35A7B">
            <w:pPr>
              <w:pStyle w:val="TableText"/>
              <w:rPr>
                <w:rStyle w:val="Bold"/>
              </w:rPr>
            </w:pPr>
            <w:r w:rsidRPr="00B35A7B">
              <w:rPr>
                <w:rStyle w:val="Bold"/>
              </w:rPr>
              <w:t>Total</w:t>
            </w:r>
          </w:p>
        </w:tc>
        <w:tc>
          <w:tcPr>
            <w:tcW w:w="525" w:type="pct"/>
          </w:tcPr>
          <w:p w14:paraId="760469E9" w14:textId="77777777" w:rsidR="00B02A40" w:rsidRDefault="00BA45B1" w:rsidP="00B35A7B">
            <w:pPr>
              <w:pStyle w:val="TableText"/>
              <w:rPr>
                <w:rStyle w:val="Bold"/>
              </w:rPr>
            </w:pPr>
            <w:r w:rsidRPr="00B35A7B">
              <w:rPr>
                <w:rStyle w:val="Bold"/>
              </w:rPr>
              <w:t>Total/ 100</w:t>
            </w:r>
          </w:p>
          <w:p w14:paraId="56EF40DD" w14:textId="1B1E5736" w:rsidR="00BA45B1" w:rsidRPr="00B35A7B" w:rsidRDefault="00B02A40" w:rsidP="00B35A7B">
            <w:pPr>
              <w:pStyle w:val="TableText"/>
              <w:rPr>
                <w:rStyle w:val="Bold"/>
              </w:rPr>
            </w:pPr>
            <w:r w:rsidRPr="0048019D">
              <w:rPr>
                <w:rStyle w:val="Bold"/>
              </w:rPr>
              <w:t>F</w:t>
            </w:r>
            <w:r>
              <w:rPr>
                <w:rStyle w:val="Bold"/>
              </w:rPr>
              <w:t xml:space="preserve">ull </w:t>
            </w:r>
            <w:r w:rsidRPr="0048019D">
              <w:rPr>
                <w:rStyle w:val="Bold"/>
              </w:rPr>
              <w:t>T</w:t>
            </w:r>
            <w:r>
              <w:rPr>
                <w:rStyle w:val="Bold"/>
              </w:rPr>
              <w:t xml:space="preserve">ime </w:t>
            </w:r>
            <w:r w:rsidRPr="0048019D">
              <w:rPr>
                <w:rStyle w:val="Bold"/>
              </w:rPr>
              <w:t>E</w:t>
            </w:r>
            <w:r>
              <w:rPr>
                <w:rStyle w:val="Bold"/>
              </w:rPr>
              <w:t>quivalent</w:t>
            </w:r>
          </w:p>
        </w:tc>
      </w:tr>
      <w:bookmarkEnd w:id="747"/>
      <w:tr w:rsidR="00CE5153" w:rsidRPr="000D633C" w14:paraId="38E6B818" w14:textId="77777777" w:rsidTr="000E62E3">
        <w:tc>
          <w:tcPr>
            <w:tcW w:w="734" w:type="pct"/>
          </w:tcPr>
          <w:p w14:paraId="716338A8" w14:textId="77777777" w:rsidR="00BA45B1" w:rsidRPr="000D633C" w:rsidRDefault="00BA45B1" w:rsidP="00B35A7B">
            <w:pPr>
              <w:pStyle w:val="TableText"/>
            </w:pPr>
            <w:r w:rsidRPr="000D633C">
              <w:t>2016-17</w:t>
            </w:r>
          </w:p>
        </w:tc>
        <w:tc>
          <w:tcPr>
            <w:tcW w:w="725" w:type="pct"/>
          </w:tcPr>
          <w:p w14:paraId="06817CD8" w14:textId="77777777" w:rsidR="00BA45B1" w:rsidRPr="000D633C" w:rsidRDefault="00BA45B1" w:rsidP="00B35A7B">
            <w:pPr>
              <w:pStyle w:val="TableText"/>
            </w:pPr>
            <w:r w:rsidRPr="000D633C">
              <w:t>1002</w:t>
            </w:r>
          </w:p>
        </w:tc>
        <w:tc>
          <w:tcPr>
            <w:tcW w:w="547" w:type="pct"/>
          </w:tcPr>
          <w:p w14:paraId="309F2F08" w14:textId="77777777" w:rsidR="00BA45B1" w:rsidRPr="000D633C" w:rsidRDefault="00BA45B1" w:rsidP="00B35A7B">
            <w:pPr>
              <w:pStyle w:val="TableText"/>
            </w:pPr>
            <w:r w:rsidRPr="000D633C">
              <w:t>503</w:t>
            </w:r>
          </w:p>
        </w:tc>
        <w:tc>
          <w:tcPr>
            <w:tcW w:w="680" w:type="pct"/>
          </w:tcPr>
          <w:p w14:paraId="65DC0119" w14:textId="77777777" w:rsidR="00BA45B1" w:rsidRPr="000D633C" w:rsidRDefault="00BA45B1" w:rsidP="00B35A7B">
            <w:pPr>
              <w:pStyle w:val="TableText"/>
            </w:pPr>
            <w:r w:rsidRPr="000D633C">
              <w:t>50.2</w:t>
            </w:r>
          </w:p>
        </w:tc>
        <w:tc>
          <w:tcPr>
            <w:tcW w:w="558" w:type="pct"/>
          </w:tcPr>
          <w:p w14:paraId="442308F4" w14:textId="77777777" w:rsidR="00BA45B1" w:rsidRPr="000D633C" w:rsidRDefault="00BA45B1" w:rsidP="00B35A7B">
            <w:pPr>
              <w:pStyle w:val="TableText"/>
            </w:pPr>
            <w:r w:rsidRPr="000D633C">
              <w:t>438</w:t>
            </w:r>
          </w:p>
        </w:tc>
        <w:tc>
          <w:tcPr>
            <w:tcW w:w="750" w:type="pct"/>
          </w:tcPr>
          <w:p w14:paraId="0F1B4F90" w14:textId="77777777" w:rsidR="00BA45B1" w:rsidRPr="000D633C" w:rsidRDefault="00BA45B1" w:rsidP="00B35A7B">
            <w:pPr>
              <w:pStyle w:val="TableText"/>
            </w:pPr>
            <w:r w:rsidRPr="000D633C">
              <w:t>43.7</w:t>
            </w:r>
          </w:p>
        </w:tc>
        <w:tc>
          <w:tcPr>
            <w:tcW w:w="481" w:type="pct"/>
          </w:tcPr>
          <w:p w14:paraId="25C7EF67" w14:textId="77777777" w:rsidR="00BA45B1" w:rsidRPr="000D633C" w:rsidRDefault="00BA45B1" w:rsidP="00B35A7B">
            <w:pPr>
              <w:pStyle w:val="TableText"/>
            </w:pPr>
            <w:r w:rsidRPr="000D633C">
              <w:t>941</w:t>
            </w:r>
          </w:p>
        </w:tc>
        <w:tc>
          <w:tcPr>
            <w:tcW w:w="525" w:type="pct"/>
          </w:tcPr>
          <w:p w14:paraId="0237FCB7" w14:textId="77777777" w:rsidR="00BA45B1" w:rsidRPr="000D633C" w:rsidRDefault="00BA45B1" w:rsidP="00B35A7B">
            <w:pPr>
              <w:pStyle w:val="TableText"/>
            </w:pPr>
            <w:r w:rsidRPr="000D633C">
              <w:t>93.9</w:t>
            </w:r>
          </w:p>
        </w:tc>
      </w:tr>
      <w:tr w:rsidR="00CE5153" w:rsidRPr="000D633C" w14:paraId="0A0487B8" w14:textId="77777777" w:rsidTr="000E62E3">
        <w:tc>
          <w:tcPr>
            <w:tcW w:w="734" w:type="pct"/>
          </w:tcPr>
          <w:p w14:paraId="063152BB" w14:textId="77777777" w:rsidR="00BA45B1" w:rsidRPr="000D633C" w:rsidRDefault="00BA45B1" w:rsidP="00B35A7B">
            <w:pPr>
              <w:pStyle w:val="TableText"/>
            </w:pPr>
            <w:r w:rsidRPr="000D633C">
              <w:t>2017-18</w:t>
            </w:r>
          </w:p>
        </w:tc>
        <w:tc>
          <w:tcPr>
            <w:tcW w:w="725" w:type="pct"/>
          </w:tcPr>
          <w:p w14:paraId="2D3F8A87" w14:textId="77777777" w:rsidR="00BA45B1" w:rsidRPr="000D633C" w:rsidRDefault="00BA45B1" w:rsidP="00B35A7B">
            <w:pPr>
              <w:pStyle w:val="TableText"/>
            </w:pPr>
            <w:r w:rsidRPr="000D633C">
              <w:t>1029</w:t>
            </w:r>
          </w:p>
        </w:tc>
        <w:tc>
          <w:tcPr>
            <w:tcW w:w="547" w:type="pct"/>
          </w:tcPr>
          <w:p w14:paraId="79B23887" w14:textId="77777777" w:rsidR="00BA45B1" w:rsidRPr="000D633C" w:rsidRDefault="00BA45B1" w:rsidP="00B35A7B">
            <w:pPr>
              <w:pStyle w:val="TableText"/>
            </w:pPr>
            <w:r w:rsidRPr="000D633C">
              <w:t>546</w:t>
            </w:r>
          </w:p>
        </w:tc>
        <w:tc>
          <w:tcPr>
            <w:tcW w:w="680" w:type="pct"/>
          </w:tcPr>
          <w:p w14:paraId="452F8AEE" w14:textId="77777777" w:rsidR="00BA45B1" w:rsidRPr="000D633C" w:rsidRDefault="00BA45B1" w:rsidP="00B35A7B">
            <w:pPr>
              <w:pStyle w:val="TableText"/>
            </w:pPr>
            <w:r w:rsidRPr="000D633C">
              <w:t>53.1</w:t>
            </w:r>
          </w:p>
        </w:tc>
        <w:tc>
          <w:tcPr>
            <w:tcW w:w="558" w:type="pct"/>
          </w:tcPr>
          <w:p w14:paraId="4BF197EA" w14:textId="77777777" w:rsidR="00BA45B1" w:rsidRPr="000D633C" w:rsidRDefault="00BA45B1" w:rsidP="00B35A7B">
            <w:pPr>
              <w:pStyle w:val="TableText"/>
            </w:pPr>
            <w:r w:rsidRPr="000D633C">
              <w:t>303</w:t>
            </w:r>
          </w:p>
        </w:tc>
        <w:tc>
          <w:tcPr>
            <w:tcW w:w="750" w:type="pct"/>
          </w:tcPr>
          <w:p w14:paraId="0E5DC27A" w14:textId="77777777" w:rsidR="00BA45B1" w:rsidRPr="000D633C" w:rsidRDefault="00BA45B1" w:rsidP="00B35A7B">
            <w:pPr>
              <w:pStyle w:val="TableText"/>
            </w:pPr>
            <w:r w:rsidRPr="000D633C">
              <w:t>29.4</w:t>
            </w:r>
          </w:p>
        </w:tc>
        <w:tc>
          <w:tcPr>
            <w:tcW w:w="481" w:type="pct"/>
          </w:tcPr>
          <w:p w14:paraId="3DFA8D53" w14:textId="77777777" w:rsidR="00BA45B1" w:rsidRPr="000D633C" w:rsidRDefault="00BA45B1" w:rsidP="00B35A7B">
            <w:pPr>
              <w:pStyle w:val="TableText"/>
            </w:pPr>
            <w:r w:rsidRPr="000D633C">
              <w:t>763</w:t>
            </w:r>
          </w:p>
        </w:tc>
        <w:tc>
          <w:tcPr>
            <w:tcW w:w="525" w:type="pct"/>
          </w:tcPr>
          <w:p w14:paraId="500C7C2C" w14:textId="77777777" w:rsidR="00BA45B1" w:rsidRPr="000D633C" w:rsidRDefault="00BA45B1" w:rsidP="00B35A7B">
            <w:pPr>
              <w:pStyle w:val="TableText"/>
            </w:pPr>
            <w:r w:rsidRPr="000D633C">
              <w:t>74.1</w:t>
            </w:r>
          </w:p>
        </w:tc>
      </w:tr>
      <w:tr w:rsidR="00CE5153" w:rsidRPr="000D633C" w14:paraId="7A0C8BE3" w14:textId="77777777" w:rsidTr="000E62E3">
        <w:tc>
          <w:tcPr>
            <w:tcW w:w="734" w:type="pct"/>
          </w:tcPr>
          <w:p w14:paraId="6AD74840" w14:textId="77777777" w:rsidR="00BA45B1" w:rsidRPr="000D633C" w:rsidRDefault="00BA45B1" w:rsidP="00B35A7B">
            <w:pPr>
              <w:pStyle w:val="TableText"/>
            </w:pPr>
            <w:r w:rsidRPr="000D633C">
              <w:t>2018-19</w:t>
            </w:r>
          </w:p>
        </w:tc>
        <w:tc>
          <w:tcPr>
            <w:tcW w:w="725" w:type="pct"/>
          </w:tcPr>
          <w:p w14:paraId="5FFBB81C" w14:textId="77777777" w:rsidR="00BA45B1" w:rsidRPr="000D633C" w:rsidRDefault="00BA45B1" w:rsidP="00B35A7B">
            <w:pPr>
              <w:pStyle w:val="TableText"/>
            </w:pPr>
            <w:r w:rsidRPr="000D633C">
              <w:t>1096</w:t>
            </w:r>
          </w:p>
        </w:tc>
        <w:tc>
          <w:tcPr>
            <w:tcW w:w="547" w:type="pct"/>
          </w:tcPr>
          <w:p w14:paraId="56D2E38F" w14:textId="77777777" w:rsidR="00BA45B1" w:rsidRPr="000D633C" w:rsidRDefault="00BA45B1" w:rsidP="00B35A7B">
            <w:pPr>
              <w:pStyle w:val="TableText"/>
            </w:pPr>
            <w:r w:rsidRPr="000D633C">
              <w:t>529</w:t>
            </w:r>
          </w:p>
        </w:tc>
        <w:tc>
          <w:tcPr>
            <w:tcW w:w="680" w:type="pct"/>
          </w:tcPr>
          <w:p w14:paraId="7370D989" w14:textId="77777777" w:rsidR="00BA45B1" w:rsidRPr="000D633C" w:rsidRDefault="00BA45B1" w:rsidP="00B35A7B">
            <w:pPr>
              <w:pStyle w:val="TableText"/>
            </w:pPr>
            <w:r w:rsidRPr="000D633C">
              <w:t>48.3</w:t>
            </w:r>
          </w:p>
        </w:tc>
        <w:tc>
          <w:tcPr>
            <w:tcW w:w="558" w:type="pct"/>
          </w:tcPr>
          <w:p w14:paraId="4B564EE3" w14:textId="77777777" w:rsidR="00BA45B1" w:rsidRPr="000D633C" w:rsidRDefault="00BA45B1" w:rsidP="00B35A7B">
            <w:pPr>
              <w:pStyle w:val="TableText"/>
            </w:pPr>
            <w:r w:rsidRPr="000D633C">
              <w:t>333</w:t>
            </w:r>
          </w:p>
        </w:tc>
        <w:tc>
          <w:tcPr>
            <w:tcW w:w="750" w:type="pct"/>
          </w:tcPr>
          <w:p w14:paraId="491D2684" w14:textId="77777777" w:rsidR="00BA45B1" w:rsidRPr="000D633C" w:rsidRDefault="00BA45B1" w:rsidP="00B35A7B">
            <w:pPr>
              <w:pStyle w:val="TableText"/>
            </w:pPr>
            <w:r w:rsidRPr="000D633C">
              <w:t>30.4</w:t>
            </w:r>
          </w:p>
        </w:tc>
        <w:tc>
          <w:tcPr>
            <w:tcW w:w="481" w:type="pct"/>
          </w:tcPr>
          <w:p w14:paraId="7E5B7DCD" w14:textId="77777777" w:rsidR="00BA45B1" w:rsidRPr="000D633C" w:rsidRDefault="00BA45B1" w:rsidP="00B35A7B">
            <w:pPr>
              <w:pStyle w:val="TableText"/>
            </w:pPr>
            <w:r w:rsidRPr="000D633C">
              <w:t>862</w:t>
            </w:r>
          </w:p>
        </w:tc>
        <w:tc>
          <w:tcPr>
            <w:tcW w:w="525" w:type="pct"/>
          </w:tcPr>
          <w:p w14:paraId="16F6183D" w14:textId="77777777" w:rsidR="00BA45B1" w:rsidRPr="000D633C" w:rsidRDefault="00BA45B1" w:rsidP="00B35A7B">
            <w:pPr>
              <w:pStyle w:val="TableText"/>
            </w:pPr>
            <w:r w:rsidRPr="000D633C">
              <w:t>78.6</w:t>
            </w:r>
          </w:p>
        </w:tc>
      </w:tr>
      <w:tr w:rsidR="00CE5153" w:rsidRPr="000D633C" w14:paraId="727D2703" w14:textId="77777777" w:rsidTr="000E62E3">
        <w:tc>
          <w:tcPr>
            <w:tcW w:w="734" w:type="pct"/>
          </w:tcPr>
          <w:p w14:paraId="4E5F785A" w14:textId="77777777" w:rsidR="00BA45B1" w:rsidRPr="000D633C" w:rsidRDefault="00BA45B1" w:rsidP="00B35A7B">
            <w:pPr>
              <w:pStyle w:val="TableText"/>
            </w:pPr>
            <w:r w:rsidRPr="000D633C">
              <w:t>2019-20</w:t>
            </w:r>
          </w:p>
        </w:tc>
        <w:tc>
          <w:tcPr>
            <w:tcW w:w="725" w:type="pct"/>
          </w:tcPr>
          <w:p w14:paraId="3F98FC52" w14:textId="77777777" w:rsidR="00BA45B1" w:rsidRPr="000D633C" w:rsidRDefault="00BA45B1" w:rsidP="00B35A7B">
            <w:pPr>
              <w:pStyle w:val="TableText"/>
            </w:pPr>
            <w:r w:rsidRPr="000D633C">
              <w:t>1132</w:t>
            </w:r>
          </w:p>
        </w:tc>
        <w:tc>
          <w:tcPr>
            <w:tcW w:w="547" w:type="pct"/>
          </w:tcPr>
          <w:p w14:paraId="6B14B7A5" w14:textId="77777777" w:rsidR="00BA45B1" w:rsidRPr="000D633C" w:rsidRDefault="00BA45B1" w:rsidP="00B35A7B">
            <w:pPr>
              <w:pStyle w:val="TableText"/>
            </w:pPr>
            <w:r w:rsidRPr="000D633C">
              <w:t>426</w:t>
            </w:r>
          </w:p>
        </w:tc>
        <w:tc>
          <w:tcPr>
            <w:tcW w:w="680" w:type="pct"/>
          </w:tcPr>
          <w:p w14:paraId="14D61753" w14:textId="77777777" w:rsidR="00BA45B1" w:rsidRPr="000D633C" w:rsidRDefault="00BA45B1" w:rsidP="00B35A7B">
            <w:pPr>
              <w:pStyle w:val="TableText"/>
            </w:pPr>
            <w:r w:rsidRPr="000D633C">
              <w:t>37.6</w:t>
            </w:r>
          </w:p>
        </w:tc>
        <w:tc>
          <w:tcPr>
            <w:tcW w:w="558" w:type="pct"/>
          </w:tcPr>
          <w:p w14:paraId="744991A8" w14:textId="77777777" w:rsidR="00BA45B1" w:rsidRPr="000D633C" w:rsidRDefault="00BA45B1" w:rsidP="00B35A7B">
            <w:pPr>
              <w:pStyle w:val="TableText"/>
            </w:pPr>
            <w:r w:rsidRPr="000D633C">
              <w:t>247</w:t>
            </w:r>
          </w:p>
        </w:tc>
        <w:tc>
          <w:tcPr>
            <w:tcW w:w="750" w:type="pct"/>
          </w:tcPr>
          <w:p w14:paraId="4565D750" w14:textId="77777777" w:rsidR="00BA45B1" w:rsidRPr="000D633C" w:rsidRDefault="00BA45B1" w:rsidP="00B35A7B">
            <w:pPr>
              <w:pStyle w:val="TableText"/>
            </w:pPr>
            <w:r w:rsidRPr="000D633C">
              <w:t>21.8</w:t>
            </w:r>
          </w:p>
        </w:tc>
        <w:tc>
          <w:tcPr>
            <w:tcW w:w="481" w:type="pct"/>
          </w:tcPr>
          <w:p w14:paraId="6F01E683" w14:textId="77777777" w:rsidR="00BA45B1" w:rsidRPr="000D633C" w:rsidRDefault="00BA45B1" w:rsidP="00B35A7B">
            <w:pPr>
              <w:pStyle w:val="TableText"/>
            </w:pPr>
            <w:r w:rsidRPr="000D633C">
              <w:t>673</w:t>
            </w:r>
          </w:p>
        </w:tc>
        <w:tc>
          <w:tcPr>
            <w:tcW w:w="525" w:type="pct"/>
          </w:tcPr>
          <w:p w14:paraId="36F51040" w14:textId="77777777" w:rsidR="00BA45B1" w:rsidRPr="000D633C" w:rsidRDefault="00BA45B1" w:rsidP="00B35A7B">
            <w:pPr>
              <w:pStyle w:val="TableText"/>
            </w:pPr>
            <w:r w:rsidRPr="000D633C">
              <w:t>59.5</w:t>
            </w:r>
          </w:p>
        </w:tc>
      </w:tr>
    </w:tbl>
    <w:p w14:paraId="464E8E08" w14:textId="7B6FB6D6" w:rsidR="00BA45B1" w:rsidRPr="00BA45B1" w:rsidRDefault="00BA45B1" w:rsidP="00B35A7B">
      <w:pPr>
        <w:pStyle w:val="Heading4"/>
      </w:pPr>
      <w:r w:rsidRPr="00BA45B1">
        <w:t xml:space="preserve">Number of lost time standard claims for the year per 100 </w:t>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p>
    <w:tbl>
      <w:tblPr>
        <w:tblStyle w:val="AccessibleTableNumerical"/>
        <w:tblW w:w="5000" w:type="pct"/>
        <w:tblLook w:val="04A0" w:firstRow="1" w:lastRow="0" w:firstColumn="1" w:lastColumn="0" w:noHBand="0" w:noVBand="1"/>
      </w:tblPr>
      <w:tblGrid>
        <w:gridCol w:w="3819"/>
        <w:gridCol w:w="3389"/>
        <w:gridCol w:w="2431"/>
      </w:tblGrid>
      <w:tr w:rsidR="00BA45B1" w:rsidRPr="000D633C" w14:paraId="00F08C7C"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1" w:type="pct"/>
          </w:tcPr>
          <w:p w14:paraId="4EABB122" w14:textId="7E81B9C6" w:rsidR="00BA45B1" w:rsidRPr="00B35A7B" w:rsidRDefault="00B35A7B" w:rsidP="00AA1D17">
            <w:pPr>
              <w:pStyle w:val="TableHeading"/>
            </w:pPr>
            <w:bookmarkStart w:id="748" w:name="ColumnTitle_123"/>
            <w:r w:rsidRPr="00B35A7B">
              <w:t>Year Range</w:t>
            </w:r>
          </w:p>
        </w:tc>
        <w:tc>
          <w:tcPr>
            <w:tcW w:w="1758" w:type="pct"/>
          </w:tcPr>
          <w:p w14:paraId="2BB7323B" w14:textId="77777777" w:rsidR="00BA45B1" w:rsidRPr="00B35A7B"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35A7B">
              <w:t>Number of</w:t>
            </w:r>
          </w:p>
          <w:p w14:paraId="2E0EC2D9" w14:textId="77777777" w:rsidR="00BA45B1" w:rsidRPr="00B35A7B"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35A7B">
              <w:t>Claims</w:t>
            </w:r>
          </w:p>
        </w:tc>
        <w:tc>
          <w:tcPr>
            <w:tcW w:w="1261" w:type="pct"/>
          </w:tcPr>
          <w:p w14:paraId="0755C844" w14:textId="77777777" w:rsidR="00BA45B1" w:rsidRPr="00B35A7B" w:rsidRDefault="00BA45B1" w:rsidP="00AA1D17">
            <w:pPr>
              <w:pStyle w:val="TableHeading"/>
              <w:cnfStyle w:val="100000000000" w:firstRow="1" w:lastRow="0" w:firstColumn="0" w:lastColumn="0" w:oddVBand="0" w:evenVBand="0" w:oddHBand="0" w:evenHBand="0" w:firstRowFirstColumn="0" w:firstRowLastColumn="0" w:lastRowFirstColumn="0" w:lastRowLastColumn="0"/>
            </w:pPr>
            <w:r w:rsidRPr="00B35A7B">
              <w:t>Claims/ 100 FTE</w:t>
            </w:r>
          </w:p>
        </w:tc>
      </w:tr>
      <w:bookmarkEnd w:id="748"/>
      <w:tr w:rsidR="00BA45B1" w:rsidRPr="000D633C" w14:paraId="3619DBD7" w14:textId="77777777" w:rsidTr="000E62E3">
        <w:tc>
          <w:tcPr>
            <w:cnfStyle w:val="001000000000" w:firstRow="0" w:lastRow="0" w:firstColumn="1" w:lastColumn="0" w:oddVBand="0" w:evenVBand="0" w:oddHBand="0" w:evenHBand="0" w:firstRowFirstColumn="0" w:firstRowLastColumn="0" w:lastRowFirstColumn="0" w:lastRowLastColumn="0"/>
            <w:tcW w:w="1981" w:type="pct"/>
          </w:tcPr>
          <w:p w14:paraId="274A11DE" w14:textId="77777777" w:rsidR="00BA45B1" w:rsidRPr="000D633C" w:rsidRDefault="00BA45B1" w:rsidP="00B35A7B">
            <w:pPr>
              <w:pStyle w:val="TableText"/>
            </w:pPr>
            <w:r w:rsidRPr="000D633C">
              <w:t>2016-17</w:t>
            </w:r>
          </w:p>
        </w:tc>
        <w:tc>
          <w:tcPr>
            <w:tcW w:w="1758" w:type="pct"/>
          </w:tcPr>
          <w:p w14:paraId="5F9C3A8E"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1</w:t>
            </w:r>
          </w:p>
        </w:tc>
        <w:tc>
          <w:tcPr>
            <w:tcW w:w="1261" w:type="pct"/>
          </w:tcPr>
          <w:p w14:paraId="077F34D1"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0.10</w:t>
            </w:r>
          </w:p>
        </w:tc>
      </w:tr>
      <w:tr w:rsidR="00BA45B1" w:rsidRPr="000D633C" w14:paraId="110C0701" w14:textId="77777777" w:rsidTr="000E62E3">
        <w:tc>
          <w:tcPr>
            <w:cnfStyle w:val="001000000000" w:firstRow="0" w:lastRow="0" w:firstColumn="1" w:lastColumn="0" w:oddVBand="0" w:evenVBand="0" w:oddHBand="0" w:evenHBand="0" w:firstRowFirstColumn="0" w:firstRowLastColumn="0" w:lastRowFirstColumn="0" w:lastRowLastColumn="0"/>
            <w:tcW w:w="1981" w:type="pct"/>
          </w:tcPr>
          <w:p w14:paraId="19139D80" w14:textId="77777777" w:rsidR="00BA45B1" w:rsidRPr="000D633C" w:rsidRDefault="00BA45B1" w:rsidP="00B35A7B">
            <w:pPr>
              <w:pStyle w:val="TableText"/>
            </w:pPr>
            <w:r w:rsidRPr="000D633C">
              <w:t>2017-18</w:t>
            </w:r>
          </w:p>
        </w:tc>
        <w:tc>
          <w:tcPr>
            <w:tcW w:w="1758" w:type="pct"/>
          </w:tcPr>
          <w:p w14:paraId="208DFB8A"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1261" w:type="pct"/>
          </w:tcPr>
          <w:p w14:paraId="01F78DEA"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0.30</w:t>
            </w:r>
          </w:p>
        </w:tc>
      </w:tr>
      <w:tr w:rsidR="00BA45B1" w:rsidRPr="000D633C" w14:paraId="73D6F93A" w14:textId="77777777" w:rsidTr="000E62E3">
        <w:tc>
          <w:tcPr>
            <w:cnfStyle w:val="001000000000" w:firstRow="0" w:lastRow="0" w:firstColumn="1" w:lastColumn="0" w:oddVBand="0" w:evenVBand="0" w:oddHBand="0" w:evenHBand="0" w:firstRowFirstColumn="0" w:firstRowLastColumn="0" w:lastRowFirstColumn="0" w:lastRowLastColumn="0"/>
            <w:tcW w:w="1981" w:type="pct"/>
          </w:tcPr>
          <w:p w14:paraId="15755F4D" w14:textId="77777777" w:rsidR="00BA45B1" w:rsidRPr="000D633C" w:rsidRDefault="00BA45B1" w:rsidP="00B35A7B">
            <w:pPr>
              <w:pStyle w:val="TableText"/>
            </w:pPr>
            <w:r w:rsidRPr="000D633C">
              <w:t>2018-19</w:t>
            </w:r>
          </w:p>
        </w:tc>
        <w:tc>
          <w:tcPr>
            <w:tcW w:w="1758" w:type="pct"/>
          </w:tcPr>
          <w:p w14:paraId="52D5BE59"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4</w:t>
            </w:r>
          </w:p>
        </w:tc>
        <w:tc>
          <w:tcPr>
            <w:tcW w:w="1261" w:type="pct"/>
          </w:tcPr>
          <w:p w14:paraId="6CF45111"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0.37</w:t>
            </w:r>
          </w:p>
        </w:tc>
      </w:tr>
      <w:tr w:rsidR="00BA45B1" w:rsidRPr="000D633C" w14:paraId="0A1CF940" w14:textId="77777777" w:rsidTr="000E62E3">
        <w:tc>
          <w:tcPr>
            <w:cnfStyle w:val="001000000000" w:firstRow="0" w:lastRow="0" w:firstColumn="1" w:lastColumn="0" w:oddVBand="0" w:evenVBand="0" w:oddHBand="0" w:evenHBand="0" w:firstRowFirstColumn="0" w:firstRowLastColumn="0" w:lastRowFirstColumn="0" w:lastRowLastColumn="0"/>
            <w:tcW w:w="1981" w:type="pct"/>
          </w:tcPr>
          <w:p w14:paraId="1924103F" w14:textId="77777777" w:rsidR="00BA45B1" w:rsidRPr="000D633C" w:rsidRDefault="00BA45B1" w:rsidP="00B35A7B">
            <w:pPr>
              <w:pStyle w:val="TableText"/>
            </w:pPr>
            <w:r w:rsidRPr="000D633C">
              <w:t>2019-20</w:t>
            </w:r>
          </w:p>
        </w:tc>
        <w:tc>
          <w:tcPr>
            <w:tcW w:w="1758" w:type="pct"/>
          </w:tcPr>
          <w:p w14:paraId="17900333"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5</w:t>
            </w:r>
          </w:p>
        </w:tc>
        <w:tc>
          <w:tcPr>
            <w:tcW w:w="1261" w:type="pct"/>
          </w:tcPr>
          <w:p w14:paraId="0AD78BDB"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0.44</w:t>
            </w:r>
          </w:p>
        </w:tc>
      </w:tr>
    </w:tbl>
    <w:p w14:paraId="0A912B05" w14:textId="0A0E2424" w:rsidR="00B35A7B" w:rsidRDefault="00B35A7B" w:rsidP="00B35A7B">
      <w:pPr>
        <w:pStyle w:val="Heading4"/>
      </w:pPr>
      <w:r>
        <w:t>Average cost per claim for the year (including payments to date and estimates of outstanding claim costs advised by WorkCover)</w:t>
      </w:r>
    </w:p>
    <w:tbl>
      <w:tblPr>
        <w:tblStyle w:val="AccessibleTableNumerical"/>
        <w:tblW w:w="5000" w:type="pct"/>
        <w:tblLook w:val="04A0" w:firstRow="1" w:lastRow="0" w:firstColumn="1" w:lastColumn="0" w:noHBand="0" w:noVBand="1"/>
      </w:tblPr>
      <w:tblGrid>
        <w:gridCol w:w="5103"/>
        <w:gridCol w:w="4536"/>
      </w:tblGrid>
      <w:tr w:rsidR="00B35A7B" w:rsidRPr="000D633C" w14:paraId="1EF3DF8D"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47" w:type="pct"/>
          </w:tcPr>
          <w:p w14:paraId="094FAE41" w14:textId="3575E5F3" w:rsidR="00B35A7B" w:rsidRPr="00B35A7B" w:rsidRDefault="00B35A7B" w:rsidP="00AA1D17">
            <w:pPr>
              <w:pStyle w:val="TableHeading"/>
            </w:pPr>
            <w:bookmarkStart w:id="749" w:name="ColumnTitle_124"/>
            <w:r w:rsidRPr="00B35A7B">
              <w:t>Year Range</w:t>
            </w:r>
          </w:p>
        </w:tc>
        <w:tc>
          <w:tcPr>
            <w:tcW w:w="2353" w:type="pct"/>
          </w:tcPr>
          <w:p w14:paraId="676B6AFA" w14:textId="206BB9A9"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pPr>
            <w:r w:rsidRPr="00B35A7B">
              <w:t xml:space="preserve">Cost of Claim </w:t>
            </w:r>
            <w:r>
              <w:t>$</w:t>
            </w:r>
          </w:p>
        </w:tc>
      </w:tr>
      <w:bookmarkEnd w:id="749"/>
      <w:tr w:rsidR="00B35A7B" w:rsidRPr="000D633C" w14:paraId="74D5FD23" w14:textId="77777777" w:rsidTr="000E62E3">
        <w:tc>
          <w:tcPr>
            <w:cnfStyle w:val="001000000000" w:firstRow="0" w:lastRow="0" w:firstColumn="1" w:lastColumn="0" w:oddVBand="0" w:evenVBand="0" w:oddHBand="0" w:evenHBand="0" w:firstRowFirstColumn="0" w:firstRowLastColumn="0" w:lastRowFirstColumn="0" w:lastRowLastColumn="0"/>
            <w:tcW w:w="2647" w:type="pct"/>
          </w:tcPr>
          <w:p w14:paraId="0CD3D8D3" w14:textId="77777777" w:rsidR="00B35A7B" w:rsidRPr="000D633C" w:rsidRDefault="00B35A7B" w:rsidP="00B35A7B">
            <w:pPr>
              <w:pStyle w:val="TableText"/>
            </w:pPr>
            <w:r w:rsidRPr="000D633C">
              <w:t>2016-17</w:t>
            </w:r>
          </w:p>
        </w:tc>
        <w:tc>
          <w:tcPr>
            <w:tcW w:w="2353" w:type="pct"/>
          </w:tcPr>
          <w:p w14:paraId="321543C7" w14:textId="505DB6EA" w:rsidR="00B35A7B" w:rsidRPr="000D633C"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65,339</w:t>
            </w:r>
          </w:p>
        </w:tc>
      </w:tr>
      <w:tr w:rsidR="00B35A7B" w:rsidRPr="000D633C" w14:paraId="0DD911B8" w14:textId="77777777" w:rsidTr="000E62E3">
        <w:tc>
          <w:tcPr>
            <w:cnfStyle w:val="001000000000" w:firstRow="0" w:lastRow="0" w:firstColumn="1" w:lastColumn="0" w:oddVBand="0" w:evenVBand="0" w:oddHBand="0" w:evenHBand="0" w:firstRowFirstColumn="0" w:firstRowLastColumn="0" w:lastRowFirstColumn="0" w:lastRowLastColumn="0"/>
            <w:tcW w:w="2647" w:type="pct"/>
          </w:tcPr>
          <w:p w14:paraId="505D0B5E" w14:textId="77777777" w:rsidR="00B35A7B" w:rsidRPr="000D633C" w:rsidRDefault="00B35A7B" w:rsidP="00B35A7B">
            <w:pPr>
              <w:pStyle w:val="TableText"/>
            </w:pPr>
            <w:r w:rsidRPr="000D633C">
              <w:t>2017-18</w:t>
            </w:r>
          </w:p>
        </w:tc>
        <w:tc>
          <w:tcPr>
            <w:tcW w:w="2353" w:type="pct"/>
          </w:tcPr>
          <w:p w14:paraId="76008AC8" w14:textId="1615B23A" w:rsidR="00B35A7B" w:rsidRPr="000D633C"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59,736</w:t>
            </w:r>
          </w:p>
        </w:tc>
      </w:tr>
      <w:tr w:rsidR="00B35A7B" w:rsidRPr="000D633C" w14:paraId="0C876D7F" w14:textId="77777777" w:rsidTr="000E62E3">
        <w:tc>
          <w:tcPr>
            <w:cnfStyle w:val="001000000000" w:firstRow="0" w:lastRow="0" w:firstColumn="1" w:lastColumn="0" w:oddVBand="0" w:evenVBand="0" w:oddHBand="0" w:evenHBand="0" w:firstRowFirstColumn="0" w:firstRowLastColumn="0" w:lastRowFirstColumn="0" w:lastRowLastColumn="0"/>
            <w:tcW w:w="2647" w:type="pct"/>
          </w:tcPr>
          <w:p w14:paraId="5B898B72" w14:textId="77777777" w:rsidR="00B35A7B" w:rsidRPr="000D633C" w:rsidRDefault="00B35A7B" w:rsidP="00B35A7B">
            <w:pPr>
              <w:pStyle w:val="TableText"/>
            </w:pPr>
            <w:r w:rsidRPr="000D633C">
              <w:t>2018-19</w:t>
            </w:r>
          </w:p>
        </w:tc>
        <w:tc>
          <w:tcPr>
            <w:tcW w:w="2353" w:type="pct"/>
          </w:tcPr>
          <w:p w14:paraId="07A2D30E" w14:textId="4BCE618A" w:rsidR="00B35A7B" w:rsidRPr="000D633C"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77,333</w:t>
            </w:r>
          </w:p>
        </w:tc>
      </w:tr>
      <w:tr w:rsidR="00B35A7B" w:rsidRPr="000D633C" w14:paraId="7B84725E" w14:textId="77777777" w:rsidTr="000E62E3">
        <w:tc>
          <w:tcPr>
            <w:cnfStyle w:val="001000000000" w:firstRow="0" w:lastRow="0" w:firstColumn="1" w:lastColumn="0" w:oddVBand="0" w:evenVBand="0" w:oddHBand="0" w:evenHBand="0" w:firstRowFirstColumn="0" w:firstRowLastColumn="0" w:lastRowFirstColumn="0" w:lastRowLastColumn="0"/>
            <w:tcW w:w="2647" w:type="pct"/>
          </w:tcPr>
          <w:p w14:paraId="42805776" w14:textId="77777777" w:rsidR="00B35A7B" w:rsidRPr="000D633C" w:rsidRDefault="00B35A7B" w:rsidP="00B35A7B">
            <w:pPr>
              <w:pStyle w:val="TableText"/>
            </w:pPr>
            <w:r w:rsidRPr="000D633C">
              <w:t>2019-20</w:t>
            </w:r>
          </w:p>
        </w:tc>
        <w:tc>
          <w:tcPr>
            <w:tcW w:w="2353" w:type="pct"/>
          </w:tcPr>
          <w:p w14:paraId="5BA59CFD" w14:textId="27FB6042" w:rsidR="00B35A7B" w:rsidRPr="000D633C" w:rsidRDefault="00B35A7B" w:rsidP="00B35A7B">
            <w:pPr>
              <w:pStyle w:val="TableText"/>
              <w:cnfStyle w:val="000000000000" w:firstRow="0" w:lastRow="0" w:firstColumn="0" w:lastColumn="0" w:oddVBand="0" w:evenVBand="0" w:oddHBand="0" w:evenHBand="0" w:firstRowFirstColumn="0" w:firstRowLastColumn="0" w:lastRowFirstColumn="0" w:lastRowLastColumn="0"/>
            </w:pPr>
            <w:r w:rsidRPr="00B35A7B">
              <w:t>79,392</w:t>
            </w:r>
          </w:p>
        </w:tc>
      </w:tr>
    </w:tbl>
    <w:p w14:paraId="1492B191" w14:textId="795CD862" w:rsidR="00BA45B1" w:rsidRPr="00BA45B1" w:rsidRDefault="00BA45B1" w:rsidP="00B35A7B">
      <w:pPr>
        <w:pStyle w:val="Heading4"/>
      </w:pPr>
      <w:r w:rsidRPr="00BA45B1">
        <w:t>Types of Injury</w:t>
      </w:r>
    </w:p>
    <w:tbl>
      <w:tblPr>
        <w:tblStyle w:val="AccessibleTableNumerical"/>
        <w:tblW w:w="5000" w:type="pct"/>
        <w:tblLook w:val="04A0" w:firstRow="1" w:lastRow="0" w:firstColumn="1" w:lastColumn="0" w:noHBand="0" w:noVBand="1"/>
      </w:tblPr>
      <w:tblGrid>
        <w:gridCol w:w="5095"/>
        <w:gridCol w:w="1338"/>
        <w:gridCol w:w="1612"/>
        <w:gridCol w:w="1594"/>
      </w:tblGrid>
      <w:tr w:rsidR="00B35A7B" w:rsidRPr="000D633C" w14:paraId="56C7AAC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43" w:type="pct"/>
          </w:tcPr>
          <w:p w14:paraId="18ED0F5D" w14:textId="0CFD60C2" w:rsidR="00B35A7B" w:rsidRPr="00B35A7B" w:rsidRDefault="00B35A7B" w:rsidP="00AA1D17">
            <w:pPr>
              <w:pStyle w:val="TableHeading"/>
              <w:rPr>
                <w:rStyle w:val="Bold"/>
              </w:rPr>
            </w:pPr>
            <w:bookmarkStart w:id="750" w:name="ColumnTitle_125"/>
            <w:r w:rsidRPr="00B35A7B">
              <w:rPr>
                <w:rStyle w:val="Bold"/>
              </w:rPr>
              <w:t>Injury Type</w:t>
            </w:r>
          </w:p>
        </w:tc>
        <w:tc>
          <w:tcPr>
            <w:tcW w:w="694" w:type="pct"/>
          </w:tcPr>
          <w:p w14:paraId="5AB2CCAF" w14:textId="4F78AF2D"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35A7B">
              <w:rPr>
                <w:rStyle w:val="Bold"/>
              </w:rPr>
              <w:t>2017-18</w:t>
            </w:r>
          </w:p>
        </w:tc>
        <w:tc>
          <w:tcPr>
            <w:tcW w:w="836" w:type="pct"/>
          </w:tcPr>
          <w:p w14:paraId="18633A95" w14:textId="77777777"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35A7B">
              <w:rPr>
                <w:rStyle w:val="Bold"/>
              </w:rPr>
              <w:t>2018-19</w:t>
            </w:r>
          </w:p>
        </w:tc>
        <w:tc>
          <w:tcPr>
            <w:tcW w:w="827" w:type="pct"/>
          </w:tcPr>
          <w:p w14:paraId="31CB13E9" w14:textId="77777777" w:rsidR="00B35A7B" w:rsidRPr="00B35A7B" w:rsidRDefault="00B35A7B"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B35A7B">
              <w:rPr>
                <w:rStyle w:val="Bold"/>
              </w:rPr>
              <w:t>2019-20</w:t>
            </w:r>
          </w:p>
        </w:tc>
      </w:tr>
      <w:bookmarkEnd w:id="750"/>
      <w:tr w:rsidR="00BA45B1" w:rsidRPr="000D633C" w14:paraId="54D46CA5" w14:textId="77777777" w:rsidTr="000E62E3">
        <w:tc>
          <w:tcPr>
            <w:cnfStyle w:val="001000000000" w:firstRow="0" w:lastRow="0" w:firstColumn="1" w:lastColumn="0" w:oddVBand="0" w:evenVBand="0" w:oddHBand="0" w:evenHBand="0" w:firstRowFirstColumn="0" w:firstRowLastColumn="0" w:lastRowFirstColumn="0" w:lastRowLastColumn="0"/>
            <w:tcW w:w="2643" w:type="pct"/>
          </w:tcPr>
          <w:p w14:paraId="44F0A6E2" w14:textId="77777777" w:rsidR="00BA45B1" w:rsidRPr="000D633C" w:rsidRDefault="00BA45B1" w:rsidP="00B35A7B">
            <w:pPr>
              <w:pStyle w:val="TableText"/>
            </w:pPr>
            <w:r w:rsidRPr="000D633C">
              <w:t>Lost time injury (LTI)</w:t>
            </w:r>
          </w:p>
        </w:tc>
        <w:tc>
          <w:tcPr>
            <w:tcW w:w="694" w:type="pct"/>
          </w:tcPr>
          <w:p w14:paraId="5F3F0437"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836" w:type="pct"/>
          </w:tcPr>
          <w:p w14:paraId="0F91A333"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7</w:t>
            </w:r>
          </w:p>
        </w:tc>
        <w:tc>
          <w:tcPr>
            <w:tcW w:w="827" w:type="pct"/>
          </w:tcPr>
          <w:p w14:paraId="612EA09C"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7</w:t>
            </w:r>
          </w:p>
        </w:tc>
      </w:tr>
      <w:tr w:rsidR="00BA45B1" w:rsidRPr="000D633C" w14:paraId="7F679D87" w14:textId="77777777" w:rsidTr="000E62E3">
        <w:tc>
          <w:tcPr>
            <w:cnfStyle w:val="001000000000" w:firstRow="0" w:lastRow="0" w:firstColumn="1" w:lastColumn="0" w:oddVBand="0" w:evenVBand="0" w:oddHBand="0" w:evenHBand="0" w:firstRowFirstColumn="0" w:firstRowLastColumn="0" w:lastRowFirstColumn="0" w:lastRowLastColumn="0"/>
            <w:tcW w:w="2643" w:type="pct"/>
          </w:tcPr>
          <w:p w14:paraId="7458C5F6" w14:textId="77777777" w:rsidR="00BA45B1" w:rsidRPr="000D633C" w:rsidRDefault="00BA45B1" w:rsidP="00B35A7B">
            <w:pPr>
              <w:pStyle w:val="TableText"/>
            </w:pPr>
            <w:r w:rsidRPr="000D633C">
              <w:t>Restricted work injury (RWI) / Medical treatment injury (MTI)</w:t>
            </w:r>
          </w:p>
        </w:tc>
        <w:tc>
          <w:tcPr>
            <w:tcW w:w="694" w:type="pct"/>
          </w:tcPr>
          <w:p w14:paraId="0CAF6E46"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10</w:t>
            </w:r>
          </w:p>
        </w:tc>
        <w:tc>
          <w:tcPr>
            <w:tcW w:w="836" w:type="pct"/>
          </w:tcPr>
          <w:p w14:paraId="4126294E"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9</w:t>
            </w:r>
          </w:p>
        </w:tc>
        <w:tc>
          <w:tcPr>
            <w:tcW w:w="827" w:type="pct"/>
          </w:tcPr>
          <w:p w14:paraId="700B5FD0"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4</w:t>
            </w:r>
          </w:p>
        </w:tc>
      </w:tr>
      <w:tr w:rsidR="00BA45B1" w:rsidRPr="000D633C" w14:paraId="7FF5BB8B" w14:textId="77777777" w:rsidTr="000E62E3">
        <w:tc>
          <w:tcPr>
            <w:cnfStyle w:val="001000000000" w:firstRow="0" w:lastRow="0" w:firstColumn="1" w:lastColumn="0" w:oddVBand="0" w:evenVBand="0" w:oddHBand="0" w:evenHBand="0" w:firstRowFirstColumn="0" w:firstRowLastColumn="0" w:lastRowFirstColumn="0" w:lastRowLastColumn="0"/>
            <w:tcW w:w="2643" w:type="pct"/>
          </w:tcPr>
          <w:p w14:paraId="451344B2" w14:textId="77777777" w:rsidR="00BA45B1" w:rsidRPr="000D633C" w:rsidRDefault="00BA45B1" w:rsidP="00B35A7B">
            <w:pPr>
              <w:pStyle w:val="TableText"/>
            </w:pPr>
            <w:r w:rsidRPr="000D633C">
              <w:t>First Aid</w:t>
            </w:r>
          </w:p>
        </w:tc>
        <w:tc>
          <w:tcPr>
            <w:tcW w:w="694" w:type="pct"/>
          </w:tcPr>
          <w:p w14:paraId="0F3F35DC"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74</w:t>
            </w:r>
          </w:p>
        </w:tc>
        <w:tc>
          <w:tcPr>
            <w:tcW w:w="836" w:type="pct"/>
          </w:tcPr>
          <w:p w14:paraId="0702008F"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59</w:t>
            </w:r>
          </w:p>
        </w:tc>
        <w:tc>
          <w:tcPr>
            <w:tcW w:w="827" w:type="pct"/>
          </w:tcPr>
          <w:p w14:paraId="72DC13EF" w14:textId="77777777" w:rsidR="00BA45B1" w:rsidRPr="000D633C" w:rsidRDefault="00BA45B1" w:rsidP="00B35A7B">
            <w:pPr>
              <w:pStyle w:val="TableText"/>
              <w:cnfStyle w:val="000000000000" w:firstRow="0" w:lastRow="0" w:firstColumn="0" w:lastColumn="0" w:oddVBand="0" w:evenVBand="0" w:oddHBand="0" w:evenHBand="0" w:firstRowFirstColumn="0" w:firstRowLastColumn="0" w:lastRowFirstColumn="0" w:lastRowLastColumn="0"/>
            </w:pPr>
            <w:r w:rsidRPr="000D633C">
              <w:t>47</w:t>
            </w:r>
          </w:p>
        </w:tc>
      </w:tr>
      <w:tr w:rsidR="00BA45B1" w:rsidRPr="000D633C" w14:paraId="7E12BF06" w14:textId="77777777" w:rsidTr="000E62E3">
        <w:tc>
          <w:tcPr>
            <w:cnfStyle w:val="001000000000" w:firstRow="0" w:lastRow="0" w:firstColumn="1" w:lastColumn="0" w:oddVBand="0" w:evenVBand="0" w:oddHBand="0" w:evenHBand="0" w:firstRowFirstColumn="0" w:firstRowLastColumn="0" w:lastRowFirstColumn="0" w:lastRowLastColumn="0"/>
            <w:tcW w:w="2643" w:type="pct"/>
          </w:tcPr>
          <w:p w14:paraId="1128D04A" w14:textId="77777777" w:rsidR="00BA45B1" w:rsidRPr="00B35A7B" w:rsidRDefault="00BA45B1" w:rsidP="00B35A7B">
            <w:pPr>
              <w:pStyle w:val="TableText"/>
              <w:rPr>
                <w:rStyle w:val="Bold"/>
              </w:rPr>
            </w:pPr>
            <w:r w:rsidRPr="00B35A7B">
              <w:rPr>
                <w:rStyle w:val="Bold"/>
              </w:rPr>
              <w:t>Total</w:t>
            </w:r>
          </w:p>
        </w:tc>
        <w:tc>
          <w:tcPr>
            <w:tcW w:w="694" w:type="pct"/>
          </w:tcPr>
          <w:p w14:paraId="65CB660C" w14:textId="77777777" w:rsidR="00BA45B1" w:rsidRPr="00B35A7B" w:rsidRDefault="00BA45B1" w:rsidP="00B35A7B">
            <w:pPr>
              <w:pStyle w:val="TableText"/>
              <w:cnfStyle w:val="000000000000" w:firstRow="0" w:lastRow="0" w:firstColumn="0" w:lastColumn="0" w:oddVBand="0" w:evenVBand="0" w:oddHBand="0" w:evenHBand="0" w:firstRowFirstColumn="0" w:firstRowLastColumn="0" w:lastRowFirstColumn="0" w:lastRowLastColumn="0"/>
              <w:rPr>
                <w:rStyle w:val="Bold"/>
              </w:rPr>
            </w:pPr>
            <w:r w:rsidRPr="00B35A7B">
              <w:rPr>
                <w:rStyle w:val="Bold"/>
              </w:rPr>
              <w:t>88</w:t>
            </w:r>
          </w:p>
        </w:tc>
        <w:tc>
          <w:tcPr>
            <w:tcW w:w="836" w:type="pct"/>
          </w:tcPr>
          <w:p w14:paraId="4716B8EB" w14:textId="77777777" w:rsidR="00BA45B1" w:rsidRPr="00B35A7B" w:rsidRDefault="00BA45B1" w:rsidP="00B35A7B">
            <w:pPr>
              <w:pStyle w:val="TableText"/>
              <w:cnfStyle w:val="000000000000" w:firstRow="0" w:lastRow="0" w:firstColumn="0" w:lastColumn="0" w:oddVBand="0" w:evenVBand="0" w:oddHBand="0" w:evenHBand="0" w:firstRowFirstColumn="0" w:firstRowLastColumn="0" w:lastRowFirstColumn="0" w:lastRowLastColumn="0"/>
              <w:rPr>
                <w:rStyle w:val="Bold"/>
              </w:rPr>
            </w:pPr>
            <w:r w:rsidRPr="00B35A7B">
              <w:rPr>
                <w:rStyle w:val="Bold"/>
              </w:rPr>
              <w:t>75</w:t>
            </w:r>
          </w:p>
        </w:tc>
        <w:tc>
          <w:tcPr>
            <w:tcW w:w="827" w:type="pct"/>
          </w:tcPr>
          <w:p w14:paraId="4DC0F20D" w14:textId="77777777" w:rsidR="00BA45B1" w:rsidRPr="00B35A7B" w:rsidRDefault="00BA45B1" w:rsidP="00B35A7B">
            <w:pPr>
              <w:pStyle w:val="TableText"/>
              <w:cnfStyle w:val="000000000000" w:firstRow="0" w:lastRow="0" w:firstColumn="0" w:lastColumn="0" w:oddVBand="0" w:evenVBand="0" w:oddHBand="0" w:evenHBand="0" w:firstRowFirstColumn="0" w:firstRowLastColumn="0" w:lastRowFirstColumn="0" w:lastRowLastColumn="0"/>
              <w:rPr>
                <w:rStyle w:val="Bold"/>
              </w:rPr>
            </w:pPr>
            <w:r w:rsidRPr="00B35A7B">
              <w:rPr>
                <w:rStyle w:val="Bold"/>
              </w:rPr>
              <w:t>58</w:t>
            </w:r>
          </w:p>
        </w:tc>
      </w:tr>
    </w:tbl>
    <w:p w14:paraId="3037555F" w14:textId="77777777" w:rsidR="00BA45B1" w:rsidRPr="00B35A7B" w:rsidRDefault="00BA45B1" w:rsidP="00B35A7B">
      <w:pPr>
        <w:pStyle w:val="BodyText"/>
        <w:rPr>
          <w:rStyle w:val="Bold"/>
        </w:rPr>
      </w:pPr>
      <w:r w:rsidRPr="00B35A7B">
        <w:rPr>
          <w:rStyle w:val="Bold"/>
        </w:rPr>
        <w:t>Total lost days in 2019-20 were 40.</w:t>
      </w:r>
    </w:p>
    <w:p w14:paraId="694470DD" w14:textId="77777777" w:rsidR="00BA45B1" w:rsidRPr="000D633C" w:rsidRDefault="00BA45B1" w:rsidP="00B35A7B">
      <w:pPr>
        <w:pStyle w:val="Heading3"/>
      </w:pPr>
      <w:bookmarkStart w:id="751" w:name="_Toc74591817"/>
      <w:bookmarkStart w:id="752" w:name="AppendixGPeople"/>
      <w:r w:rsidRPr="000D633C">
        <w:lastRenderedPageBreak/>
        <w:t>People</w:t>
      </w:r>
      <w:bookmarkEnd w:id="751"/>
    </w:p>
    <w:bookmarkEnd w:id="752"/>
    <w:p w14:paraId="01AAC919" w14:textId="77777777" w:rsidR="00BA45B1" w:rsidRPr="000D633C" w:rsidRDefault="00BA45B1" w:rsidP="00BA45B1">
      <w:pPr>
        <w:pStyle w:val="BodyText"/>
      </w:pPr>
      <w:r w:rsidRPr="000D633C">
        <w:t>The following employee-related statistics are provided as additional information in support of statutory reporting and other obligations.  Employees have been correctly classified in workforce data collections.</w:t>
      </w:r>
    </w:p>
    <w:p w14:paraId="0FF16C66" w14:textId="77777777" w:rsidR="00BA45B1" w:rsidRPr="000D633C" w:rsidRDefault="00BA45B1" w:rsidP="0048019D">
      <w:pPr>
        <w:pStyle w:val="Heading4"/>
      </w:pPr>
      <w:r w:rsidRPr="000D633C">
        <w:t>Employee profile 2019-20</w:t>
      </w:r>
    </w:p>
    <w:tbl>
      <w:tblPr>
        <w:tblStyle w:val="AccessibleTableNumerical"/>
        <w:tblW w:w="5000" w:type="pct"/>
        <w:tblLook w:val="04A0" w:firstRow="1" w:lastRow="0" w:firstColumn="1" w:lastColumn="0" w:noHBand="0" w:noVBand="1"/>
      </w:tblPr>
      <w:tblGrid>
        <w:gridCol w:w="1020"/>
        <w:gridCol w:w="1615"/>
        <w:gridCol w:w="1577"/>
        <w:gridCol w:w="1398"/>
        <w:gridCol w:w="1486"/>
        <w:gridCol w:w="1359"/>
        <w:gridCol w:w="1184"/>
      </w:tblGrid>
      <w:tr w:rsidR="00CE5153" w:rsidRPr="000D633C" w14:paraId="31FDC4B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9" w:type="pct"/>
          </w:tcPr>
          <w:p w14:paraId="6F657471" w14:textId="77777777" w:rsidR="00BA45B1" w:rsidRPr="0048019D" w:rsidRDefault="00BA45B1" w:rsidP="00AA1D17">
            <w:pPr>
              <w:pStyle w:val="TableHeading"/>
              <w:rPr>
                <w:rStyle w:val="Bold"/>
              </w:rPr>
            </w:pPr>
            <w:bookmarkStart w:id="753" w:name="ColumnTitle_126"/>
            <w:r w:rsidRPr="0048019D">
              <w:rPr>
                <w:rStyle w:val="Bold"/>
              </w:rPr>
              <w:t>Year</w:t>
            </w:r>
          </w:p>
        </w:tc>
        <w:tc>
          <w:tcPr>
            <w:tcW w:w="838" w:type="pct"/>
          </w:tcPr>
          <w:p w14:paraId="2231137B" w14:textId="77777777"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Full-time permanent employees (Headcount)</w:t>
            </w:r>
          </w:p>
        </w:tc>
        <w:tc>
          <w:tcPr>
            <w:tcW w:w="818" w:type="pct"/>
          </w:tcPr>
          <w:p w14:paraId="4FC5160C" w14:textId="77777777"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Part-time permanent employees (Headcount)</w:t>
            </w:r>
          </w:p>
        </w:tc>
        <w:tc>
          <w:tcPr>
            <w:tcW w:w="725" w:type="pct"/>
          </w:tcPr>
          <w:p w14:paraId="29322843" w14:textId="77777777"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Permanent employees (Headcount)</w:t>
            </w:r>
          </w:p>
        </w:tc>
        <w:tc>
          <w:tcPr>
            <w:tcW w:w="771" w:type="pct"/>
          </w:tcPr>
          <w:p w14:paraId="0C90FBA4" w14:textId="77777777"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Fixed-term and casual employees (Headcount)</w:t>
            </w:r>
          </w:p>
        </w:tc>
        <w:tc>
          <w:tcPr>
            <w:tcW w:w="705" w:type="pct"/>
          </w:tcPr>
          <w:p w14:paraId="2DC057D1" w14:textId="77777777"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Permanent employees</w:t>
            </w:r>
          </w:p>
        </w:tc>
        <w:tc>
          <w:tcPr>
            <w:tcW w:w="614" w:type="pct"/>
          </w:tcPr>
          <w:p w14:paraId="5D5B846F" w14:textId="77777777"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Fixed-term and casual employees</w:t>
            </w:r>
          </w:p>
          <w:p w14:paraId="1AF48778" w14:textId="3D47851C" w:rsidR="00BA45B1" w:rsidRPr="0048019D" w:rsidRDefault="00BA45B1"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(F</w:t>
            </w:r>
            <w:r w:rsidR="00B02A40">
              <w:rPr>
                <w:rStyle w:val="Bold"/>
              </w:rPr>
              <w:t xml:space="preserve">ull </w:t>
            </w:r>
            <w:r w:rsidRPr="0048019D">
              <w:rPr>
                <w:rStyle w:val="Bold"/>
              </w:rPr>
              <w:t>T</w:t>
            </w:r>
            <w:r w:rsidR="00B02A40">
              <w:rPr>
                <w:rStyle w:val="Bold"/>
              </w:rPr>
              <w:t xml:space="preserve">ime </w:t>
            </w:r>
            <w:r w:rsidRPr="0048019D">
              <w:rPr>
                <w:rStyle w:val="Bold"/>
              </w:rPr>
              <w:t>E</w:t>
            </w:r>
            <w:r w:rsidR="00B02A40">
              <w:rPr>
                <w:rStyle w:val="Bold"/>
              </w:rPr>
              <w:t>quivalent</w:t>
            </w:r>
            <w:r w:rsidRPr="0048019D">
              <w:rPr>
                <w:rStyle w:val="Bold"/>
              </w:rPr>
              <w:t>)</w:t>
            </w:r>
          </w:p>
        </w:tc>
      </w:tr>
      <w:bookmarkEnd w:id="753"/>
      <w:tr w:rsidR="00CE5153" w:rsidRPr="000D633C" w14:paraId="1DCBB3F2" w14:textId="77777777" w:rsidTr="000E62E3">
        <w:tc>
          <w:tcPr>
            <w:cnfStyle w:val="001000000000" w:firstRow="0" w:lastRow="0" w:firstColumn="1" w:lastColumn="0" w:oddVBand="0" w:evenVBand="0" w:oddHBand="0" w:evenHBand="0" w:firstRowFirstColumn="0" w:firstRowLastColumn="0" w:lastRowFirstColumn="0" w:lastRowLastColumn="0"/>
            <w:tcW w:w="529" w:type="pct"/>
          </w:tcPr>
          <w:p w14:paraId="6F7043D8" w14:textId="77777777" w:rsidR="00BA45B1" w:rsidRPr="000D633C" w:rsidRDefault="00BA45B1" w:rsidP="0048019D">
            <w:pPr>
              <w:pStyle w:val="TableText"/>
            </w:pPr>
            <w:r w:rsidRPr="000D633C">
              <w:t>June 2019</w:t>
            </w:r>
          </w:p>
        </w:tc>
        <w:tc>
          <w:tcPr>
            <w:tcW w:w="838" w:type="pct"/>
          </w:tcPr>
          <w:p w14:paraId="40E7AB7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874</w:t>
            </w:r>
          </w:p>
        </w:tc>
        <w:tc>
          <w:tcPr>
            <w:tcW w:w="818" w:type="pct"/>
          </w:tcPr>
          <w:p w14:paraId="12AA6AD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170</w:t>
            </w:r>
          </w:p>
        </w:tc>
        <w:tc>
          <w:tcPr>
            <w:tcW w:w="725" w:type="pct"/>
          </w:tcPr>
          <w:p w14:paraId="2ED0CBA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1044</w:t>
            </w:r>
          </w:p>
        </w:tc>
        <w:tc>
          <w:tcPr>
            <w:tcW w:w="771" w:type="pct"/>
          </w:tcPr>
          <w:p w14:paraId="1B21F64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127</w:t>
            </w:r>
          </w:p>
        </w:tc>
        <w:tc>
          <w:tcPr>
            <w:tcW w:w="705" w:type="pct"/>
          </w:tcPr>
          <w:p w14:paraId="00F1BA2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1004</w:t>
            </w:r>
          </w:p>
        </w:tc>
        <w:tc>
          <w:tcPr>
            <w:tcW w:w="614" w:type="pct"/>
          </w:tcPr>
          <w:p w14:paraId="547EC15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92</w:t>
            </w:r>
          </w:p>
        </w:tc>
      </w:tr>
      <w:tr w:rsidR="00CE5153" w:rsidRPr="000D633C" w14:paraId="733715C5" w14:textId="77777777" w:rsidTr="000E62E3">
        <w:tc>
          <w:tcPr>
            <w:cnfStyle w:val="001000000000" w:firstRow="0" w:lastRow="0" w:firstColumn="1" w:lastColumn="0" w:oddVBand="0" w:evenVBand="0" w:oddHBand="0" w:evenHBand="0" w:firstRowFirstColumn="0" w:firstRowLastColumn="0" w:lastRowFirstColumn="0" w:lastRowLastColumn="0"/>
            <w:tcW w:w="529" w:type="pct"/>
          </w:tcPr>
          <w:p w14:paraId="2AC31698" w14:textId="77777777" w:rsidR="00BA45B1" w:rsidRPr="000D633C" w:rsidRDefault="00BA45B1" w:rsidP="0048019D">
            <w:pPr>
              <w:pStyle w:val="TableText"/>
            </w:pPr>
            <w:r w:rsidRPr="000D633C">
              <w:t>June 2020</w:t>
            </w:r>
          </w:p>
        </w:tc>
        <w:tc>
          <w:tcPr>
            <w:tcW w:w="838" w:type="pct"/>
          </w:tcPr>
          <w:p w14:paraId="19468A3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897</w:t>
            </w:r>
          </w:p>
        </w:tc>
        <w:tc>
          <w:tcPr>
            <w:tcW w:w="818" w:type="pct"/>
          </w:tcPr>
          <w:p w14:paraId="4231B81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185</w:t>
            </w:r>
          </w:p>
        </w:tc>
        <w:tc>
          <w:tcPr>
            <w:tcW w:w="725" w:type="pct"/>
          </w:tcPr>
          <w:p w14:paraId="086F850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1082</w:t>
            </w:r>
          </w:p>
        </w:tc>
        <w:tc>
          <w:tcPr>
            <w:tcW w:w="771" w:type="pct"/>
          </w:tcPr>
          <w:p w14:paraId="394FF68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116</w:t>
            </w:r>
          </w:p>
        </w:tc>
        <w:tc>
          <w:tcPr>
            <w:tcW w:w="705" w:type="pct"/>
          </w:tcPr>
          <w:p w14:paraId="4BB1525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1038</w:t>
            </w:r>
          </w:p>
        </w:tc>
        <w:tc>
          <w:tcPr>
            <w:tcW w:w="614" w:type="pct"/>
          </w:tcPr>
          <w:p w14:paraId="6CB191E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94</w:t>
            </w:r>
          </w:p>
        </w:tc>
      </w:tr>
    </w:tbl>
    <w:p w14:paraId="234B1217" w14:textId="77777777" w:rsidR="00BA45B1" w:rsidRPr="00806D48" w:rsidRDefault="00BA45B1" w:rsidP="0048019D">
      <w:pPr>
        <w:pStyle w:val="Heading4"/>
      </w:pPr>
      <w:r w:rsidRPr="00BA45B1">
        <w:t>Employee profile by type 2018-19 – June 2019</w:t>
      </w:r>
    </w:p>
    <w:tbl>
      <w:tblPr>
        <w:tblStyle w:val="AccessibleTableNumerical"/>
        <w:tblW w:w="5000" w:type="pct"/>
        <w:tblLook w:val="04A0" w:firstRow="1" w:lastRow="0" w:firstColumn="1" w:lastColumn="0" w:noHBand="0" w:noVBand="1"/>
      </w:tblPr>
      <w:tblGrid>
        <w:gridCol w:w="1740"/>
        <w:gridCol w:w="1127"/>
        <w:gridCol w:w="1128"/>
        <w:gridCol w:w="1130"/>
        <w:gridCol w:w="1130"/>
        <w:gridCol w:w="1130"/>
        <w:gridCol w:w="1128"/>
        <w:gridCol w:w="1126"/>
      </w:tblGrid>
      <w:tr w:rsidR="0048019D" w:rsidRPr="000D633C" w14:paraId="3344E7B8"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 w:type="pct"/>
          </w:tcPr>
          <w:p w14:paraId="17A926D5" w14:textId="63F53938" w:rsidR="00BA45B1" w:rsidRPr="0048019D" w:rsidRDefault="0048019D" w:rsidP="00AA1D17">
            <w:pPr>
              <w:pStyle w:val="TableHeading"/>
              <w:rPr>
                <w:rStyle w:val="Bold"/>
              </w:rPr>
            </w:pPr>
            <w:bookmarkStart w:id="754" w:name="ColumnTitle_127"/>
            <w:r w:rsidRPr="0048019D">
              <w:rPr>
                <w:rStyle w:val="Bold"/>
              </w:rPr>
              <w:t>Employee Type</w:t>
            </w:r>
          </w:p>
        </w:tc>
        <w:tc>
          <w:tcPr>
            <w:tcW w:w="585" w:type="pct"/>
          </w:tcPr>
          <w:p w14:paraId="4F43674F" w14:textId="5A2C7D76"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All Employees </w:t>
            </w:r>
            <w:r w:rsidR="00BA45B1" w:rsidRPr="0048019D">
              <w:rPr>
                <w:rStyle w:val="Bold"/>
              </w:rPr>
              <w:t>Number Headcount</w:t>
            </w:r>
          </w:p>
        </w:tc>
        <w:tc>
          <w:tcPr>
            <w:tcW w:w="585" w:type="pct"/>
          </w:tcPr>
          <w:p w14:paraId="772D17E9" w14:textId="5E93C8E3"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All Employees </w:t>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p>
        </w:tc>
        <w:tc>
          <w:tcPr>
            <w:tcW w:w="586" w:type="pct"/>
          </w:tcPr>
          <w:p w14:paraId="17FB44E0" w14:textId="65674145"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All Employees </w:t>
            </w:r>
            <w:r w:rsidR="00BA45B1" w:rsidRPr="0048019D">
              <w:rPr>
                <w:rStyle w:val="Bold"/>
              </w:rPr>
              <w:t>Full-Time Headcount</w:t>
            </w:r>
          </w:p>
        </w:tc>
        <w:tc>
          <w:tcPr>
            <w:tcW w:w="586" w:type="pct"/>
          </w:tcPr>
          <w:p w14:paraId="1D8E0956" w14:textId="2C374BBC"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Ongoing </w:t>
            </w:r>
            <w:r w:rsidR="00BA45B1" w:rsidRPr="0048019D">
              <w:rPr>
                <w:rStyle w:val="Bold"/>
              </w:rPr>
              <w:t>Part-Time Headcount</w:t>
            </w:r>
          </w:p>
        </w:tc>
        <w:tc>
          <w:tcPr>
            <w:tcW w:w="586" w:type="pct"/>
          </w:tcPr>
          <w:p w14:paraId="0C2EE1FD" w14:textId="06473E8D"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Ongoing </w:t>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p>
        </w:tc>
        <w:tc>
          <w:tcPr>
            <w:tcW w:w="585" w:type="pct"/>
          </w:tcPr>
          <w:p w14:paraId="7DA0548A" w14:textId="3AB377CB"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Fixed-term and </w:t>
            </w:r>
            <w:r w:rsidR="001D14BE">
              <w:rPr>
                <w:rStyle w:val="Bold"/>
              </w:rPr>
              <w:t>C</w:t>
            </w:r>
            <w:r w:rsidRPr="0048019D">
              <w:rPr>
                <w:rStyle w:val="Bold"/>
              </w:rPr>
              <w:t xml:space="preserve">asual </w:t>
            </w:r>
            <w:r w:rsidR="00BA45B1" w:rsidRPr="0048019D">
              <w:rPr>
                <w:rStyle w:val="Bold"/>
              </w:rPr>
              <w:t>Number Headcount</w:t>
            </w:r>
          </w:p>
        </w:tc>
        <w:tc>
          <w:tcPr>
            <w:tcW w:w="584" w:type="pct"/>
          </w:tcPr>
          <w:p w14:paraId="20DF5823" w14:textId="1C0DBF95" w:rsidR="00BA45B1"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Fixed-term and </w:t>
            </w:r>
            <w:r w:rsidR="001D14BE">
              <w:rPr>
                <w:rStyle w:val="Bold"/>
              </w:rPr>
              <w:t>C</w:t>
            </w:r>
            <w:r w:rsidRPr="0048019D">
              <w:rPr>
                <w:rStyle w:val="Bold"/>
              </w:rPr>
              <w:t>asual</w:t>
            </w:r>
            <w:r w:rsidR="001D14BE">
              <w:rPr>
                <w:rStyle w:val="Bold"/>
              </w:rPr>
              <w:br/>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r w:rsidR="00B02A40" w:rsidRPr="0048019D">
              <w:rPr>
                <w:rStyle w:val="Bold"/>
              </w:rPr>
              <w:t xml:space="preserve"> </w:t>
            </w:r>
          </w:p>
        </w:tc>
      </w:tr>
      <w:bookmarkEnd w:id="754"/>
      <w:tr w:rsidR="00996337" w:rsidRPr="000D633C" w14:paraId="1308BFDE"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757A4FBD" w14:textId="77777777" w:rsidR="00996337" w:rsidRPr="00CE5153" w:rsidRDefault="00996337" w:rsidP="00996337">
            <w:pPr>
              <w:pStyle w:val="TableText"/>
              <w:rPr>
                <w:b/>
              </w:rPr>
            </w:pPr>
            <w:r w:rsidRPr="00CE5153">
              <w:rPr>
                <w:b/>
              </w:rPr>
              <w:t>Gender</w:t>
            </w:r>
          </w:p>
        </w:tc>
        <w:tc>
          <w:tcPr>
            <w:tcW w:w="585" w:type="pct"/>
          </w:tcPr>
          <w:p w14:paraId="11090A47" w14:textId="2F1CF352"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t>N/A</w:t>
            </w:r>
          </w:p>
        </w:tc>
        <w:tc>
          <w:tcPr>
            <w:tcW w:w="585" w:type="pct"/>
          </w:tcPr>
          <w:p w14:paraId="22DBF680" w14:textId="04AF62D7"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6B8C4285" w14:textId="576F819C"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7EE0E717" w14:textId="6BCC1DA7"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150E6A73" w14:textId="109A83A9"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rsidRPr="00FE6F26">
              <w:t>N/A</w:t>
            </w:r>
          </w:p>
        </w:tc>
        <w:tc>
          <w:tcPr>
            <w:tcW w:w="585" w:type="pct"/>
          </w:tcPr>
          <w:p w14:paraId="65167273" w14:textId="12B9A4C4"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rsidRPr="00FE6F26">
              <w:t>N/A</w:t>
            </w:r>
          </w:p>
        </w:tc>
        <w:tc>
          <w:tcPr>
            <w:tcW w:w="584" w:type="pct"/>
          </w:tcPr>
          <w:p w14:paraId="7051F3F4" w14:textId="76F2B9C8" w:rsidR="00996337" w:rsidRPr="000D633C" w:rsidRDefault="00996337" w:rsidP="00996337">
            <w:pPr>
              <w:pStyle w:val="TableText"/>
              <w:cnfStyle w:val="000000000000" w:firstRow="0" w:lastRow="0" w:firstColumn="0" w:lastColumn="0" w:oddVBand="0" w:evenVBand="0" w:oddHBand="0" w:evenHBand="0" w:firstRowFirstColumn="0" w:firstRowLastColumn="0" w:lastRowFirstColumn="0" w:lastRowLastColumn="0"/>
            </w:pPr>
            <w:r>
              <w:t>N/A</w:t>
            </w:r>
          </w:p>
        </w:tc>
      </w:tr>
      <w:tr w:rsidR="0048019D" w:rsidRPr="000D633C" w14:paraId="3F7D46D0"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51B57499" w14:textId="77777777" w:rsidR="00BA45B1" w:rsidRPr="000D633C" w:rsidRDefault="00BA45B1" w:rsidP="0048019D">
            <w:pPr>
              <w:pStyle w:val="TableText"/>
            </w:pPr>
            <w:r w:rsidRPr="000D633C">
              <w:t>Male</w:t>
            </w:r>
          </w:p>
        </w:tc>
        <w:tc>
          <w:tcPr>
            <w:tcW w:w="585" w:type="pct"/>
          </w:tcPr>
          <w:p w14:paraId="3947005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732</w:t>
            </w:r>
          </w:p>
        </w:tc>
        <w:tc>
          <w:tcPr>
            <w:tcW w:w="585" w:type="pct"/>
          </w:tcPr>
          <w:p w14:paraId="73E45BD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710</w:t>
            </w:r>
          </w:p>
        </w:tc>
        <w:tc>
          <w:tcPr>
            <w:tcW w:w="586" w:type="pct"/>
          </w:tcPr>
          <w:p w14:paraId="1AA3882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620</w:t>
            </w:r>
          </w:p>
        </w:tc>
        <w:tc>
          <w:tcPr>
            <w:tcW w:w="586" w:type="pct"/>
          </w:tcPr>
          <w:p w14:paraId="0EAB9D4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44</w:t>
            </w:r>
          </w:p>
        </w:tc>
        <w:tc>
          <w:tcPr>
            <w:tcW w:w="586" w:type="pct"/>
          </w:tcPr>
          <w:p w14:paraId="68BDADD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658</w:t>
            </w:r>
          </w:p>
        </w:tc>
        <w:tc>
          <w:tcPr>
            <w:tcW w:w="585" w:type="pct"/>
          </w:tcPr>
          <w:p w14:paraId="4FC222E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68</w:t>
            </w:r>
          </w:p>
        </w:tc>
        <w:tc>
          <w:tcPr>
            <w:tcW w:w="584" w:type="pct"/>
          </w:tcPr>
          <w:p w14:paraId="65C130E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52</w:t>
            </w:r>
          </w:p>
        </w:tc>
      </w:tr>
      <w:tr w:rsidR="0048019D" w:rsidRPr="000D633C" w14:paraId="08CA0139"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441264F1" w14:textId="77777777" w:rsidR="00BA45B1" w:rsidRPr="000D633C" w:rsidRDefault="00BA45B1" w:rsidP="0048019D">
            <w:pPr>
              <w:pStyle w:val="TableText"/>
            </w:pPr>
            <w:r w:rsidRPr="000D633C">
              <w:t>Female</w:t>
            </w:r>
          </w:p>
        </w:tc>
        <w:tc>
          <w:tcPr>
            <w:tcW w:w="585" w:type="pct"/>
          </w:tcPr>
          <w:p w14:paraId="10B7410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439</w:t>
            </w:r>
          </w:p>
        </w:tc>
        <w:tc>
          <w:tcPr>
            <w:tcW w:w="585" w:type="pct"/>
          </w:tcPr>
          <w:p w14:paraId="61475ED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386</w:t>
            </w:r>
          </w:p>
        </w:tc>
        <w:tc>
          <w:tcPr>
            <w:tcW w:w="586" w:type="pct"/>
          </w:tcPr>
          <w:p w14:paraId="0A0E7D7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254</w:t>
            </w:r>
          </w:p>
        </w:tc>
        <w:tc>
          <w:tcPr>
            <w:tcW w:w="586" w:type="pct"/>
          </w:tcPr>
          <w:p w14:paraId="68F0989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126</w:t>
            </w:r>
          </w:p>
        </w:tc>
        <w:tc>
          <w:tcPr>
            <w:tcW w:w="586" w:type="pct"/>
          </w:tcPr>
          <w:p w14:paraId="7119FE6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346</w:t>
            </w:r>
          </w:p>
        </w:tc>
        <w:tc>
          <w:tcPr>
            <w:tcW w:w="585" w:type="pct"/>
          </w:tcPr>
          <w:p w14:paraId="0D421F7F"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59</w:t>
            </w:r>
          </w:p>
        </w:tc>
        <w:tc>
          <w:tcPr>
            <w:tcW w:w="584" w:type="pct"/>
          </w:tcPr>
          <w:p w14:paraId="3CBF0FB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40</w:t>
            </w:r>
          </w:p>
        </w:tc>
      </w:tr>
      <w:tr w:rsidR="0048019D" w:rsidRPr="000D633C" w14:paraId="52132801"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489DAE37" w14:textId="77777777" w:rsidR="0048019D" w:rsidRPr="000D633C" w:rsidRDefault="0048019D" w:rsidP="0048019D">
            <w:pPr>
              <w:pStyle w:val="TableText"/>
            </w:pPr>
            <w:r w:rsidRPr="000D633C">
              <w:t>Self Described</w:t>
            </w:r>
          </w:p>
        </w:tc>
        <w:tc>
          <w:tcPr>
            <w:tcW w:w="585" w:type="pct"/>
          </w:tcPr>
          <w:p w14:paraId="698E7283" w14:textId="30C6F578"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5" w:type="pct"/>
          </w:tcPr>
          <w:p w14:paraId="18CC061A" w14:textId="3F2006E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6612C63F" w14:textId="4AB5AF1F"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794C3E91" w14:textId="370C24FC"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7D093F27" w14:textId="67F3A086"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5" w:type="pct"/>
          </w:tcPr>
          <w:p w14:paraId="66C8AC62" w14:textId="086231BD"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4" w:type="pct"/>
          </w:tcPr>
          <w:p w14:paraId="64314AE5" w14:textId="3A1AD935"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r>
      <w:tr w:rsidR="0048019D" w:rsidRPr="000D633C" w14:paraId="13A385C1"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43F28F05" w14:textId="77777777" w:rsidR="0048019D" w:rsidRPr="0048019D" w:rsidRDefault="0048019D" w:rsidP="0048019D">
            <w:pPr>
              <w:pStyle w:val="TableText"/>
              <w:rPr>
                <w:rStyle w:val="Bold"/>
              </w:rPr>
            </w:pPr>
            <w:r w:rsidRPr="0048019D">
              <w:rPr>
                <w:rStyle w:val="Bold"/>
              </w:rPr>
              <w:t>Age</w:t>
            </w:r>
          </w:p>
        </w:tc>
        <w:tc>
          <w:tcPr>
            <w:tcW w:w="585" w:type="pct"/>
          </w:tcPr>
          <w:p w14:paraId="57E3E89A" w14:textId="330B8CEA"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5" w:type="pct"/>
          </w:tcPr>
          <w:p w14:paraId="5D5F40B9" w14:textId="5D29AB7F"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2A42DED0" w14:textId="22A513B6"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626A90BA" w14:textId="31F1E829"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2D3F0E22" w14:textId="28644BD5"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5" w:type="pct"/>
          </w:tcPr>
          <w:p w14:paraId="670DEAAB" w14:textId="2ABDE32D"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4" w:type="pct"/>
          </w:tcPr>
          <w:p w14:paraId="4B6598CB" w14:textId="51C1030C"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r>
      <w:tr w:rsidR="0048019D" w:rsidRPr="000D633C" w14:paraId="1F24E9E4"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034F0712" w14:textId="77777777" w:rsidR="00BA45B1" w:rsidRPr="000D633C" w:rsidRDefault="00BA45B1" w:rsidP="0048019D">
            <w:pPr>
              <w:pStyle w:val="TableText"/>
            </w:pPr>
            <w:r w:rsidRPr="000D633C">
              <w:t>Under 25</w:t>
            </w:r>
          </w:p>
        </w:tc>
        <w:tc>
          <w:tcPr>
            <w:tcW w:w="585" w:type="pct"/>
          </w:tcPr>
          <w:p w14:paraId="09CEFBB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34</w:t>
            </w:r>
          </w:p>
        </w:tc>
        <w:tc>
          <w:tcPr>
            <w:tcW w:w="585" w:type="pct"/>
          </w:tcPr>
          <w:p w14:paraId="649C05A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28</w:t>
            </w:r>
          </w:p>
        </w:tc>
        <w:tc>
          <w:tcPr>
            <w:tcW w:w="586" w:type="pct"/>
          </w:tcPr>
          <w:p w14:paraId="5090FA5F"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16</w:t>
            </w:r>
          </w:p>
        </w:tc>
        <w:tc>
          <w:tcPr>
            <w:tcW w:w="586" w:type="pct"/>
          </w:tcPr>
          <w:p w14:paraId="64E1F9F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6" w:type="pct"/>
          </w:tcPr>
          <w:p w14:paraId="4C3F17F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16</w:t>
            </w:r>
          </w:p>
        </w:tc>
        <w:tc>
          <w:tcPr>
            <w:tcW w:w="585" w:type="pct"/>
          </w:tcPr>
          <w:p w14:paraId="2B87A1D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c>
          <w:tcPr>
            <w:tcW w:w="584" w:type="pct"/>
          </w:tcPr>
          <w:p w14:paraId="0D58B50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r>
      <w:tr w:rsidR="0048019D" w:rsidRPr="000D633C" w14:paraId="55A0841F"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662D9356" w14:textId="77777777" w:rsidR="00BA45B1" w:rsidRPr="000D633C" w:rsidRDefault="00BA45B1" w:rsidP="0048019D">
            <w:pPr>
              <w:pStyle w:val="TableText"/>
            </w:pPr>
            <w:r w:rsidRPr="000D633C">
              <w:t>25-34</w:t>
            </w:r>
          </w:p>
        </w:tc>
        <w:tc>
          <w:tcPr>
            <w:tcW w:w="585" w:type="pct"/>
          </w:tcPr>
          <w:p w14:paraId="7D7A3D5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279</w:t>
            </w:r>
          </w:p>
        </w:tc>
        <w:tc>
          <w:tcPr>
            <w:tcW w:w="585" w:type="pct"/>
          </w:tcPr>
          <w:p w14:paraId="558FBFB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266</w:t>
            </w:r>
          </w:p>
        </w:tc>
        <w:tc>
          <w:tcPr>
            <w:tcW w:w="586" w:type="pct"/>
          </w:tcPr>
          <w:p w14:paraId="06BAC79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223</w:t>
            </w:r>
          </w:p>
        </w:tc>
        <w:tc>
          <w:tcPr>
            <w:tcW w:w="586" w:type="pct"/>
          </w:tcPr>
          <w:p w14:paraId="4687CC3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21</w:t>
            </w:r>
          </w:p>
        </w:tc>
        <w:tc>
          <w:tcPr>
            <w:tcW w:w="586" w:type="pct"/>
          </w:tcPr>
          <w:p w14:paraId="62B2241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239</w:t>
            </w:r>
          </w:p>
        </w:tc>
        <w:tc>
          <w:tcPr>
            <w:tcW w:w="585" w:type="pct"/>
          </w:tcPr>
          <w:p w14:paraId="671F2C1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35</w:t>
            </w:r>
          </w:p>
        </w:tc>
        <w:tc>
          <w:tcPr>
            <w:tcW w:w="584" w:type="pct"/>
          </w:tcPr>
          <w:p w14:paraId="31EC69B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27</w:t>
            </w:r>
          </w:p>
        </w:tc>
      </w:tr>
      <w:tr w:rsidR="0048019D" w:rsidRPr="000D633C" w14:paraId="7662CD13"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09F96FA8" w14:textId="77777777" w:rsidR="00BA45B1" w:rsidRPr="000D633C" w:rsidRDefault="00BA45B1" w:rsidP="0048019D">
            <w:pPr>
              <w:pStyle w:val="TableText"/>
            </w:pPr>
            <w:r w:rsidRPr="000D633C">
              <w:t>35-44</w:t>
            </w:r>
          </w:p>
        </w:tc>
        <w:tc>
          <w:tcPr>
            <w:tcW w:w="585" w:type="pct"/>
          </w:tcPr>
          <w:p w14:paraId="413D441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419</w:t>
            </w:r>
          </w:p>
        </w:tc>
        <w:tc>
          <w:tcPr>
            <w:tcW w:w="585" w:type="pct"/>
          </w:tcPr>
          <w:p w14:paraId="6669175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386</w:t>
            </w:r>
          </w:p>
        </w:tc>
        <w:tc>
          <w:tcPr>
            <w:tcW w:w="586" w:type="pct"/>
          </w:tcPr>
          <w:p w14:paraId="68B061C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289</w:t>
            </w:r>
          </w:p>
        </w:tc>
        <w:tc>
          <w:tcPr>
            <w:tcW w:w="586" w:type="pct"/>
          </w:tcPr>
          <w:p w14:paraId="51A409F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85</w:t>
            </w:r>
          </w:p>
        </w:tc>
        <w:tc>
          <w:tcPr>
            <w:tcW w:w="586" w:type="pct"/>
          </w:tcPr>
          <w:p w14:paraId="1D1E966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352</w:t>
            </w:r>
          </w:p>
        </w:tc>
        <w:tc>
          <w:tcPr>
            <w:tcW w:w="585" w:type="pct"/>
          </w:tcPr>
          <w:p w14:paraId="397BDEA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45</w:t>
            </w:r>
          </w:p>
        </w:tc>
        <w:tc>
          <w:tcPr>
            <w:tcW w:w="584" w:type="pct"/>
          </w:tcPr>
          <w:p w14:paraId="601A921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34</w:t>
            </w:r>
          </w:p>
        </w:tc>
      </w:tr>
      <w:tr w:rsidR="0048019D" w:rsidRPr="000D633C" w14:paraId="1E3B6D17"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47623A81" w14:textId="77777777" w:rsidR="00BA45B1" w:rsidRPr="000D633C" w:rsidRDefault="00BA45B1" w:rsidP="0048019D">
            <w:pPr>
              <w:pStyle w:val="TableText"/>
            </w:pPr>
            <w:r w:rsidRPr="000D633C">
              <w:t>45-54</w:t>
            </w:r>
          </w:p>
        </w:tc>
        <w:tc>
          <w:tcPr>
            <w:tcW w:w="585" w:type="pct"/>
          </w:tcPr>
          <w:p w14:paraId="1E6B303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253</w:t>
            </w:r>
          </w:p>
        </w:tc>
        <w:tc>
          <w:tcPr>
            <w:tcW w:w="585" w:type="pct"/>
          </w:tcPr>
          <w:p w14:paraId="1125A78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241</w:t>
            </w:r>
          </w:p>
        </w:tc>
        <w:tc>
          <w:tcPr>
            <w:tcW w:w="586" w:type="pct"/>
          </w:tcPr>
          <w:p w14:paraId="6C983E4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200</w:t>
            </w:r>
          </w:p>
        </w:tc>
        <w:tc>
          <w:tcPr>
            <w:tcW w:w="586" w:type="pct"/>
          </w:tcPr>
          <w:p w14:paraId="2799328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42</w:t>
            </w:r>
          </w:p>
        </w:tc>
        <w:tc>
          <w:tcPr>
            <w:tcW w:w="586" w:type="pct"/>
          </w:tcPr>
          <w:p w14:paraId="3B33787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233</w:t>
            </w:r>
          </w:p>
        </w:tc>
        <w:tc>
          <w:tcPr>
            <w:tcW w:w="585" w:type="pct"/>
          </w:tcPr>
          <w:p w14:paraId="40A18C3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4" w:type="pct"/>
          </w:tcPr>
          <w:p w14:paraId="108D77D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w:t>
            </w:r>
          </w:p>
        </w:tc>
      </w:tr>
      <w:tr w:rsidR="0048019D" w:rsidRPr="000D633C" w14:paraId="008B1294"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68D4DA1A" w14:textId="77777777" w:rsidR="00BA45B1" w:rsidRPr="000D633C" w:rsidRDefault="00BA45B1" w:rsidP="0048019D">
            <w:pPr>
              <w:pStyle w:val="TableText"/>
            </w:pPr>
            <w:r w:rsidRPr="000D633C">
              <w:t>55-64</w:t>
            </w:r>
          </w:p>
        </w:tc>
        <w:tc>
          <w:tcPr>
            <w:tcW w:w="585" w:type="pct"/>
          </w:tcPr>
          <w:p w14:paraId="48C013F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164</w:t>
            </w:r>
          </w:p>
        </w:tc>
        <w:tc>
          <w:tcPr>
            <w:tcW w:w="585" w:type="pct"/>
          </w:tcPr>
          <w:p w14:paraId="0BCB335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157</w:t>
            </w:r>
          </w:p>
        </w:tc>
        <w:tc>
          <w:tcPr>
            <w:tcW w:w="586" w:type="pct"/>
          </w:tcPr>
          <w:p w14:paraId="0D7C679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134</w:t>
            </w:r>
          </w:p>
        </w:tc>
        <w:tc>
          <w:tcPr>
            <w:tcW w:w="586" w:type="pct"/>
          </w:tcPr>
          <w:p w14:paraId="789E07E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c>
          <w:tcPr>
            <w:tcW w:w="586" w:type="pct"/>
          </w:tcPr>
          <w:p w14:paraId="61A22E2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149</w:t>
            </w:r>
          </w:p>
        </w:tc>
        <w:tc>
          <w:tcPr>
            <w:tcW w:w="585" w:type="pct"/>
          </w:tcPr>
          <w:p w14:paraId="25D0F36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4" w:type="pct"/>
          </w:tcPr>
          <w:p w14:paraId="5C172FA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w:t>
            </w:r>
          </w:p>
        </w:tc>
      </w:tr>
      <w:tr w:rsidR="0048019D" w:rsidRPr="000D633C" w14:paraId="77C0CBD7"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72545822" w14:textId="77777777" w:rsidR="00BA45B1" w:rsidRPr="000D633C" w:rsidRDefault="00BA45B1" w:rsidP="0048019D">
            <w:pPr>
              <w:pStyle w:val="TableText"/>
            </w:pPr>
            <w:r w:rsidRPr="000D633C">
              <w:t>Over 65</w:t>
            </w:r>
          </w:p>
        </w:tc>
        <w:tc>
          <w:tcPr>
            <w:tcW w:w="585" w:type="pct"/>
          </w:tcPr>
          <w:p w14:paraId="28C5FC2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22</w:t>
            </w:r>
          </w:p>
        </w:tc>
        <w:tc>
          <w:tcPr>
            <w:tcW w:w="585" w:type="pct"/>
          </w:tcPr>
          <w:p w14:paraId="4E68180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c>
          <w:tcPr>
            <w:tcW w:w="586" w:type="pct"/>
          </w:tcPr>
          <w:p w14:paraId="0A6F6C10"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6" w:type="pct"/>
          </w:tcPr>
          <w:p w14:paraId="6F91644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w:t>
            </w:r>
          </w:p>
        </w:tc>
        <w:tc>
          <w:tcPr>
            <w:tcW w:w="586" w:type="pct"/>
          </w:tcPr>
          <w:p w14:paraId="37C0AFB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15</w:t>
            </w:r>
          </w:p>
        </w:tc>
        <w:tc>
          <w:tcPr>
            <w:tcW w:w="585" w:type="pct"/>
          </w:tcPr>
          <w:p w14:paraId="7620E04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w:t>
            </w:r>
          </w:p>
        </w:tc>
        <w:tc>
          <w:tcPr>
            <w:tcW w:w="584" w:type="pct"/>
          </w:tcPr>
          <w:p w14:paraId="66481E5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r>
      <w:tr w:rsidR="0048019D" w:rsidRPr="000D633C" w14:paraId="14D8010F"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3A58E7F3" w14:textId="77777777" w:rsidR="0048019D" w:rsidRPr="0048019D" w:rsidRDefault="0048019D" w:rsidP="0048019D">
            <w:pPr>
              <w:pStyle w:val="TableText"/>
              <w:rPr>
                <w:rStyle w:val="Bold"/>
              </w:rPr>
            </w:pPr>
            <w:r w:rsidRPr="0048019D">
              <w:rPr>
                <w:rStyle w:val="Bold"/>
              </w:rPr>
              <w:t>Classification</w:t>
            </w:r>
          </w:p>
        </w:tc>
        <w:tc>
          <w:tcPr>
            <w:tcW w:w="585" w:type="pct"/>
          </w:tcPr>
          <w:p w14:paraId="26B3CD09" w14:textId="749ECB0F"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5" w:type="pct"/>
          </w:tcPr>
          <w:p w14:paraId="5ACD927B" w14:textId="4824FADB"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1B796C13" w14:textId="4DB87A1A"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1C33E441" w14:textId="3931096B"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6" w:type="pct"/>
          </w:tcPr>
          <w:p w14:paraId="0DC852CE" w14:textId="7F48BD6F"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FE6F26">
              <w:t>N/A</w:t>
            </w:r>
          </w:p>
        </w:tc>
        <w:tc>
          <w:tcPr>
            <w:tcW w:w="585" w:type="pct"/>
          </w:tcPr>
          <w:p w14:paraId="591D5D5C" w14:textId="24983A5F"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FE6F26">
              <w:t>N/A</w:t>
            </w:r>
          </w:p>
        </w:tc>
        <w:tc>
          <w:tcPr>
            <w:tcW w:w="584" w:type="pct"/>
          </w:tcPr>
          <w:p w14:paraId="7FC71E07" w14:textId="4A291893"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t>N/A</w:t>
            </w:r>
          </w:p>
        </w:tc>
      </w:tr>
      <w:tr w:rsidR="0048019D" w:rsidRPr="000D633C" w14:paraId="09DD9E57"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3DAD6282" w14:textId="77777777" w:rsidR="00BA45B1" w:rsidRPr="000D633C" w:rsidRDefault="00BA45B1" w:rsidP="0048019D">
            <w:pPr>
              <w:pStyle w:val="TableText"/>
            </w:pPr>
            <w:r w:rsidRPr="000D633C">
              <w:t>Casual</w:t>
            </w:r>
          </w:p>
        </w:tc>
        <w:tc>
          <w:tcPr>
            <w:tcW w:w="585" w:type="pct"/>
          </w:tcPr>
          <w:p w14:paraId="3FA8E8B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47</w:t>
            </w:r>
          </w:p>
        </w:tc>
        <w:tc>
          <w:tcPr>
            <w:tcW w:w="585" w:type="pct"/>
          </w:tcPr>
          <w:p w14:paraId="4DF3DBD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586" w:type="pct"/>
          </w:tcPr>
          <w:p w14:paraId="1F45A58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86" w:type="pct"/>
          </w:tcPr>
          <w:p w14:paraId="4DEB8DB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86" w:type="pct"/>
          </w:tcPr>
          <w:p w14:paraId="60A7D03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N/A</w:t>
            </w:r>
          </w:p>
        </w:tc>
        <w:tc>
          <w:tcPr>
            <w:tcW w:w="585" w:type="pct"/>
          </w:tcPr>
          <w:p w14:paraId="20EB8CB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47</w:t>
            </w:r>
          </w:p>
        </w:tc>
        <w:tc>
          <w:tcPr>
            <w:tcW w:w="584" w:type="pct"/>
          </w:tcPr>
          <w:p w14:paraId="078163C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20</w:t>
            </w:r>
          </w:p>
        </w:tc>
      </w:tr>
      <w:tr w:rsidR="0048019D" w:rsidRPr="000D633C" w14:paraId="0F360DDB"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1610294E" w14:textId="77777777" w:rsidR="00BA45B1" w:rsidRPr="000D633C" w:rsidRDefault="00BA45B1" w:rsidP="0048019D">
            <w:pPr>
              <w:pStyle w:val="TableText"/>
            </w:pPr>
            <w:r w:rsidRPr="000D633C">
              <w:t>Total 1-Senior Officer</w:t>
            </w:r>
          </w:p>
        </w:tc>
        <w:tc>
          <w:tcPr>
            <w:tcW w:w="585" w:type="pct"/>
          </w:tcPr>
          <w:p w14:paraId="050D439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710</w:t>
            </w:r>
          </w:p>
        </w:tc>
        <w:tc>
          <w:tcPr>
            <w:tcW w:w="585" w:type="pct"/>
          </w:tcPr>
          <w:p w14:paraId="68E5EE4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678</w:t>
            </w:r>
          </w:p>
        </w:tc>
        <w:tc>
          <w:tcPr>
            <w:tcW w:w="586" w:type="pct"/>
          </w:tcPr>
          <w:p w14:paraId="57F353D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548</w:t>
            </w:r>
          </w:p>
        </w:tc>
        <w:tc>
          <w:tcPr>
            <w:tcW w:w="586" w:type="pct"/>
          </w:tcPr>
          <w:p w14:paraId="2CE4397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100</w:t>
            </w:r>
          </w:p>
        </w:tc>
        <w:tc>
          <w:tcPr>
            <w:tcW w:w="586" w:type="pct"/>
          </w:tcPr>
          <w:p w14:paraId="4A7D8CA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623</w:t>
            </w:r>
          </w:p>
        </w:tc>
        <w:tc>
          <w:tcPr>
            <w:tcW w:w="585" w:type="pct"/>
          </w:tcPr>
          <w:p w14:paraId="4D8AD21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62</w:t>
            </w:r>
          </w:p>
        </w:tc>
        <w:tc>
          <w:tcPr>
            <w:tcW w:w="584" w:type="pct"/>
          </w:tcPr>
          <w:p w14:paraId="61AB99BF"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54</w:t>
            </w:r>
          </w:p>
        </w:tc>
      </w:tr>
      <w:tr w:rsidR="0048019D" w:rsidRPr="000D633C" w14:paraId="35F508D3"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27BE3964" w14:textId="77777777" w:rsidR="00BA45B1" w:rsidRPr="000D633C" w:rsidRDefault="00BA45B1" w:rsidP="0048019D">
            <w:pPr>
              <w:pStyle w:val="TableText"/>
            </w:pPr>
            <w:r w:rsidRPr="000D633C">
              <w:t>1</w:t>
            </w:r>
          </w:p>
        </w:tc>
        <w:tc>
          <w:tcPr>
            <w:tcW w:w="585" w:type="pct"/>
          </w:tcPr>
          <w:p w14:paraId="47AC78F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c>
          <w:tcPr>
            <w:tcW w:w="585" w:type="pct"/>
          </w:tcPr>
          <w:p w14:paraId="3EA941B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c>
          <w:tcPr>
            <w:tcW w:w="586" w:type="pct"/>
          </w:tcPr>
          <w:p w14:paraId="7E4B0D3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6" w:type="pct"/>
          </w:tcPr>
          <w:p w14:paraId="20466A2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6" w:type="pct"/>
          </w:tcPr>
          <w:p w14:paraId="4863CB3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5" w:type="pct"/>
          </w:tcPr>
          <w:p w14:paraId="3777BD6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c>
          <w:tcPr>
            <w:tcW w:w="584" w:type="pct"/>
          </w:tcPr>
          <w:p w14:paraId="07AA93C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r>
      <w:tr w:rsidR="0048019D" w:rsidRPr="000D633C" w14:paraId="7F3A3759"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146048F8" w14:textId="77777777" w:rsidR="00BA45B1" w:rsidRPr="000D633C" w:rsidRDefault="00BA45B1" w:rsidP="0048019D">
            <w:pPr>
              <w:pStyle w:val="TableText"/>
            </w:pPr>
            <w:r w:rsidRPr="000D633C">
              <w:t>2</w:t>
            </w:r>
          </w:p>
        </w:tc>
        <w:tc>
          <w:tcPr>
            <w:tcW w:w="585" w:type="pct"/>
          </w:tcPr>
          <w:p w14:paraId="4CDBFC0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58</w:t>
            </w:r>
          </w:p>
        </w:tc>
        <w:tc>
          <w:tcPr>
            <w:tcW w:w="585" w:type="pct"/>
          </w:tcPr>
          <w:p w14:paraId="2E61742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56</w:t>
            </w:r>
          </w:p>
        </w:tc>
        <w:tc>
          <w:tcPr>
            <w:tcW w:w="586" w:type="pct"/>
          </w:tcPr>
          <w:p w14:paraId="6BB12E6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51</w:t>
            </w:r>
          </w:p>
        </w:tc>
        <w:tc>
          <w:tcPr>
            <w:tcW w:w="586" w:type="pct"/>
          </w:tcPr>
          <w:p w14:paraId="074D9DB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w:t>
            </w:r>
          </w:p>
        </w:tc>
        <w:tc>
          <w:tcPr>
            <w:tcW w:w="586" w:type="pct"/>
          </w:tcPr>
          <w:p w14:paraId="47A7C11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54</w:t>
            </w:r>
          </w:p>
        </w:tc>
        <w:tc>
          <w:tcPr>
            <w:tcW w:w="585" w:type="pct"/>
          </w:tcPr>
          <w:p w14:paraId="09A803E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584" w:type="pct"/>
          </w:tcPr>
          <w:p w14:paraId="0DAB49C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r>
      <w:tr w:rsidR="0048019D" w:rsidRPr="000D633C" w14:paraId="49151AAF"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776A4C49" w14:textId="77777777" w:rsidR="00BA45B1" w:rsidRPr="000D633C" w:rsidRDefault="00BA45B1" w:rsidP="0048019D">
            <w:pPr>
              <w:pStyle w:val="TableText"/>
            </w:pPr>
            <w:r w:rsidRPr="000D633C">
              <w:t>3</w:t>
            </w:r>
          </w:p>
        </w:tc>
        <w:tc>
          <w:tcPr>
            <w:tcW w:w="585" w:type="pct"/>
          </w:tcPr>
          <w:p w14:paraId="43FD8F9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88</w:t>
            </w:r>
          </w:p>
        </w:tc>
        <w:tc>
          <w:tcPr>
            <w:tcW w:w="585" w:type="pct"/>
          </w:tcPr>
          <w:p w14:paraId="7179A20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88</w:t>
            </w:r>
          </w:p>
        </w:tc>
        <w:tc>
          <w:tcPr>
            <w:tcW w:w="586" w:type="pct"/>
          </w:tcPr>
          <w:p w14:paraId="624A36D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77</w:t>
            </w:r>
          </w:p>
        </w:tc>
        <w:tc>
          <w:tcPr>
            <w:tcW w:w="586" w:type="pct"/>
          </w:tcPr>
          <w:p w14:paraId="5426D4CF"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6" w:type="pct"/>
          </w:tcPr>
          <w:p w14:paraId="70BEE8F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77</w:t>
            </w:r>
          </w:p>
        </w:tc>
        <w:tc>
          <w:tcPr>
            <w:tcW w:w="585" w:type="pct"/>
          </w:tcPr>
          <w:p w14:paraId="66FBDE1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4" w:type="pct"/>
          </w:tcPr>
          <w:p w14:paraId="6783DF2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r>
      <w:tr w:rsidR="0048019D" w:rsidRPr="000D633C" w14:paraId="3764C7C9"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49AD8FE7" w14:textId="77777777" w:rsidR="00BA45B1" w:rsidRPr="000D633C" w:rsidRDefault="00BA45B1" w:rsidP="0048019D">
            <w:pPr>
              <w:pStyle w:val="TableText"/>
            </w:pPr>
            <w:r w:rsidRPr="000D633C">
              <w:t>4</w:t>
            </w:r>
          </w:p>
        </w:tc>
        <w:tc>
          <w:tcPr>
            <w:tcW w:w="585" w:type="pct"/>
          </w:tcPr>
          <w:p w14:paraId="2276731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63</w:t>
            </w:r>
          </w:p>
        </w:tc>
        <w:tc>
          <w:tcPr>
            <w:tcW w:w="585" w:type="pct"/>
          </w:tcPr>
          <w:p w14:paraId="352977C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58</w:t>
            </w:r>
          </w:p>
        </w:tc>
        <w:tc>
          <w:tcPr>
            <w:tcW w:w="586" w:type="pct"/>
          </w:tcPr>
          <w:p w14:paraId="12E58310"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43</w:t>
            </w:r>
          </w:p>
        </w:tc>
        <w:tc>
          <w:tcPr>
            <w:tcW w:w="586" w:type="pct"/>
          </w:tcPr>
          <w:p w14:paraId="09E1A7E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w:t>
            </w:r>
          </w:p>
        </w:tc>
        <w:tc>
          <w:tcPr>
            <w:tcW w:w="586" w:type="pct"/>
          </w:tcPr>
          <w:p w14:paraId="30F2E70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49</w:t>
            </w:r>
          </w:p>
        </w:tc>
        <w:tc>
          <w:tcPr>
            <w:tcW w:w="585" w:type="pct"/>
          </w:tcPr>
          <w:p w14:paraId="7196453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4" w:type="pct"/>
          </w:tcPr>
          <w:p w14:paraId="2CEA665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9</w:t>
            </w:r>
          </w:p>
        </w:tc>
      </w:tr>
      <w:tr w:rsidR="0048019D" w:rsidRPr="000D633C" w14:paraId="266AA862"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30513BFE" w14:textId="77777777" w:rsidR="00BA45B1" w:rsidRPr="000D633C" w:rsidRDefault="00BA45B1" w:rsidP="0048019D">
            <w:pPr>
              <w:pStyle w:val="TableText"/>
            </w:pPr>
            <w:r w:rsidRPr="000D633C">
              <w:t>5</w:t>
            </w:r>
          </w:p>
        </w:tc>
        <w:tc>
          <w:tcPr>
            <w:tcW w:w="585" w:type="pct"/>
          </w:tcPr>
          <w:p w14:paraId="37774E2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105</w:t>
            </w:r>
          </w:p>
        </w:tc>
        <w:tc>
          <w:tcPr>
            <w:tcW w:w="585" w:type="pct"/>
          </w:tcPr>
          <w:p w14:paraId="76FED21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102</w:t>
            </w:r>
          </w:p>
        </w:tc>
        <w:tc>
          <w:tcPr>
            <w:tcW w:w="586" w:type="pct"/>
          </w:tcPr>
          <w:p w14:paraId="28CE899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89</w:t>
            </w:r>
          </w:p>
        </w:tc>
        <w:tc>
          <w:tcPr>
            <w:tcW w:w="586" w:type="pct"/>
          </w:tcPr>
          <w:p w14:paraId="1681E3A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6" w:type="pct"/>
          </w:tcPr>
          <w:p w14:paraId="1006C660"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97</w:t>
            </w:r>
          </w:p>
        </w:tc>
        <w:tc>
          <w:tcPr>
            <w:tcW w:w="585" w:type="pct"/>
          </w:tcPr>
          <w:p w14:paraId="6EF5026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c>
          <w:tcPr>
            <w:tcW w:w="584" w:type="pct"/>
          </w:tcPr>
          <w:p w14:paraId="486A05B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r>
      <w:tr w:rsidR="0048019D" w:rsidRPr="000D633C" w14:paraId="62A5977A"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64CA7C16" w14:textId="77777777" w:rsidR="0048019D" w:rsidRPr="000D633C" w:rsidRDefault="0048019D" w:rsidP="0048019D">
            <w:pPr>
              <w:pStyle w:val="TableText"/>
            </w:pPr>
            <w:r w:rsidRPr="000D633C">
              <w:t>6</w:t>
            </w:r>
          </w:p>
        </w:tc>
        <w:tc>
          <w:tcPr>
            <w:tcW w:w="585" w:type="pct"/>
          </w:tcPr>
          <w:p w14:paraId="47073295"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117</w:t>
            </w:r>
          </w:p>
        </w:tc>
        <w:tc>
          <w:tcPr>
            <w:tcW w:w="585" w:type="pct"/>
          </w:tcPr>
          <w:p w14:paraId="7A2C48C1"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113</w:t>
            </w:r>
          </w:p>
        </w:tc>
        <w:tc>
          <w:tcPr>
            <w:tcW w:w="586" w:type="pct"/>
          </w:tcPr>
          <w:p w14:paraId="05A75C91"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91</w:t>
            </w:r>
          </w:p>
        </w:tc>
        <w:tc>
          <w:tcPr>
            <w:tcW w:w="586" w:type="pct"/>
          </w:tcPr>
          <w:p w14:paraId="07C9BEDE"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6" w:type="pct"/>
          </w:tcPr>
          <w:p w14:paraId="61ABFA27"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100</w:t>
            </w:r>
          </w:p>
        </w:tc>
        <w:tc>
          <w:tcPr>
            <w:tcW w:w="585" w:type="pct"/>
          </w:tcPr>
          <w:p w14:paraId="1DA88A27"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14</w:t>
            </w:r>
          </w:p>
        </w:tc>
        <w:tc>
          <w:tcPr>
            <w:tcW w:w="584" w:type="pct"/>
          </w:tcPr>
          <w:p w14:paraId="65C8C7CB" w14:textId="77777777" w:rsidR="0048019D" w:rsidRPr="000D633C" w:rsidRDefault="0048019D"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r>
      <w:tr w:rsidR="0048019D" w:rsidRPr="000D633C" w14:paraId="1D5F5107"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05B11045" w14:textId="77777777" w:rsidR="00BA45B1" w:rsidRPr="000D633C" w:rsidRDefault="00BA45B1" w:rsidP="0048019D">
            <w:pPr>
              <w:pStyle w:val="TableText"/>
            </w:pPr>
            <w:r w:rsidRPr="000D633C">
              <w:t>7</w:t>
            </w:r>
          </w:p>
        </w:tc>
        <w:tc>
          <w:tcPr>
            <w:tcW w:w="585" w:type="pct"/>
          </w:tcPr>
          <w:p w14:paraId="74C9DE9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253</w:t>
            </w:r>
          </w:p>
        </w:tc>
        <w:tc>
          <w:tcPr>
            <w:tcW w:w="585" w:type="pct"/>
          </w:tcPr>
          <w:p w14:paraId="7F6D112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236</w:t>
            </w:r>
          </w:p>
        </w:tc>
        <w:tc>
          <w:tcPr>
            <w:tcW w:w="586" w:type="pct"/>
          </w:tcPr>
          <w:p w14:paraId="1639191C"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180</w:t>
            </w:r>
          </w:p>
        </w:tc>
        <w:tc>
          <w:tcPr>
            <w:tcW w:w="586" w:type="pct"/>
          </w:tcPr>
          <w:p w14:paraId="2785035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61</w:t>
            </w:r>
          </w:p>
        </w:tc>
        <w:tc>
          <w:tcPr>
            <w:tcW w:w="586" w:type="pct"/>
          </w:tcPr>
          <w:p w14:paraId="34DDF4F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226</w:t>
            </w:r>
          </w:p>
        </w:tc>
        <w:tc>
          <w:tcPr>
            <w:tcW w:w="585" w:type="pct"/>
          </w:tcPr>
          <w:p w14:paraId="420BE28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4" w:type="pct"/>
          </w:tcPr>
          <w:p w14:paraId="5CFE285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10</w:t>
            </w:r>
          </w:p>
        </w:tc>
      </w:tr>
      <w:tr w:rsidR="0048019D" w:rsidRPr="000D633C" w14:paraId="54368C27"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6CB439D4" w14:textId="77777777" w:rsidR="00BA45B1" w:rsidRPr="000D633C" w:rsidRDefault="00BA45B1" w:rsidP="0048019D">
            <w:pPr>
              <w:pStyle w:val="TableText"/>
            </w:pPr>
            <w:r w:rsidRPr="000D633C">
              <w:t>Senior Officer</w:t>
            </w:r>
          </w:p>
        </w:tc>
        <w:tc>
          <w:tcPr>
            <w:tcW w:w="585" w:type="pct"/>
          </w:tcPr>
          <w:p w14:paraId="591B745F"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21</w:t>
            </w:r>
          </w:p>
        </w:tc>
        <w:tc>
          <w:tcPr>
            <w:tcW w:w="585" w:type="pct"/>
          </w:tcPr>
          <w:p w14:paraId="0D4C522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586" w:type="pct"/>
          </w:tcPr>
          <w:p w14:paraId="43F9773E"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17</w:t>
            </w:r>
          </w:p>
        </w:tc>
        <w:tc>
          <w:tcPr>
            <w:tcW w:w="586" w:type="pct"/>
          </w:tcPr>
          <w:p w14:paraId="546058C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w:t>
            </w:r>
          </w:p>
        </w:tc>
        <w:tc>
          <w:tcPr>
            <w:tcW w:w="586" w:type="pct"/>
          </w:tcPr>
          <w:p w14:paraId="0F3A4FD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585" w:type="pct"/>
          </w:tcPr>
          <w:p w14:paraId="4B15AF8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4" w:type="pct"/>
          </w:tcPr>
          <w:p w14:paraId="19FB2E9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r>
      <w:tr w:rsidR="0048019D" w:rsidRPr="000D633C" w14:paraId="37AAC797"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4BAB8A56" w14:textId="77777777" w:rsidR="00BA45B1" w:rsidRPr="000D633C" w:rsidRDefault="00BA45B1" w:rsidP="0048019D">
            <w:pPr>
              <w:pStyle w:val="TableText"/>
            </w:pPr>
            <w:r w:rsidRPr="000D633C">
              <w:lastRenderedPageBreak/>
              <w:t>Senior Employees</w:t>
            </w:r>
          </w:p>
        </w:tc>
        <w:tc>
          <w:tcPr>
            <w:tcW w:w="585" w:type="pct"/>
          </w:tcPr>
          <w:p w14:paraId="0EE6DAB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414</w:t>
            </w:r>
          </w:p>
        </w:tc>
        <w:tc>
          <w:tcPr>
            <w:tcW w:w="585" w:type="pct"/>
          </w:tcPr>
          <w:p w14:paraId="496241CD"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398</w:t>
            </w:r>
          </w:p>
        </w:tc>
        <w:tc>
          <w:tcPr>
            <w:tcW w:w="586" w:type="pct"/>
          </w:tcPr>
          <w:p w14:paraId="598337B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326</w:t>
            </w:r>
          </w:p>
        </w:tc>
        <w:tc>
          <w:tcPr>
            <w:tcW w:w="586" w:type="pct"/>
          </w:tcPr>
          <w:p w14:paraId="19FCD34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70</w:t>
            </w:r>
          </w:p>
        </w:tc>
        <w:tc>
          <w:tcPr>
            <w:tcW w:w="586" w:type="pct"/>
          </w:tcPr>
          <w:p w14:paraId="13411672"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381</w:t>
            </w:r>
          </w:p>
        </w:tc>
        <w:tc>
          <w:tcPr>
            <w:tcW w:w="585" w:type="pct"/>
          </w:tcPr>
          <w:p w14:paraId="4306BEDF"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c>
          <w:tcPr>
            <w:tcW w:w="584" w:type="pct"/>
          </w:tcPr>
          <w:p w14:paraId="74D5585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r>
      <w:tr w:rsidR="0048019D" w:rsidRPr="000D633C" w14:paraId="0ED68FDD"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2DB7B882" w14:textId="77777777" w:rsidR="00BA45B1" w:rsidRPr="000D633C" w:rsidRDefault="00BA45B1" w:rsidP="0048019D">
            <w:pPr>
              <w:pStyle w:val="TableText"/>
            </w:pPr>
            <w:r w:rsidRPr="000D633C">
              <w:t>Senior Managers</w:t>
            </w:r>
          </w:p>
        </w:tc>
        <w:tc>
          <w:tcPr>
            <w:tcW w:w="585" w:type="pct"/>
          </w:tcPr>
          <w:p w14:paraId="7C2E2618"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402</w:t>
            </w:r>
          </w:p>
        </w:tc>
        <w:tc>
          <w:tcPr>
            <w:tcW w:w="585" w:type="pct"/>
          </w:tcPr>
          <w:p w14:paraId="117862E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386</w:t>
            </w:r>
          </w:p>
        </w:tc>
        <w:tc>
          <w:tcPr>
            <w:tcW w:w="586" w:type="pct"/>
          </w:tcPr>
          <w:p w14:paraId="52760477"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314</w:t>
            </w:r>
          </w:p>
        </w:tc>
        <w:tc>
          <w:tcPr>
            <w:tcW w:w="586" w:type="pct"/>
          </w:tcPr>
          <w:p w14:paraId="149621F3"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70</w:t>
            </w:r>
          </w:p>
        </w:tc>
        <w:tc>
          <w:tcPr>
            <w:tcW w:w="586" w:type="pct"/>
          </w:tcPr>
          <w:p w14:paraId="5EA11D2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369</w:t>
            </w:r>
          </w:p>
        </w:tc>
        <w:tc>
          <w:tcPr>
            <w:tcW w:w="585" w:type="pct"/>
          </w:tcPr>
          <w:p w14:paraId="65E82BA5"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c>
          <w:tcPr>
            <w:tcW w:w="584" w:type="pct"/>
          </w:tcPr>
          <w:p w14:paraId="16DF47EA"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r>
      <w:tr w:rsidR="0048019D" w:rsidRPr="000D633C" w14:paraId="6BFF52CD" w14:textId="77777777" w:rsidTr="000E62E3">
        <w:tc>
          <w:tcPr>
            <w:cnfStyle w:val="001000000000" w:firstRow="0" w:lastRow="0" w:firstColumn="1" w:lastColumn="0" w:oddVBand="0" w:evenVBand="0" w:oddHBand="0" w:evenHBand="0" w:firstRowFirstColumn="0" w:firstRowLastColumn="0" w:lastRowFirstColumn="0" w:lastRowLastColumn="0"/>
            <w:tcW w:w="903" w:type="pct"/>
          </w:tcPr>
          <w:p w14:paraId="5859B912" w14:textId="77777777" w:rsidR="00BA45B1" w:rsidRPr="000D633C" w:rsidRDefault="00BA45B1" w:rsidP="0048019D">
            <w:pPr>
              <w:pStyle w:val="TableText"/>
            </w:pPr>
            <w:r w:rsidRPr="000D633C">
              <w:t>Executives</w:t>
            </w:r>
          </w:p>
        </w:tc>
        <w:tc>
          <w:tcPr>
            <w:tcW w:w="585" w:type="pct"/>
          </w:tcPr>
          <w:p w14:paraId="051DD2B1"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5" w:type="pct"/>
          </w:tcPr>
          <w:p w14:paraId="64287A09"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6" w:type="pct"/>
          </w:tcPr>
          <w:p w14:paraId="7FDE8BC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6" w:type="pct"/>
          </w:tcPr>
          <w:p w14:paraId="17A52956"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6" w:type="pct"/>
          </w:tcPr>
          <w:p w14:paraId="362F8C34"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5" w:type="pct"/>
          </w:tcPr>
          <w:p w14:paraId="59227710"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4" w:type="pct"/>
          </w:tcPr>
          <w:p w14:paraId="1A3E884B" w14:textId="77777777" w:rsidR="00BA45B1" w:rsidRPr="000D633C" w:rsidRDefault="00BA45B1"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r>
    </w:tbl>
    <w:p w14:paraId="3D186D19" w14:textId="77777777" w:rsidR="00BA45B1" w:rsidRPr="000D633C" w:rsidRDefault="00BA45B1" w:rsidP="00BA45B1">
      <w:pPr>
        <w:pStyle w:val="BodyText"/>
      </w:pPr>
      <w:r w:rsidRPr="000D633C">
        <w:t>Note:</w:t>
      </w:r>
    </w:p>
    <w:p w14:paraId="6D1E1DD6" w14:textId="77777777" w:rsidR="00BA45B1" w:rsidRPr="000D633C" w:rsidRDefault="00BA45B1" w:rsidP="00BA45B1">
      <w:pPr>
        <w:pStyle w:val="BodyText"/>
      </w:pPr>
      <w:r w:rsidRPr="000D633C">
        <w:t>Graduates are excluded from workforce data, as per FRD29B guidance.</w:t>
      </w:r>
    </w:p>
    <w:p w14:paraId="376B9F11" w14:textId="77777777" w:rsidR="00BA45B1" w:rsidRPr="000D633C" w:rsidRDefault="00BA45B1" w:rsidP="00BA45B1">
      <w:pPr>
        <w:pStyle w:val="BodyText"/>
      </w:pPr>
      <w:r w:rsidRPr="000D633C">
        <w:t>Employees on leave without pay or maternity leave without pay are excluded, as per FRD29B guidance.  One employee was acting in long term senior positions at the last full pay period in June of 2019.</w:t>
      </w:r>
    </w:p>
    <w:p w14:paraId="1BA7F996" w14:textId="77777777" w:rsidR="00806D48" w:rsidRPr="000D633C" w:rsidRDefault="00806D48" w:rsidP="0048019D">
      <w:pPr>
        <w:pStyle w:val="Heading4"/>
      </w:pPr>
      <w:r w:rsidRPr="000D633C">
        <w:t>Employee profile by type 2019-20 – June 2020</w:t>
      </w:r>
    </w:p>
    <w:tbl>
      <w:tblPr>
        <w:tblStyle w:val="AccessibleTableNumerical"/>
        <w:tblW w:w="5000" w:type="pct"/>
        <w:tblLook w:val="04A0" w:firstRow="1" w:lastRow="0" w:firstColumn="1" w:lastColumn="0" w:noHBand="0" w:noVBand="1"/>
      </w:tblPr>
      <w:tblGrid>
        <w:gridCol w:w="1807"/>
        <w:gridCol w:w="1119"/>
        <w:gridCol w:w="1119"/>
        <w:gridCol w:w="1119"/>
        <w:gridCol w:w="1119"/>
        <w:gridCol w:w="1118"/>
        <w:gridCol w:w="1118"/>
        <w:gridCol w:w="1120"/>
      </w:tblGrid>
      <w:tr w:rsidR="00CE5153" w:rsidRPr="000D633C" w14:paraId="242166A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6" w:type="pct"/>
          </w:tcPr>
          <w:p w14:paraId="1FEF2A66" w14:textId="657DA3A3" w:rsidR="00806D48" w:rsidRPr="0048019D" w:rsidRDefault="0048019D" w:rsidP="00AA1D17">
            <w:pPr>
              <w:pStyle w:val="TableHeading"/>
              <w:rPr>
                <w:rStyle w:val="Bold"/>
              </w:rPr>
            </w:pPr>
            <w:bookmarkStart w:id="755" w:name="ColumnTitle_128"/>
            <w:r w:rsidRPr="0048019D">
              <w:rPr>
                <w:rStyle w:val="Bold"/>
              </w:rPr>
              <w:t>Employee Type</w:t>
            </w:r>
          </w:p>
        </w:tc>
        <w:tc>
          <w:tcPr>
            <w:tcW w:w="580" w:type="pct"/>
          </w:tcPr>
          <w:p w14:paraId="353A4B45" w14:textId="698FE4DD"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All Employees </w:t>
            </w:r>
            <w:r w:rsidR="00806D48" w:rsidRPr="0048019D">
              <w:rPr>
                <w:rStyle w:val="Bold"/>
              </w:rPr>
              <w:t>Number Headcount</w:t>
            </w:r>
          </w:p>
        </w:tc>
        <w:tc>
          <w:tcPr>
            <w:tcW w:w="580" w:type="pct"/>
          </w:tcPr>
          <w:p w14:paraId="2AF45F12" w14:textId="7CA9845D"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All Employees </w:t>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p>
        </w:tc>
        <w:tc>
          <w:tcPr>
            <w:tcW w:w="580" w:type="pct"/>
          </w:tcPr>
          <w:p w14:paraId="7BEFF6B9" w14:textId="09F375FF"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All Employees </w:t>
            </w:r>
            <w:r w:rsidR="00806D48" w:rsidRPr="0048019D">
              <w:rPr>
                <w:rStyle w:val="Bold"/>
              </w:rPr>
              <w:t>Full Time Headcount</w:t>
            </w:r>
          </w:p>
        </w:tc>
        <w:tc>
          <w:tcPr>
            <w:tcW w:w="580" w:type="pct"/>
          </w:tcPr>
          <w:p w14:paraId="3FD91875" w14:textId="5F8CC6EC"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Ongoing </w:t>
            </w:r>
            <w:r w:rsidR="00806D48" w:rsidRPr="0048019D">
              <w:rPr>
                <w:rStyle w:val="Bold"/>
              </w:rPr>
              <w:t>Part Time Headcount</w:t>
            </w:r>
          </w:p>
        </w:tc>
        <w:tc>
          <w:tcPr>
            <w:tcW w:w="580" w:type="pct"/>
          </w:tcPr>
          <w:p w14:paraId="49C41DA8" w14:textId="7735F053"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Ongoing </w:t>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p>
        </w:tc>
        <w:tc>
          <w:tcPr>
            <w:tcW w:w="580" w:type="pct"/>
          </w:tcPr>
          <w:p w14:paraId="03B28562" w14:textId="103CEFC5"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Fixed term and casual </w:t>
            </w:r>
            <w:r w:rsidR="00806D48" w:rsidRPr="0048019D">
              <w:rPr>
                <w:rStyle w:val="Bold"/>
              </w:rPr>
              <w:t>Number Headcount</w:t>
            </w:r>
          </w:p>
        </w:tc>
        <w:tc>
          <w:tcPr>
            <w:tcW w:w="581" w:type="pct"/>
          </w:tcPr>
          <w:p w14:paraId="751E3D45" w14:textId="36DD6515" w:rsidR="00806D48" w:rsidRPr="0048019D" w:rsidRDefault="0048019D"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48019D">
              <w:rPr>
                <w:rStyle w:val="Bold"/>
              </w:rPr>
              <w:t xml:space="preserve">Fixed term and casual </w:t>
            </w:r>
            <w:r w:rsidR="00B02A40" w:rsidRPr="0048019D">
              <w:rPr>
                <w:rStyle w:val="Bold"/>
              </w:rPr>
              <w:t>F</w:t>
            </w:r>
            <w:r w:rsidR="00B02A40">
              <w:rPr>
                <w:rStyle w:val="Bold"/>
              </w:rPr>
              <w:t xml:space="preserve">ull </w:t>
            </w:r>
            <w:r w:rsidR="00B02A40" w:rsidRPr="0048019D">
              <w:rPr>
                <w:rStyle w:val="Bold"/>
              </w:rPr>
              <w:t>T</w:t>
            </w:r>
            <w:r w:rsidR="00B02A40">
              <w:rPr>
                <w:rStyle w:val="Bold"/>
              </w:rPr>
              <w:t xml:space="preserve">ime </w:t>
            </w:r>
            <w:r w:rsidR="00B02A40" w:rsidRPr="0048019D">
              <w:rPr>
                <w:rStyle w:val="Bold"/>
              </w:rPr>
              <w:t>E</w:t>
            </w:r>
            <w:r w:rsidR="00B02A40">
              <w:rPr>
                <w:rStyle w:val="Bold"/>
              </w:rPr>
              <w:t>quivalent</w:t>
            </w:r>
          </w:p>
        </w:tc>
      </w:tr>
      <w:bookmarkEnd w:id="755"/>
      <w:tr w:rsidR="0048019D" w:rsidRPr="000D633C" w14:paraId="323CE97E"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306B950B" w14:textId="77777777" w:rsidR="0048019D" w:rsidRPr="00A01774" w:rsidRDefault="0048019D" w:rsidP="0048019D">
            <w:pPr>
              <w:pStyle w:val="TableText"/>
              <w:rPr>
                <w:rStyle w:val="Bold"/>
              </w:rPr>
            </w:pPr>
            <w:r w:rsidRPr="00A01774">
              <w:rPr>
                <w:rStyle w:val="Bold"/>
              </w:rPr>
              <w:t>Gender</w:t>
            </w:r>
          </w:p>
        </w:tc>
        <w:tc>
          <w:tcPr>
            <w:tcW w:w="580" w:type="pct"/>
          </w:tcPr>
          <w:p w14:paraId="0AB80654" w14:textId="2F51A935"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50D76B8D" w14:textId="44BE8205"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7345F269" w14:textId="5B8ED66D"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5D719F74" w14:textId="11C500EC"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6AFF01F9" w14:textId="4DC111BC"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53FBAFAE" w14:textId="02D23563"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1" w:type="pct"/>
          </w:tcPr>
          <w:p w14:paraId="2A419D51" w14:textId="5556D382"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0D633C" w14:paraId="43DC0D52"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65D66209" w14:textId="77777777" w:rsidR="00806D48" w:rsidRPr="000D633C" w:rsidRDefault="00806D48" w:rsidP="0048019D">
            <w:pPr>
              <w:pStyle w:val="TableText"/>
            </w:pPr>
            <w:r w:rsidRPr="000D633C">
              <w:t>Male</w:t>
            </w:r>
          </w:p>
        </w:tc>
        <w:tc>
          <w:tcPr>
            <w:tcW w:w="580" w:type="pct"/>
          </w:tcPr>
          <w:p w14:paraId="6C7BD63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733</w:t>
            </w:r>
          </w:p>
        </w:tc>
        <w:tc>
          <w:tcPr>
            <w:tcW w:w="580" w:type="pct"/>
          </w:tcPr>
          <w:p w14:paraId="65D72D1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717</w:t>
            </w:r>
          </w:p>
        </w:tc>
        <w:tc>
          <w:tcPr>
            <w:tcW w:w="580" w:type="pct"/>
          </w:tcPr>
          <w:p w14:paraId="0AE8BA8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620</w:t>
            </w:r>
          </w:p>
        </w:tc>
        <w:tc>
          <w:tcPr>
            <w:tcW w:w="580" w:type="pct"/>
          </w:tcPr>
          <w:p w14:paraId="1D4855E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44</w:t>
            </w:r>
          </w:p>
        </w:tc>
        <w:tc>
          <w:tcPr>
            <w:tcW w:w="580" w:type="pct"/>
          </w:tcPr>
          <w:p w14:paraId="7B13A99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659</w:t>
            </w:r>
          </w:p>
        </w:tc>
        <w:tc>
          <w:tcPr>
            <w:tcW w:w="580" w:type="pct"/>
          </w:tcPr>
          <w:p w14:paraId="3C5D4A8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69</w:t>
            </w:r>
          </w:p>
        </w:tc>
        <w:tc>
          <w:tcPr>
            <w:tcW w:w="581" w:type="pct"/>
          </w:tcPr>
          <w:p w14:paraId="620062D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57</w:t>
            </w:r>
          </w:p>
        </w:tc>
      </w:tr>
      <w:tr w:rsidR="00CE5153" w:rsidRPr="000D633C" w14:paraId="093CEF45"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6BF7E65E" w14:textId="77777777" w:rsidR="00806D48" w:rsidRPr="000D633C" w:rsidRDefault="00806D48" w:rsidP="0048019D">
            <w:pPr>
              <w:pStyle w:val="TableText"/>
            </w:pPr>
            <w:r w:rsidRPr="000D633C">
              <w:t>Female</w:t>
            </w:r>
          </w:p>
        </w:tc>
        <w:tc>
          <w:tcPr>
            <w:tcW w:w="580" w:type="pct"/>
          </w:tcPr>
          <w:p w14:paraId="204D8D5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464</w:t>
            </w:r>
          </w:p>
        </w:tc>
        <w:tc>
          <w:tcPr>
            <w:tcW w:w="580" w:type="pct"/>
          </w:tcPr>
          <w:p w14:paraId="5A346A1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414</w:t>
            </w:r>
          </w:p>
        </w:tc>
        <w:tc>
          <w:tcPr>
            <w:tcW w:w="580" w:type="pct"/>
          </w:tcPr>
          <w:p w14:paraId="27D60D1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277</w:t>
            </w:r>
          </w:p>
        </w:tc>
        <w:tc>
          <w:tcPr>
            <w:tcW w:w="580" w:type="pct"/>
          </w:tcPr>
          <w:p w14:paraId="59C1931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141</w:t>
            </w:r>
          </w:p>
        </w:tc>
        <w:tc>
          <w:tcPr>
            <w:tcW w:w="580" w:type="pct"/>
          </w:tcPr>
          <w:p w14:paraId="72356BE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379</w:t>
            </w:r>
          </w:p>
        </w:tc>
        <w:tc>
          <w:tcPr>
            <w:tcW w:w="580" w:type="pct"/>
          </w:tcPr>
          <w:p w14:paraId="0678F80D"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46</w:t>
            </w:r>
          </w:p>
        </w:tc>
        <w:tc>
          <w:tcPr>
            <w:tcW w:w="581" w:type="pct"/>
          </w:tcPr>
          <w:p w14:paraId="69D0C5B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35</w:t>
            </w:r>
          </w:p>
        </w:tc>
      </w:tr>
      <w:tr w:rsidR="00CE5153" w:rsidRPr="000D633C" w14:paraId="6DC4B7A5"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01B3E6FD" w14:textId="77777777" w:rsidR="00806D48" w:rsidRPr="000D633C" w:rsidRDefault="00806D48" w:rsidP="0048019D">
            <w:pPr>
              <w:pStyle w:val="TableText"/>
            </w:pPr>
            <w:r w:rsidRPr="000D633C">
              <w:t>Self Described</w:t>
            </w:r>
          </w:p>
        </w:tc>
        <w:tc>
          <w:tcPr>
            <w:tcW w:w="580" w:type="pct"/>
          </w:tcPr>
          <w:p w14:paraId="6DB11ED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w:t>
            </w:r>
          </w:p>
        </w:tc>
        <w:tc>
          <w:tcPr>
            <w:tcW w:w="580" w:type="pct"/>
          </w:tcPr>
          <w:p w14:paraId="3EFA3C3D"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w:t>
            </w:r>
          </w:p>
        </w:tc>
        <w:tc>
          <w:tcPr>
            <w:tcW w:w="580" w:type="pct"/>
          </w:tcPr>
          <w:p w14:paraId="20E5B7DE" w14:textId="7EFCF313"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27CB92F8" w14:textId="4906105F"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47D20D55" w14:textId="08AED8B8"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60565C8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w:t>
            </w:r>
          </w:p>
        </w:tc>
        <w:tc>
          <w:tcPr>
            <w:tcW w:w="581" w:type="pct"/>
          </w:tcPr>
          <w:p w14:paraId="6C28A16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w:t>
            </w:r>
          </w:p>
        </w:tc>
      </w:tr>
      <w:tr w:rsidR="0048019D" w:rsidRPr="000D633C" w14:paraId="33307339"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2EC61CDE" w14:textId="77777777" w:rsidR="0048019D" w:rsidRPr="0048019D" w:rsidRDefault="0048019D" w:rsidP="0048019D">
            <w:pPr>
              <w:pStyle w:val="TableText"/>
              <w:rPr>
                <w:rStyle w:val="Bold"/>
              </w:rPr>
            </w:pPr>
            <w:r w:rsidRPr="0048019D">
              <w:rPr>
                <w:rStyle w:val="Bold"/>
              </w:rPr>
              <w:t>Age</w:t>
            </w:r>
          </w:p>
        </w:tc>
        <w:tc>
          <w:tcPr>
            <w:tcW w:w="580" w:type="pct"/>
          </w:tcPr>
          <w:p w14:paraId="2952AFE9" w14:textId="36BCB3E8"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643354EF" w14:textId="004E9371"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204E461E" w14:textId="617B0674"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75E4B8F3" w14:textId="47B37705"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62982A20" w14:textId="4AE9CBBD"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0295048A" w14:textId="0639F219"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1" w:type="pct"/>
          </w:tcPr>
          <w:p w14:paraId="014E4818" w14:textId="780953CA"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0D633C" w14:paraId="280E2AF7"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64C11584" w14:textId="77777777" w:rsidR="00806D48" w:rsidRPr="000D633C" w:rsidRDefault="00806D48" w:rsidP="0048019D">
            <w:pPr>
              <w:pStyle w:val="TableText"/>
            </w:pPr>
            <w:r w:rsidRPr="000D633C">
              <w:t>Under 25</w:t>
            </w:r>
          </w:p>
        </w:tc>
        <w:tc>
          <w:tcPr>
            <w:tcW w:w="580" w:type="pct"/>
          </w:tcPr>
          <w:p w14:paraId="5E635D0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36</w:t>
            </w:r>
          </w:p>
        </w:tc>
        <w:tc>
          <w:tcPr>
            <w:tcW w:w="580" w:type="pct"/>
          </w:tcPr>
          <w:p w14:paraId="24F5BA0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31</w:t>
            </w:r>
          </w:p>
        </w:tc>
        <w:tc>
          <w:tcPr>
            <w:tcW w:w="580" w:type="pct"/>
          </w:tcPr>
          <w:p w14:paraId="01EF680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19</w:t>
            </w:r>
          </w:p>
        </w:tc>
        <w:tc>
          <w:tcPr>
            <w:tcW w:w="580" w:type="pct"/>
          </w:tcPr>
          <w:p w14:paraId="5875BBB0" w14:textId="18E05AC1"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37AE3A2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19</w:t>
            </w:r>
          </w:p>
        </w:tc>
        <w:tc>
          <w:tcPr>
            <w:tcW w:w="580" w:type="pct"/>
          </w:tcPr>
          <w:p w14:paraId="31FA24F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17</w:t>
            </w:r>
          </w:p>
        </w:tc>
        <w:tc>
          <w:tcPr>
            <w:tcW w:w="581" w:type="pct"/>
          </w:tcPr>
          <w:p w14:paraId="6468EB0D"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r>
      <w:tr w:rsidR="00CE5153" w:rsidRPr="000D633C" w14:paraId="2338B630"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42930605" w14:textId="77777777" w:rsidR="00806D48" w:rsidRPr="000D633C" w:rsidRDefault="00806D48" w:rsidP="0048019D">
            <w:pPr>
              <w:pStyle w:val="TableText"/>
            </w:pPr>
            <w:r w:rsidRPr="000D633C">
              <w:t>25-34</w:t>
            </w:r>
          </w:p>
        </w:tc>
        <w:tc>
          <w:tcPr>
            <w:tcW w:w="580" w:type="pct"/>
          </w:tcPr>
          <w:p w14:paraId="1D5AC1D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280</w:t>
            </w:r>
          </w:p>
        </w:tc>
        <w:tc>
          <w:tcPr>
            <w:tcW w:w="580" w:type="pct"/>
          </w:tcPr>
          <w:p w14:paraId="3DCA13C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272</w:t>
            </w:r>
          </w:p>
        </w:tc>
        <w:tc>
          <w:tcPr>
            <w:tcW w:w="580" w:type="pct"/>
          </w:tcPr>
          <w:p w14:paraId="0C66145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228</w:t>
            </w:r>
          </w:p>
        </w:tc>
        <w:tc>
          <w:tcPr>
            <w:tcW w:w="580" w:type="pct"/>
          </w:tcPr>
          <w:p w14:paraId="4325F21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16</w:t>
            </w:r>
          </w:p>
        </w:tc>
        <w:tc>
          <w:tcPr>
            <w:tcW w:w="580" w:type="pct"/>
          </w:tcPr>
          <w:p w14:paraId="21C4481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240</w:t>
            </w:r>
          </w:p>
        </w:tc>
        <w:tc>
          <w:tcPr>
            <w:tcW w:w="580" w:type="pct"/>
          </w:tcPr>
          <w:p w14:paraId="020DC8D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36</w:t>
            </w:r>
          </w:p>
        </w:tc>
        <w:tc>
          <w:tcPr>
            <w:tcW w:w="581" w:type="pct"/>
          </w:tcPr>
          <w:p w14:paraId="65DE7B9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33</w:t>
            </w:r>
          </w:p>
        </w:tc>
      </w:tr>
      <w:tr w:rsidR="00CE5153" w:rsidRPr="000D633C" w14:paraId="16C595F4"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1B227DA" w14:textId="77777777" w:rsidR="00806D48" w:rsidRPr="000D633C" w:rsidRDefault="00806D48" w:rsidP="0048019D">
            <w:pPr>
              <w:pStyle w:val="TableText"/>
            </w:pPr>
            <w:r w:rsidRPr="000D633C">
              <w:t>35-44</w:t>
            </w:r>
          </w:p>
        </w:tc>
        <w:tc>
          <w:tcPr>
            <w:tcW w:w="580" w:type="pct"/>
          </w:tcPr>
          <w:p w14:paraId="3AAFBCEC"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432</w:t>
            </w:r>
          </w:p>
        </w:tc>
        <w:tc>
          <w:tcPr>
            <w:tcW w:w="580" w:type="pct"/>
          </w:tcPr>
          <w:p w14:paraId="02EF84B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400</w:t>
            </w:r>
          </w:p>
        </w:tc>
        <w:tc>
          <w:tcPr>
            <w:tcW w:w="580" w:type="pct"/>
          </w:tcPr>
          <w:p w14:paraId="39C28E2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294</w:t>
            </w:r>
          </w:p>
        </w:tc>
        <w:tc>
          <w:tcPr>
            <w:tcW w:w="580" w:type="pct"/>
          </w:tcPr>
          <w:p w14:paraId="77D396A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102</w:t>
            </w:r>
          </w:p>
        </w:tc>
        <w:tc>
          <w:tcPr>
            <w:tcW w:w="580" w:type="pct"/>
          </w:tcPr>
          <w:p w14:paraId="0B476F8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370</w:t>
            </w:r>
          </w:p>
        </w:tc>
        <w:tc>
          <w:tcPr>
            <w:tcW w:w="580" w:type="pct"/>
          </w:tcPr>
          <w:p w14:paraId="4E8DF5B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36</w:t>
            </w:r>
          </w:p>
        </w:tc>
        <w:tc>
          <w:tcPr>
            <w:tcW w:w="581" w:type="pct"/>
          </w:tcPr>
          <w:p w14:paraId="37175FD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30</w:t>
            </w:r>
          </w:p>
        </w:tc>
      </w:tr>
      <w:tr w:rsidR="00CE5153" w:rsidRPr="000D633C" w14:paraId="756C253C"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35165E00" w14:textId="77777777" w:rsidR="00806D48" w:rsidRPr="000D633C" w:rsidRDefault="00806D48" w:rsidP="0048019D">
            <w:pPr>
              <w:pStyle w:val="TableText"/>
            </w:pPr>
            <w:r w:rsidRPr="000D633C">
              <w:t>45-54</w:t>
            </w:r>
          </w:p>
        </w:tc>
        <w:tc>
          <w:tcPr>
            <w:tcW w:w="580" w:type="pct"/>
          </w:tcPr>
          <w:p w14:paraId="3620EDD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272</w:t>
            </w:r>
          </w:p>
        </w:tc>
        <w:tc>
          <w:tcPr>
            <w:tcW w:w="580" w:type="pct"/>
          </w:tcPr>
          <w:p w14:paraId="2851CBD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261</w:t>
            </w:r>
          </w:p>
        </w:tc>
        <w:tc>
          <w:tcPr>
            <w:tcW w:w="580" w:type="pct"/>
          </w:tcPr>
          <w:p w14:paraId="6504E1EC"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213</w:t>
            </w:r>
          </w:p>
        </w:tc>
        <w:tc>
          <w:tcPr>
            <w:tcW w:w="580" w:type="pct"/>
          </w:tcPr>
          <w:p w14:paraId="075C022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48</w:t>
            </w:r>
          </w:p>
        </w:tc>
        <w:tc>
          <w:tcPr>
            <w:tcW w:w="580" w:type="pct"/>
          </w:tcPr>
          <w:p w14:paraId="6FCAC5A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251</w:t>
            </w:r>
          </w:p>
        </w:tc>
        <w:tc>
          <w:tcPr>
            <w:tcW w:w="580" w:type="pct"/>
          </w:tcPr>
          <w:p w14:paraId="510DF98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1" w:type="pct"/>
          </w:tcPr>
          <w:p w14:paraId="20298F5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9</w:t>
            </w:r>
          </w:p>
        </w:tc>
      </w:tr>
      <w:tr w:rsidR="00CE5153" w:rsidRPr="000D633C" w14:paraId="177C66EC"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0DD76F1" w14:textId="77777777" w:rsidR="00806D48" w:rsidRPr="000D633C" w:rsidRDefault="00806D48" w:rsidP="0048019D">
            <w:pPr>
              <w:pStyle w:val="TableText"/>
            </w:pPr>
            <w:r w:rsidRPr="000D633C">
              <w:t>55-64</w:t>
            </w:r>
          </w:p>
        </w:tc>
        <w:tc>
          <w:tcPr>
            <w:tcW w:w="580" w:type="pct"/>
          </w:tcPr>
          <w:p w14:paraId="5B28D709"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151</w:t>
            </w:r>
          </w:p>
        </w:tc>
        <w:tc>
          <w:tcPr>
            <w:tcW w:w="580" w:type="pct"/>
          </w:tcPr>
          <w:p w14:paraId="48CE6C2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144</w:t>
            </w:r>
          </w:p>
        </w:tc>
        <w:tc>
          <w:tcPr>
            <w:tcW w:w="580" w:type="pct"/>
          </w:tcPr>
          <w:p w14:paraId="321805FC"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125</w:t>
            </w:r>
          </w:p>
        </w:tc>
        <w:tc>
          <w:tcPr>
            <w:tcW w:w="580" w:type="pct"/>
          </w:tcPr>
          <w:p w14:paraId="5EAA6B0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16</w:t>
            </w:r>
          </w:p>
        </w:tc>
        <w:tc>
          <w:tcPr>
            <w:tcW w:w="580" w:type="pct"/>
          </w:tcPr>
          <w:p w14:paraId="4AD8437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138</w:t>
            </w:r>
          </w:p>
        </w:tc>
        <w:tc>
          <w:tcPr>
            <w:tcW w:w="580" w:type="pct"/>
          </w:tcPr>
          <w:p w14:paraId="65A0B28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w:t>
            </w:r>
          </w:p>
        </w:tc>
        <w:tc>
          <w:tcPr>
            <w:tcW w:w="581" w:type="pct"/>
          </w:tcPr>
          <w:p w14:paraId="60EDA26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w:t>
            </w:r>
          </w:p>
        </w:tc>
      </w:tr>
      <w:tr w:rsidR="00CE5153" w:rsidRPr="000D633C" w14:paraId="46B5401B"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1A8517DF" w14:textId="77777777" w:rsidR="00806D48" w:rsidRPr="000D633C" w:rsidRDefault="00806D48" w:rsidP="0048019D">
            <w:pPr>
              <w:pStyle w:val="TableText"/>
            </w:pPr>
            <w:r w:rsidRPr="000D633C">
              <w:t>Over 65</w:t>
            </w:r>
          </w:p>
        </w:tc>
        <w:tc>
          <w:tcPr>
            <w:tcW w:w="580" w:type="pct"/>
          </w:tcPr>
          <w:p w14:paraId="7EF178F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w:t>
            </w:r>
          </w:p>
        </w:tc>
        <w:tc>
          <w:tcPr>
            <w:tcW w:w="580" w:type="pct"/>
          </w:tcPr>
          <w:p w14:paraId="10BA62F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23</w:t>
            </w:r>
          </w:p>
        </w:tc>
        <w:tc>
          <w:tcPr>
            <w:tcW w:w="580" w:type="pct"/>
          </w:tcPr>
          <w:p w14:paraId="597453D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18</w:t>
            </w:r>
          </w:p>
        </w:tc>
        <w:tc>
          <w:tcPr>
            <w:tcW w:w="580" w:type="pct"/>
          </w:tcPr>
          <w:p w14:paraId="5EC1F17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580" w:type="pct"/>
          </w:tcPr>
          <w:p w14:paraId="515A4F0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580" w:type="pct"/>
          </w:tcPr>
          <w:p w14:paraId="1097B59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w:t>
            </w:r>
          </w:p>
        </w:tc>
        <w:tc>
          <w:tcPr>
            <w:tcW w:w="581" w:type="pct"/>
          </w:tcPr>
          <w:p w14:paraId="271E0BB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w:t>
            </w:r>
          </w:p>
        </w:tc>
      </w:tr>
      <w:tr w:rsidR="0048019D" w:rsidRPr="000D633C" w14:paraId="272D3CDD"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32691B9C" w14:textId="77777777" w:rsidR="0048019D" w:rsidRPr="0048019D" w:rsidRDefault="0048019D" w:rsidP="0048019D">
            <w:pPr>
              <w:pStyle w:val="TableText"/>
              <w:rPr>
                <w:rStyle w:val="Bold"/>
              </w:rPr>
            </w:pPr>
            <w:r w:rsidRPr="0048019D">
              <w:rPr>
                <w:rStyle w:val="Bold"/>
              </w:rPr>
              <w:t>Classification</w:t>
            </w:r>
          </w:p>
        </w:tc>
        <w:tc>
          <w:tcPr>
            <w:tcW w:w="580" w:type="pct"/>
          </w:tcPr>
          <w:p w14:paraId="586B1B77" w14:textId="72066704"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20099C91" w14:textId="7AAAFA89"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2BC83594" w14:textId="0C5A642A"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3ABC2C82" w14:textId="02C1659F"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6004447A" w14:textId="50642761"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1EC3E094" w14:textId="2D478AEF"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1" w:type="pct"/>
          </w:tcPr>
          <w:p w14:paraId="0554F44F" w14:textId="2CA9C360" w:rsidR="0048019D"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r>
      <w:tr w:rsidR="00CE5153" w:rsidRPr="000D633C" w14:paraId="4028C63C"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0D84ACAD" w14:textId="77777777" w:rsidR="00806D48" w:rsidRPr="000D633C" w:rsidRDefault="00806D48" w:rsidP="0048019D">
            <w:pPr>
              <w:pStyle w:val="TableText"/>
            </w:pPr>
            <w:r w:rsidRPr="000D633C">
              <w:t>Casual</w:t>
            </w:r>
          </w:p>
        </w:tc>
        <w:tc>
          <w:tcPr>
            <w:tcW w:w="580" w:type="pct"/>
          </w:tcPr>
          <w:p w14:paraId="35E119C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w:t>
            </w:r>
          </w:p>
        </w:tc>
        <w:tc>
          <w:tcPr>
            <w:tcW w:w="580" w:type="pct"/>
          </w:tcPr>
          <w:p w14:paraId="17A6B239"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0" w:type="pct"/>
          </w:tcPr>
          <w:p w14:paraId="711000C2" w14:textId="07B8F778"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0DF9FA55" w14:textId="5DFA75E8"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4A053910" w14:textId="6C8A31C6"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456AFEC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w:t>
            </w:r>
          </w:p>
        </w:tc>
        <w:tc>
          <w:tcPr>
            <w:tcW w:w="581" w:type="pct"/>
          </w:tcPr>
          <w:p w14:paraId="34BC8AE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r>
      <w:tr w:rsidR="00CE5153" w:rsidRPr="000D633C" w14:paraId="613996D4"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7749C63B" w14:textId="77777777" w:rsidR="00806D48" w:rsidRPr="000D633C" w:rsidRDefault="00806D48" w:rsidP="0048019D">
            <w:pPr>
              <w:pStyle w:val="TableText"/>
            </w:pPr>
            <w:r w:rsidRPr="000D633C">
              <w:t>Total 1-Senior Officer</w:t>
            </w:r>
          </w:p>
        </w:tc>
        <w:tc>
          <w:tcPr>
            <w:tcW w:w="580" w:type="pct"/>
          </w:tcPr>
          <w:p w14:paraId="6446CED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749</w:t>
            </w:r>
          </w:p>
        </w:tc>
        <w:tc>
          <w:tcPr>
            <w:tcW w:w="580" w:type="pct"/>
          </w:tcPr>
          <w:p w14:paraId="0B7A602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715</w:t>
            </w:r>
          </w:p>
        </w:tc>
        <w:tc>
          <w:tcPr>
            <w:tcW w:w="580" w:type="pct"/>
          </w:tcPr>
          <w:p w14:paraId="70C6B12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563</w:t>
            </w:r>
          </w:p>
        </w:tc>
        <w:tc>
          <w:tcPr>
            <w:tcW w:w="580" w:type="pct"/>
          </w:tcPr>
          <w:p w14:paraId="1186CC8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108</w:t>
            </w:r>
          </w:p>
        </w:tc>
        <w:tc>
          <w:tcPr>
            <w:tcW w:w="580" w:type="pct"/>
          </w:tcPr>
          <w:p w14:paraId="7B6058A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643</w:t>
            </w:r>
          </w:p>
        </w:tc>
        <w:tc>
          <w:tcPr>
            <w:tcW w:w="580" w:type="pct"/>
          </w:tcPr>
          <w:p w14:paraId="3A35550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78</w:t>
            </w:r>
          </w:p>
        </w:tc>
        <w:tc>
          <w:tcPr>
            <w:tcW w:w="581" w:type="pct"/>
          </w:tcPr>
          <w:p w14:paraId="2B0B07D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72</w:t>
            </w:r>
          </w:p>
        </w:tc>
      </w:tr>
      <w:tr w:rsidR="00CE5153" w:rsidRPr="000D633C" w14:paraId="3E404C34"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795C3248" w14:textId="77777777" w:rsidR="00806D48" w:rsidRPr="000D633C" w:rsidRDefault="00806D48" w:rsidP="0048019D">
            <w:pPr>
              <w:pStyle w:val="TableText"/>
            </w:pPr>
            <w:r w:rsidRPr="000D633C">
              <w:t>1</w:t>
            </w:r>
          </w:p>
        </w:tc>
        <w:tc>
          <w:tcPr>
            <w:tcW w:w="580" w:type="pct"/>
          </w:tcPr>
          <w:p w14:paraId="6101EA3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580" w:type="pct"/>
          </w:tcPr>
          <w:p w14:paraId="2184308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w:t>
            </w:r>
          </w:p>
        </w:tc>
        <w:tc>
          <w:tcPr>
            <w:tcW w:w="580" w:type="pct"/>
          </w:tcPr>
          <w:p w14:paraId="67477DD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0" w:type="pct"/>
          </w:tcPr>
          <w:p w14:paraId="3CB4960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0" w:type="pct"/>
          </w:tcPr>
          <w:p w14:paraId="76EC3EFD"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0" w:type="pct"/>
          </w:tcPr>
          <w:p w14:paraId="603975C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581" w:type="pct"/>
          </w:tcPr>
          <w:p w14:paraId="1769507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w:t>
            </w:r>
          </w:p>
        </w:tc>
      </w:tr>
      <w:tr w:rsidR="00CE5153" w:rsidRPr="000D633C" w14:paraId="4F3FBB88"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43B84D78" w14:textId="77777777" w:rsidR="00806D48" w:rsidRPr="000D633C" w:rsidRDefault="00806D48" w:rsidP="0048019D">
            <w:pPr>
              <w:pStyle w:val="TableText"/>
            </w:pPr>
            <w:r w:rsidRPr="000D633C">
              <w:t>2</w:t>
            </w:r>
          </w:p>
        </w:tc>
        <w:tc>
          <w:tcPr>
            <w:tcW w:w="580" w:type="pct"/>
          </w:tcPr>
          <w:p w14:paraId="1080C1A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70</w:t>
            </w:r>
          </w:p>
        </w:tc>
        <w:tc>
          <w:tcPr>
            <w:tcW w:w="580" w:type="pct"/>
          </w:tcPr>
          <w:p w14:paraId="3690C01D"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69</w:t>
            </w:r>
          </w:p>
        </w:tc>
        <w:tc>
          <w:tcPr>
            <w:tcW w:w="580" w:type="pct"/>
          </w:tcPr>
          <w:p w14:paraId="6A26D9B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54</w:t>
            </w:r>
          </w:p>
        </w:tc>
        <w:tc>
          <w:tcPr>
            <w:tcW w:w="580" w:type="pct"/>
          </w:tcPr>
          <w:p w14:paraId="6F7B691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w:t>
            </w:r>
          </w:p>
        </w:tc>
        <w:tc>
          <w:tcPr>
            <w:tcW w:w="580" w:type="pct"/>
          </w:tcPr>
          <w:p w14:paraId="6C7BA43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56</w:t>
            </w:r>
          </w:p>
        </w:tc>
        <w:tc>
          <w:tcPr>
            <w:tcW w:w="580" w:type="pct"/>
          </w:tcPr>
          <w:p w14:paraId="5E57E4C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581" w:type="pct"/>
          </w:tcPr>
          <w:p w14:paraId="6CF006B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r>
      <w:tr w:rsidR="00CE5153" w:rsidRPr="000D633C" w14:paraId="5A2EFCA1"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B0A2AD8" w14:textId="77777777" w:rsidR="00806D48" w:rsidRPr="000D633C" w:rsidRDefault="00806D48" w:rsidP="0048019D">
            <w:pPr>
              <w:pStyle w:val="TableText"/>
            </w:pPr>
            <w:r w:rsidRPr="000D633C">
              <w:t>3</w:t>
            </w:r>
          </w:p>
        </w:tc>
        <w:tc>
          <w:tcPr>
            <w:tcW w:w="580" w:type="pct"/>
          </w:tcPr>
          <w:p w14:paraId="301A838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85</w:t>
            </w:r>
          </w:p>
        </w:tc>
        <w:tc>
          <w:tcPr>
            <w:tcW w:w="580" w:type="pct"/>
          </w:tcPr>
          <w:p w14:paraId="04348A7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84</w:t>
            </w:r>
          </w:p>
        </w:tc>
        <w:tc>
          <w:tcPr>
            <w:tcW w:w="580" w:type="pct"/>
          </w:tcPr>
          <w:p w14:paraId="6EB0C87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79</w:t>
            </w:r>
          </w:p>
        </w:tc>
        <w:tc>
          <w:tcPr>
            <w:tcW w:w="580" w:type="pct"/>
          </w:tcPr>
          <w:p w14:paraId="0F06E016" w14:textId="0CA479BC" w:rsidR="00806D48" w:rsidRPr="000D633C" w:rsidRDefault="00A01774" w:rsidP="0048019D">
            <w:pPr>
              <w:pStyle w:val="TableText"/>
              <w:cnfStyle w:val="000000000000" w:firstRow="0" w:lastRow="0" w:firstColumn="0" w:lastColumn="0" w:oddVBand="0" w:evenVBand="0" w:oddHBand="0" w:evenHBand="0" w:firstRowFirstColumn="0" w:firstRowLastColumn="0" w:lastRowFirstColumn="0" w:lastRowLastColumn="0"/>
            </w:pPr>
            <w:r>
              <w:t>N/A</w:t>
            </w:r>
          </w:p>
        </w:tc>
        <w:tc>
          <w:tcPr>
            <w:tcW w:w="580" w:type="pct"/>
          </w:tcPr>
          <w:p w14:paraId="15CF6CA9"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79</w:t>
            </w:r>
          </w:p>
        </w:tc>
        <w:tc>
          <w:tcPr>
            <w:tcW w:w="580" w:type="pct"/>
          </w:tcPr>
          <w:p w14:paraId="5188398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w:t>
            </w:r>
          </w:p>
        </w:tc>
        <w:tc>
          <w:tcPr>
            <w:tcW w:w="581" w:type="pct"/>
          </w:tcPr>
          <w:p w14:paraId="7212E6D9"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w:t>
            </w:r>
          </w:p>
        </w:tc>
      </w:tr>
      <w:tr w:rsidR="00CE5153" w:rsidRPr="000D633C" w14:paraId="2A3F2892"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79E989C" w14:textId="77777777" w:rsidR="00806D48" w:rsidRPr="000D633C" w:rsidRDefault="00806D48" w:rsidP="0048019D">
            <w:pPr>
              <w:pStyle w:val="TableText"/>
            </w:pPr>
            <w:r w:rsidRPr="000D633C">
              <w:t>4</w:t>
            </w:r>
          </w:p>
        </w:tc>
        <w:tc>
          <w:tcPr>
            <w:tcW w:w="580" w:type="pct"/>
          </w:tcPr>
          <w:p w14:paraId="7A5176A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58</w:t>
            </w:r>
          </w:p>
        </w:tc>
        <w:tc>
          <w:tcPr>
            <w:tcW w:w="580" w:type="pct"/>
          </w:tcPr>
          <w:p w14:paraId="2240F62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53</w:t>
            </w:r>
          </w:p>
        </w:tc>
        <w:tc>
          <w:tcPr>
            <w:tcW w:w="580" w:type="pct"/>
          </w:tcPr>
          <w:p w14:paraId="312FECC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39</w:t>
            </w:r>
          </w:p>
        </w:tc>
        <w:tc>
          <w:tcPr>
            <w:tcW w:w="580" w:type="pct"/>
          </w:tcPr>
          <w:p w14:paraId="169BEB2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9</w:t>
            </w:r>
          </w:p>
        </w:tc>
        <w:tc>
          <w:tcPr>
            <w:tcW w:w="580" w:type="pct"/>
          </w:tcPr>
          <w:p w14:paraId="769A2FD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44</w:t>
            </w:r>
          </w:p>
        </w:tc>
        <w:tc>
          <w:tcPr>
            <w:tcW w:w="580" w:type="pct"/>
          </w:tcPr>
          <w:p w14:paraId="1429DC5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w:t>
            </w:r>
          </w:p>
        </w:tc>
        <w:tc>
          <w:tcPr>
            <w:tcW w:w="581" w:type="pct"/>
          </w:tcPr>
          <w:p w14:paraId="24F6C70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9</w:t>
            </w:r>
          </w:p>
        </w:tc>
      </w:tr>
      <w:tr w:rsidR="00CE5153" w:rsidRPr="000D633C" w14:paraId="5000A5E8"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40443A0" w14:textId="77777777" w:rsidR="00806D48" w:rsidRPr="000D633C" w:rsidRDefault="00806D48" w:rsidP="0048019D">
            <w:pPr>
              <w:pStyle w:val="TableText"/>
            </w:pPr>
            <w:r w:rsidRPr="000D633C">
              <w:t>5</w:t>
            </w:r>
          </w:p>
        </w:tc>
        <w:tc>
          <w:tcPr>
            <w:tcW w:w="580" w:type="pct"/>
          </w:tcPr>
          <w:p w14:paraId="42A3421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113</w:t>
            </w:r>
          </w:p>
        </w:tc>
        <w:tc>
          <w:tcPr>
            <w:tcW w:w="580" w:type="pct"/>
          </w:tcPr>
          <w:p w14:paraId="0C2C4F7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109</w:t>
            </w:r>
          </w:p>
        </w:tc>
        <w:tc>
          <w:tcPr>
            <w:tcW w:w="580" w:type="pct"/>
          </w:tcPr>
          <w:p w14:paraId="1AF0740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92</w:t>
            </w:r>
          </w:p>
        </w:tc>
        <w:tc>
          <w:tcPr>
            <w:tcW w:w="580" w:type="pct"/>
          </w:tcPr>
          <w:p w14:paraId="159FD91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580" w:type="pct"/>
          </w:tcPr>
          <w:p w14:paraId="3057B85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102</w:t>
            </w:r>
          </w:p>
        </w:tc>
        <w:tc>
          <w:tcPr>
            <w:tcW w:w="580" w:type="pct"/>
          </w:tcPr>
          <w:p w14:paraId="3048E1C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8</w:t>
            </w:r>
          </w:p>
        </w:tc>
        <w:tc>
          <w:tcPr>
            <w:tcW w:w="581" w:type="pct"/>
          </w:tcPr>
          <w:p w14:paraId="7709DA1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w:t>
            </w:r>
          </w:p>
        </w:tc>
      </w:tr>
      <w:tr w:rsidR="00CE5153" w:rsidRPr="000D633C" w14:paraId="6158C02A"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43E9915E" w14:textId="77777777" w:rsidR="00806D48" w:rsidRPr="000D633C" w:rsidRDefault="00806D48" w:rsidP="0048019D">
            <w:pPr>
              <w:pStyle w:val="TableText"/>
            </w:pPr>
            <w:r w:rsidRPr="000D633C">
              <w:t>6</w:t>
            </w:r>
          </w:p>
        </w:tc>
        <w:tc>
          <w:tcPr>
            <w:tcW w:w="580" w:type="pct"/>
          </w:tcPr>
          <w:p w14:paraId="727AA60D"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125</w:t>
            </w:r>
          </w:p>
        </w:tc>
        <w:tc>
          <w:tcPr>
            <w:tcW w:w="580" w:type="pct"/>
          </w:tcPr>
          <w:p w14:paraId="664137E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120</w:t>
            </w:r>
          </w:p>
        </w:tc>
        <w:tc>
          <w:tcPr>
            <w:tcW w:w="580" w:type="pct"/>
          </w:tcPr>
          <w:p w14:paraId="6F0BA55C"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93</w:t>
            </w:r>
          </w:p>
        </w:tc>
        <w:tc>
          <w:tcPr>
            <w:tcW w:w="580" w:type="pct"/>
          </w:tcPr>
          <w:p w14:paraId="2CD3BCF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12</w:t>
            </w:r>
          </w:p>
        </w:tc>
        <w:tc>
          <w:tcPr>
            <w:tcW w:w="580" w:type="pct"/>
          </w:tcPr>
          <w:p w14:paraId="520479F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102</w:t>
            </w:r>
          </w:p>
        </w:tc>
        <w:tc>
          <w:tcPr>
            <w:tcW w:w="580" w:type="pct"/>
          </w:tcPr>
          <w:p w14:paraId="10C6C6D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20</w:t>
            </w:r>
          </w:p>
        </w:tc>
        <w:tc>
          <w:tcPr>
            <w:tcW w:w="581" w:type="pct"/>
          </w:tcPr>
          <w:p w14:paraId="34C76AC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19</w:t>
            </w:r>
          </w:p>
        </w:tc>
      </w:tr>
      <w:tr w:rsidR="00CE5153" w:rsidRPr="000D633C" w14:paraId="1D54C726"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24D103F8" w14:textId="77777777" w:rsidR="00806D48" w:rsidRPr="000D633C" w:rsidRDefault="00806D48" w:rsidP="0048019D">
            <w:pPr>
              <w:pStyle w:val="TableText"/>
            </w:pPr>
            <w:r w:rsidRPr="000D633C">
              <w:t>7</w:t>
            </w:r>
          </w:p>
        </w:tc>
        <w:tc>
          <w:tcPr>
            <w:tcW w:w="580" w:type="pct"/>
          </w:tcPr>
          <w:p w14:paraId="01920C7A"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268</w:t>
            </w:r>
          </w:p>
        </w:tc>
        <w:tc>
          <w:tcPr>
            <w:tcW w:w="580" w:type="pct"/>
          </w:tcPr>
          <w:p w14:paraId="5AF54D7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252</w:t>
            </w:r>
          </w:p>
        </w:tc>
        <w:tc>
          <w:tcPr>
            <w:tcW w:w="580" w:type="pct"/>
          </w:tcPr>
          <w:p w14:paraId="0FA950A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189</w:t>
            </w:r>
          </w:p>
        </w:tc>
        <w:tc>
          <w:tcPr>
            <w:tcW w:w="580" w:type="pct"/>
          </w:tcPr>
          <w:p w14:paraId="6D870E99"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65</w:t>
            </w:r>
          </w:p>
        </w:tc>
        <w:tc>
          <w:tcPr>
            <w:tcW w:w="580" w:type="pct"/>
          </w:tcPr>
          <w:p w14:paraId="7147E2D0"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239</w:t>
            </w:r>
          </w:p>
        </w:tc>
        <w:tc>
          <w:tcPr>
            <w:tcW w:w="580" w:type="pct"/>
          </w:tcPr>
          <w:p w14:paraId="6DD540A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14</w:t>
            </w:r>
          </w:p>
        </w:tc>
        <w:tc>
          <w:tcPr>
            <w:tcW w:w="581" w:type="pct"/>
          </w:tcPr>
          <w:p w14:paraId="291ECAB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r>
      <w:tr w:rsidR="00CE5153" w:rsidRPr="000D633C" w14:paraId="199BC097"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868B466" w14:textId="77777777" w:rsidR="00806D48" w:rsidRPr="000D633C" w:rsidRDefault="00806D48" w:rsidP="0048019D">
            <w:pPr>
              <w:pStyle w:val="TableText"/>
            </w:pPr>
            <w:r w:rsidRPr="000D633C">
              <w:t>Senior Officer</w:t>
            </w:r>
          </w:p>
        </w:tc>
        <w:tc>
          <w:tcPr>
            <w:tcW w:w="580" w:type="pct"/>
          </w:tcPr>
          <w:p w14:paraId="43DDA4B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27</w:t>
            </w:r>
          </w:p>
        </w:tc>
        <w:tc>
          <w:tcPr>
            <w:tcW w:w="580" w:type="pct"/>
          </w:tcPr>
          <w:p w14:paraId="2904DD6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25</w:t>
            </w:r>
          </w:p>
        </w:tc>
        <w:tc>
          <w:tcPr>
            <w:tcW w:w="580" w:type="pct"/>
          </w:tcPr>
          <w:p w14:paraId="3AAE2829"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17</w:t>
            </w:r>
          </w:p>
        </w:tc>
        <w:tc>
          <w:tcPr>
            <w:tcW w:w="580" w:type="pct"/>
          </w:tcPr>
          <w:p w14:paraId="464776C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6</w:t>
            </w:r>
          </w:p>
        </w:tc>
        <w:tc>
          <w:tcPr>
            <w:tcW w:w="580" w:type="pct"/>
          </w:tcPr>
          <w:p w14:paraId="3EA4678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22</w:t>
            </w:r>
          </w:p>
        </w:tc>
        <w:tc>
          <w:tcPr>
            <w:tcW w:w="580" w:type="pct"/>
          </w:tcPr>
          <w:p w14:paraId="442407C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w:t>
            </w:r>
          </w:p>
        </w:tc>
        <w:tc>
          <w:tcPr>
            <w:tcW w:w="581" w:type="pct"/>
          </w:tcPr>
          <w:p w14:paraId="354B021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w:t>
            </w:r>
          </w:p>
        </w:tc>
      </w:tr>
      <w:tr w:rsidR="00CE5153" w:rsidRPr="000D633C" w14:paraId="3E00056F"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073815FC" w14:textId="77777777" w:rsidR="00806D48" w:rsidRPr="000D633C" w:rsidRDefault="00806D48" w:rsidP="0048019D">
            <w:pPr>
              <w:pStyle w:val="TableText"/>
            </w:pPr>
            <w:r w:rsidRPr="000D633C">
              <w:lastRenderedPageBreak/>
              <w:t>Senior Employees</w:t>
            </w:r>
          </w:p>
        </w:tc>
        <w:tc>
          <w:tcPr>
            <w:tcW w:w="580" w:type="pct"/>
          </w:tcPr>
          <w:p w14:paraId="0DB00FB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422</w:t>
            </w:r>
          </w:p>
        </w:tc>
        <w:tc>
          <w:tcPr>
            <w:tcW w:w="580" w:type="pct"/>
          </w:tcPr>
          <w:p w14:paraId="36575E3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405</w:t>
            </w:r>
          </w:p>
        </w:tc>
        <w:tc>
          <w:tcPr>
            <w:tcW w:w="580" w:type="pct"/>
          </w:tcPr>
          <w:p w14:paraId="50C5EDB8"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334</w:t>
            </w:r>
          </w:p>
        </w:tc>
        <w:tc>
          <w:tcPr>
            <w:tcW w:w="580" w:type="pct"/>
          </w:tcPr>
          <w:p w14:paraId="543D9D3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77</w:t>
            </w:r>
          </w:p>
        </w:tc>
        <w:tc>
          <w:tcPr>
            <w:tcW w:w="580" w:type="pct"/>
          </w:tcPr>
          <w:p w14:paraId="5AC4F3A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395</w:t>
            </w:r>
          </w:p>
        </w:tc>
        <w:tc>
          <w:tcPr>
            <w:tcW w:w="580" w:type="pct"/>
          </w:tcPr>
          <w:p w14:paraId="50C397F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1" w:type="pct"/>
          </w:tcPr>
          <w:p w14:paraId="7AA8EFA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w:t>
            </w:r>
          </w:p>
        </w:tc>
      </w:tr>
      <w:tr w:rsidR="00CE5153" w:rsidRPr="000D633C" w14:paraId="4AC05933"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21DD4CB7" w14:textId="77777777" w:rsidR="00806D48" w:rsidRPr="000D633C" w:rsidRDefault="00806D48" w:rsidP="0048019D">
            <w:pPr>
              <w:pStyle w:val="TableText"/>
            </w:pPr>
            <w:r w:rsidRPr="000D633C">
              <w:t>Senior Managers</w:t>
            </w:r>
          </w:p>
        </w:tc>
        <w:tc>
          <w:tcPr>
            <w:tcW w:w="580" w:type="pct"/>
          </w:tcPr>
          <w:p w14:paraId="41D4D6B5"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409</w:t>
            </w:r>
          </w:p>
        </w:tc>
        <w:tc>
          <w:tcPr>
            <w:tcW w:w="580" w:type="pct"/>
          </w:tcPr>
          <w:p w14:paraId="1D3DA982"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392</w:t>
            </w:r>
          </w:p>
        </w:tc>
        <w:tc>
          <w:tcPr>
            <w:tcW w:w="580" w:type="pct"/>
          </w:tcPr>
          <w:p w14:paraId="619CAC3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321</w:t>
            </w:r>
          </w:p>
        </w:tc>
        <w:tc>
          <w:tcPr>
            <w:tcW w:w="580" w:type="pct"/>
          </w:tcPr>
          <w:p w14:paraId="528727C6"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77</w:t>
            </w:r>
          </w:p>
        </w:tc>
        <w:tc>
          <w:tcPr>
            <w:tcW w:w="580" w:type="pct"/>
          </w:tcPr>
          <w:p w14:paraId="260DAB7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382</w:t>
            </w:r>
          </w:p>
        </w:tc>
        <w:tc>
          <w:tcPr>
            <w:tcW w:w="580" w:type="pct"/>
          </w:tcPr>
          <w:p w14:paraId="7577306B"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11</w:t>
            </w:r>
          </w:p>
        </w:tc>
        <w:tc>
          <w:tcPr>
            <w:tcW w:w="581" w:type="pct"/>
          </w:tcPr>
          <w:p w14:paraId="78896A4F"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10</w:t>
            </w:r>
          </w:p>
        </w:tc>
      </w:tr>
      <w:tr w:rsidR="00CE5153" w:rsidRPr="000D633C" w14:paraId="78CBFD2A" w14:textId="77777777" w:rsidTr="000E62E3">
        <w:tc>
          <w:tcPr>
            <w:cnfStyle w:val="001000000000" w:firstRow="0" w:lastRow="0" w:firstColumn="1" w:lastColumn="0" w:oddVBand="0" w:evenVBand="0" w:oddHBand="0" w:evenHBand="0" w:firstRowFirstColumn="0" w:firstRowLastColumn="0" w:lastRowFirstColumn="0" w:lastRowLastColumn="0"/>
            <w:tcW w:w="936" w:type="pct"/>
          </w:tcPr>
          <w:p w14:paraId="502AE726" w14:textId="77777777" w:rsidR="00806D48" w:rsidRPr="000D633C" w:rsidRDefault="00806D48" w:rsidP="0048019D">
            <w:pPr>
              <w:pStyle w:val="TableText"/>
            </w:pPr>
            <w:r w:rsidRPr="000D633C">
              <w:t>Executives</w:t>
            </w:r>
          </w:p>
        </w:tc>
        <w:tc>
          <w:tcPr>
            <w:tcW w:w="580" w:type="pct"/>
          </w:tcPr>
          <w:p w14:paraId="18F26CAE"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580" w:type="pct"/>
          </w:tcPr>
          <w:p w14:paraId="27401AD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580" w:type="pct"/>
          </w:tcPr>
          <w:p w14:paraId="615181F7"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580" w:type="pct"/>
          </w:tcPr>
          <w:p w14:paraId="0EF3C9DC"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0" w:type="pct"/>
          </w:tcPr>
          <w:p w14:paraId="3993AA54"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13</w:t>
            </w:r>
          </w:p>
        </w:tc>
        <w:tc>
          <w:tcPr>
            <w:tcW w:w="580" w:type="pct"/>
          </w:tcPr>
          <w:p w14:paraId="70FA3533"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c>
          <w:tcPr>
            <w:tcW w:w="581" w:type="pct"/>
          </w:tcPr>
          <w:p w14:paraId="49D7D9D1" w14:textId="77777777" w:rsidR="00806D48" w:rsidRPr="000D633C" w:rsidRDefault="00806D48" w:rsidP="0048019D">
            <w:pPr>
              <w:pStyle w:val="TableText"/>
              <w:cnfStyle w:val="000000000000" w:firstRow="0" w:lastRow="0" w:firstColumn="0" w:lastColumn="0" w:oddVBand="0" w:evenVBand="0" w:oddHBand="0" w:evenHBand="0" w:firstRowFirstColumn="0" w:firstRowLastColumn="0" w:lastRowFirstColumn="0" w:lastRowLastColumn="0"/>
            </w:pPr>
            <w:r w:rsidRPr="000D633C">
              <w:t>0</w:t>
            </w:r>
          </w:p>
        </w:tc>
      </w:tr>
    </w:tbl>
    <w:p w14:paraId="44BC3715" w14:textId="77777777" w:rsidR="00806D48" w:rsidRPr="000D633C" w:rsidRDefault="00806D48" w:rsidP="00806D48">
      <w:pPr>
        <w:pStyle w:val="BodyText"/>
      </w:pPr>
      <w:r w:rsidRPr="000D633C">
        <w:t>Graduates are excluded from workforce data, as per FRD29B guidance.</w:t>
      </w:r>
    </w:p>
    <w:p w14:paraId="039A002B" w14:textId="77777777" w:rsidR="00806D48" w:rsidRPr="000D633C" w:rsidRDefault="00806D48" w:rsidP="00806D48">
      <w:pPr>
        <w:pStyle w:val="BodyText"/>
      </w:pPr>
      <w:r w:rsidRPr="000D633C">
        <w:t>Employees on leave without pay or maternity leave without pay are excluded, as per FRD29B guidance.</w:t>
      </w:r>
    </w:p>
    <w:p w14:paraId="0D5B0293" w14:textId="31731372" w:rsidR="00806D48" w:rsidRDefault="00806D48" w:rsidP="00A01774">
      <w:pPr>
        <w:pStyle w:val="Heading4"/>
      </w:pPr>
      <w:bookmarkStart w:id="756" w:name="_Ref74222945"/>
      <w:r>
        <w:t>Total number and rates of new employee hires by gender</w:t>
      </w:r>
      <w:bookmarkEnd w:id="756"/>
    </w:p>
    <w:tbl>
      <w:tblPr>
        <w:tblStyle w:val="AccessibleTableNumerical"/>
        <w:tblW w:w="0" w:type="auto"/>
        <w:tblLayout w:type="fixed"/>
        <w:tblLook w:val="04A0" w:firstRow="1" w:lastRow="0" w:firstColumn="1" w:lastColumn="0" w:noHBand="0" w:noVBand="1"/>
      </w:tblPr>
      <w:tblGrid>
        <w:gridCol w:w="7230"/>
        <w:gridCol w:w="2409"/>
      </w:tblGrid>
      <w:tr w:rsidR="00806D48" w:rsidRPr="00A01774" w14:paraId="52003D4B" w14:textId="77777777" w:rsidTr="000E62E3">
        <w:trPr>
          <w:cnfStyle w:val="100000000000" w:firstRow="1" w:lastRow="0" w:firstColumn="0" w:lastColumn="0" w:oddVBand="0" w:evenVBand="0" w:oddHBand="0" w:evenHBand="0" w:firstRowFirstColumn="0" w:firstRowLastColumn="0" w:lastRowFirstColumn="0" w:lastRowLastColumn="0"/>
          <w:trHeight w:val="258"/>
        </w:trPr>
        <w:tc>
          <w:tcPr>
            <w:cnfStyle w:val="001000000100" w:firstRow="0" w:lastRow="0" w:firstColumn="1" w:lastColumn="0" w:oddVBand="0" w:evenVBand="0" w:oddHBand="0" w:evenHBand="0" w:firstRowFirstColumn="1" w:firstRowLastColumn="0" w:lastRowFirstColumn="0" w:lastRowLastColumn="0"/>
            <w:tcW w:w="7230" w:type="dxa"/>
          </w:tcPr>
          <w:p w14:paraId="2ABFBC8A" w14:textId="77777777" w:rsidR="00806D48" w:rsidRPr="00A01774" w:rsidRDefault="00806D48" w:rsidP="00AA1D17">
            <w:pPr>
              <w:pStyle w:val="TableHeading"/>
              <w:rPr>
                <w:rStyle w:val="Bold"/>
              </w:rPr>
            </w:pPr>
            <w:bookmarkStart w:id="757" w:name="ColumnTitle_129"/>
            <w:r w:rsidRPr="00A01774">
              <w:rPr>
                <w:rStyle w:val="Bold"/>
              </w:rPr>
              <w:t>Gender</w:t>
            </w:r>
          </w:p>
        </w:tc>
        <w:tc>
          <w:tcPr>
            <w:tcW w:w="2409" w:type="dxa"/>
          </w:tcPr>
          <w:p w14:paraId="18B0CEF5" w14:textId="77777777" w:rsidR="00806D48" w:rsidRPr="00A01774" w:rsidRDefault="00806D48"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A01774">
              <w:rPr>
                <w:rStyle w:val="Bold"/>
              </w:rPr>
              <w:t>Headcount</w:t>
            </w:r>
          </w:p>
        </w:tc>
      </w:tr>
      <w:bookmarkEnd w:id="757"/>
      <w:tr w:rsidR="00806D48" w:rsidRPr="00A01774" w14:paraId="3FC2D59A"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6E3C55D9" w14:textId="23A49917" w:rsidR="00806D48" w:rsidRPr="00A01774" w:rsidRDefault="00806D48" w:rsidP="00A01774">
            <w:pPr>
              <w:pStyle w:val="TableText"/>
            </w:pPr>
            <w:r w:rsidRPr="00A01774">
              <w:t>M</w:t>
            </w:r>
            <w:r w:rsidR="00A01774" w:rsidRPr="00A01774">
              <w:t>ale</w:t>
            </w:r>
          </w:p>
        </w:tc>
        <w:tc>
          <w:tcPr>
            <w:tcW w:w="2409" w:type="dxa"/>
          </w:tcPr>
          <w:p w14:paraId="1BB6680F" w14:textId="77777777" w:rsidR="00806D48" w:rsidRPr="00A01774"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A01774">
              <w:t>97</w:t>
            </w:r>
          </w:p>
        </w:tc>
      </w:tr>
      <w:tr w:rsidR="00806D48" w:rsidRPr="00A01774" w14:paraId="7A7A9269"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308939BB" w14:textId="2783AAB9" w:rsidR="00806D48" w:rsidRPr="00A01774" w:rsidRDefault="00806D48" w:rsidP="00A01774">
            <w:pPr>
              <w:pStyle w:val="TableText"/>
            </w:pPr>
            <w:r w:rsidRPr="00A01774">
              <w:t>F</w:t>
            </w:r>
            <w:r w:rsidR="00A01774" w:rsidRPr="00A01774">
              <w:t>emale</w:t>
            </w:r>
          </w:p>
        </w:tc>
        <w:tc>
          <w:tcPr>
            <w:tcW w:w="2409" w:type="dxa"/>
          </w:tcPr>
          <w:p w14:paraId="1B788B09" w14:textId="77777777" w:rsidR="00806D48" w:rsidRPr="00A01774"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A01774">
              <w:t>105</w:t>
            </w:r>
          </w:p>
        </w:tc>
      </w:tr>
    </w:tbl>
    <w:p w14:paraId="6B0D2FB4" w14:textId="6D281397" w:rsidR="00A01774" w:rsidRDefault="00A01774" w:rsidP="00A01774">
      <w:pPr>
        <w:pStyle w:val="Heading4"/>
      </w:pPr>
      <w:r>
        <w:t>Total number and rates of new employee hires by age group</w:t>
      </w:r>
    </w:p>
    <w:tbl>
      <w:tblPr>
        <w:tblStyle w:val="AccessibleTableNumerical"/>
        <w:tblW w:w="0" w:type="auto"/>
        <w:tblLayout w:type="fixed"/>
        <w:tblLook w:val="04A0" w:firstRow="1" w:lastRow="0" w:firstColumn="1" w:lastColumn="0" w:noHBand="0" w:noVBand="1"/>
      </w:tblPr>
      <w:tblGrid>
        <w:gridCol w:w="7230"/>
        <w:gridCol w:w="2409"/>
      </w:tblGrid>
      <w:tr w:rsidR="00A01774" w:rsidRPr="00C37FA7" w14:paraId="62A3D81A" w14:textId="77777777" w:rsidTr="000E62E3">
        <w:trPr>
          <w:cnfStyle w:val="100000000000" w:firstRow="1" w:lastRow="0" w:firstColumn="0" w:lastColumn="0" w:oddVBand="0" w:evenVBand="0" w:oddHBand="0" w:evenHBand="0" w:firstRowFirstColumn="0" w:firstRowLastColumn="0" w:lastRowFirstColumn="0" w:lastRowLastColumn="0"/>
          <w:trHeight w:val="258"/>
        </w:trPr>
        <w:tc>
          <w:tcPr>
            <w:cnfStyle w:val="001000000100" w:firstRow="0" w:lastRow="0" w:firstColumn="1" w:lastColumn="0" w:oddVBand="0" w:evenVBand="0" w:oddHBand="0" w:evenHBand="0" w:firstRowFirstColumn="1" w:firstRowLastColumn="0" w:lastRowFirstColumn="0" w:lastRowLastColumn="0"/>
            <w:tcW w:w="7230" w:type="dxa"/>
          </w:tcPr>
          <w:p w14:paraId="5A19AE01" w14:textId="77777777" w:rsidR="00A01774" w:rsidRPr="00A01774" w:rsidRDefault="00A01774" w:rsidP="00AA1D17">
            <w:pPr>
              <w:pStyle w:val="TableHeading"/>
              <w:rPr>
                <w:rStyle w:val="Bold"/>
              </w:rPr>
            </w:pPr>
            <w:bookmarkStart w:id="758" w:name="ColumnTitle_130"/>
            <w:r w:rsidRPr="00A01774">
              <w:rPr>
                <w:rStyle w:val="Bold"/>
              </w:rPr>
              <w:t>Age</w:t>
            </w:r>
          </w:p>
        </w:tc>
        <w:tc>
          <w:tcPr>
            <w:tcW w:w="2409" w:type="dxa"/>
          </w:tcPr>
          <w:p w14:paraId="263537A1" w14:textId="156CD109" w:rsidR="00A01774" w:rsidRPr="00A01774" w:rsidRDefault="00A01774"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A01774">
              <w:rPr>
                <w:rStyle w:val="Bold"/>
              </w:rPr>
              <w:t>Headcount</w:t>
            </w:r>
          </w:p>
        </w:tc>
      </w:tr>
      <w:bookmarkEnd w:id="758"/>
      <w:tr w:rsidR="00A01774" w:rsidRPr="00C37FA7" w14:paraId="79047729"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42A65BA0" w14:textId="77777777" w:rsidR="00A01774" w:rsidRPr="00CE5153" w:rsidRDefault="00A01774" w:rsidP="00A01774">
            <w:pPr>
              <w:pStyle w:val="TableText"/>
            </w:pPr>
            <w:r w:rsidRPr="00CE5153">
              <w:t>Under 25</w:t>
            </w:r>
          </w:p>
        </w:tc>
        <w:tc>
          <w:tcPr>
            <w:tcW w:w="2409" w:type="dxa"/>
          </w:tcPr>
          <w:p w14:paraId="0315DE79" w14:textId="77777777" w:rsidR="00A01774" w:rsidRPr="00CE5153"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CE5153">
              <w:t>20</w:t>
            </w:r>
          </w:p>
        </w:tc>
      </w:tr>
      <w:tr w:rsidR="00A01774" w:rsidRPr="00C37FA7" w14:paraId="6BA3F981"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3B5C4A5F" w14:textId="77777777" w:rsidR="00A01774" w:rsidRPr="00CE5153" w:rsidRDefault="00A01774" w:rsidP="00A01774">
            <w:pPr>
              <w:pStyle w:val="TableText"/>
            </w:pPr>
            <w:r w:rsidRPr="00CE5153">
              <w:t>25-34</w:t>
            </w:r>
          </w:p>
        </w:tc>
        <w:tc>
          <w:tcPr>
            <w:tcW w:w="2409" w:type="dxa"/>
          </w:tcPr>
          <w:p w14:paraId="5E9DED43" w14:textId="77777777" w:rsidR="00A01774" w:rsidRPr="00CE5153"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CE5153">
              <w:t>77</w:t>
            </w:r>
          </w:p>
        </w:tc>
      </w:tr>
      <w:tr w:rsidR="00A01774" w:rsidRPr="00C37FA7" w14:paraId="417EA36F"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0CA7C5B9" w14:textId="77777777" w:rsidR="00A01774" w:rsidRPr="00CE5153" w:rsidRDefault="00A01774" w:rsidP="00A01774">
            <w:pPr>
              <w:pStyle w:val="TableText"/>
            </w:pPr>
            <w:r w:rsidRPr="00CE5153">
              <w:t>35-44</w:t>
            </w:r>
          </w:p>
        </w:tc>
        <w:tc>
          <w:tcPr>
            <w:tcW w:w="2409" w:type="dxa"/>
          </w:tcPr>
          <w:p w14:paraId="1B59076D" w14:textId="77777777" w:rsidR="00A01774" w:rsidRPr="00CE5153"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CE5153">
              <w:t>60</w:t>
            </w:r>
          </w:p>
        </w:tc>
      </w:tr>
      <w:tr w:rsidR="00A01774" w:rsidRPr="00C37FA7" w14:paraId="151A318B"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3250B410" w14:textId="77777777" w:rsidR="00A01774" w:rsidRPr="00CE5153" w:rsidRDefault="00A01774" w:rsidP="00A01774">
            <w:pPr>
              <w:pStyle w:val="TableText"/>
            </w:pPr>
            <w:r w:rsidRPr="00CE5153">
              <w:t>45-54</w:t>
            </w:r>
          </w:p>
        </w:tc>
        <w:tc>
          <w:tcPr>
            <w:tcW w:w="2409" w:type="dxa"/>
          </w:tcPr>
          <w:p w14:paraId="5D18A260" w14:textId="77777777" w:rsidR="00A01774" w:rsidRPr="00CE5153"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CE5153">
              <w:t>35</w:t>
            </w:r>
          </w:p>
        </w:tc>
      </w:tr>
      <w:tr w:rsidR="00A01774" w:rsidRPr="00C37FA7" w14:paraId="0AFBCDC5"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28EB4DDB" w14:textId="77777777" w:rsidR="00A01774" w:rsidRPr="00CE5153" w:rsidRDefault="00A01774" w:rsidP="00A01774">
            <w:pPr>
              <w:pStyle w:val="TableText"/>
            </w:pPr>
            <w:r w:rsidRPr="00CE5153">
              <w:t>55-64</w:t>
            </w:r>
          </w:p>
        </w:tc>
        <w:tc>
          <w:tcPr>
            <w:tcW w:w="2409" w:type="dxa"/>
          </w:tcPr>
          <w:p w14:paraId="6616926A" w14:textId="77777777" w:rsidR="00A01774" w:rsidRPr="00CE5153"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CE5153">
              <w:t>9</w:t>
            </w:r>
          </w:p>
        </w:tc>
      </w:tr>
      <w:tr w:rsidR="00A01774" w:rsidRPr="00C37FA7" w14:paraId="2DEBA76A"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7911A933" w14:textId="77777777" w:rsidR="00A01774" w:rsidRPr="00CE5153" w:rsidRDefault="00A01774" w:rsidP="00A01774">
            <w:pPr>
              <w:pStyle w:val="TableText"/>
            </w:pPr>
            <w:r w:rsidRPr="00CE5153">
              <w:t>Over 65</w:t>
            </w:r>
          </w:p>
        </w:tc>
        <w:tc>
          <w:tcPr>
            <w:tcW w:w="2409" w:type="dxa"/>
          </w:tcPr>
          <w:p w14:paraId="3594F0EE" w14:textId="77777777" w:rsidR="00A01774" w:rsidRPr="00CE5153"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CE5153">
              <w:t>2</w:t>
            </w:r>
          </w:p>
        </w:tc>
      </w:tr>
    </w:tbl>
    <w:p w14:paraId="5F63FA04" w14:textId="67288EF8" w:rsidR="00BA45B1" w:rsidRDefault="00806D48" w:rsidP="00A01774">
      <w:pPr>
        <w:pStyle w:val="Heading4"/>
      </w:pPr>
      <w:r>
        <w:t>Total number and rates of employee turnover by gende</w:t>
      </w:r>
      <w:r w:rsidR="00A01774">
        <w:t>r</w:t>
      </w:r>
    </w:p>
    <w:tbl>
      <w:tblPr>
        <w:tblStyle w:val="AccessibleTableNumerical"/>
        <w:tblW w:w="0" w:type="auto"/>
        <w:tblLayout w:type="fixed"/>
        <w:tblLook w:val="04A0" w:firstRow="1" w:lastRow="0" w:firstColumn="1" w:lastColumn="0" w:noHBand="0" w:noVBand="1"/>
      </w:tblPr>
      <w:tblGrid>
        <w:gridCol w:w="7230"/>
        <w:gridCol w:w="2409"/>
      </w:tblGrid>
      <w:tr w:rsidR="00A01774" w:rsidRPr="00A01774" w14:paraId="35FB0D07" w14:textId="77777777" w:rsidTr="000E62E3">
        <w:trPr>
          <w:cnfStyle w:val="100000000000" w:firstRow="1" w:lastRow="0" w:firstColumn="0" w:lastColumn="0" w:oddVBand="0" w:evenVBand="0" w:oddHBand="0" w:evenHBand="0" w:firstRowFirstColumn="0" w:firstRowLastColumn="0" w:lastRowFirstColumn="0" w:lastRowLastColumn="0"/>
          <w:trHeight w:val="258"/>
        </w:trPr>
        <w:tc>
          <w:tcPr>
            <w:cnfStyle w:val="001000000100" w:firstRow="0" w:lastRow="0" w:firstColumn="1" w:lastColumn="0" w:oddVBand="0" w:evenVBand="0" w:oddHBand="0" w:evenHBand="0" w:firstRowFirstColumn="1" w:firstRowLastColumn="0" w:lastRowFirstColumn="0" w:lastRowLastColumn="0"/>
            <w:tcW w:w="7230" w:type="dxa"/>
          </w:tcPr>
          <w:p w14:paraId="7E225EC0" w14:textId="77777777" w:rsidR="00A01774" w:rsidRPr="00A01774" w:rsidRDefault="00A01774" w:rsidP="00AA1D17">
            <w:pPr>
              <w:pStyle w:val="TableHeading"/>
              <w:rPr>
                <w:rStyle w:val="Bold"/>
              </w:rPr>
            </w:pPr>
            <w:bookmarkStart w:id="759" w:name="ColumnTitle_131"/>
            <w:r w:rsidRPr="00A01774">
              <w:rPr>
                <w:rStyle w:val="Bold"/>
              </w:rPr>
              <w:t>Gender</w:t>
            </w:r>
          </w:p>
        </w:tc>
        <w:tc>
          <w:tcPr>
            <w:tcW w:w="2409" w:type="dxa"/>
          </w:tcPr>
          <w:p w14:paraId="0799E536" w14:textId="6D9B7861" w:rsidR="00A01774" w:rsidRPr="00A01774" w:rsidRDefault="00A01774"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A01774">
              <w:rPr>
                <w:rStyle w:val="Bold"/>
              </w:rPr>
              <w:t>Headcount</w:t>
            </w:r>
          </w:p>
        </w:tc>
      </w:tr>
      <w:bookmarkEnd w:id="759"/>
      <w:tr w:rsidR="00A01774" w:rsidRPr="00A01774" w14:paraId="4A2DB5F8"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7B2F9929" w14:textId="31F3587B" w:rsidR="00A01774" w:rsidRPr="00A01774" w:rsidRDefault="00A01774" w:rsidP="00A01774">
            <w:pPr>
              <w:pStyle w:val="TableText"/>
            </w:pPr>
            <w:r w:rsidRPr="00A01774">
              <w:t>M</w:t>
            </w:r>
            <w:r w:rsidR="001A5DFB">
              <w:t>ale</w:t>
            </w:r>
          </w:p>
        </w:tc>
        <w:tc>
          <w:tcPr>
            <w:tcW w:w="2409" w:type="dxa"/>
          </w:tcPr>
          <w:p w14:paraId="6C13AF01" w14:textId="01EB2CC9" w:rsidR="00A01774" w:rsidRPr="00A01774"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A01774">
              <w:t>81</w:t>
            </w:r>
          </w:p>
        </w:tc>
      </w:tr>
      <w:tr w:rsidR="00A01774" w:rsidRPr="00A01774" w14:paraId="10858398"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56AAC7A1" w14:textId="44BC8611" w:rsidR="00A01774" w:rsidRPr="00A01774" w:rsidRDefault="00A01774" w:rsidP="00A01774">
            <w:pPr>
              <w:pStyle w:val="TableText"/>
            </w:pPr>
            <w:r w:rsidRPr="00A01774">
              <w:t>F</w:t>
            </w:r>
            <w:r w:rsidR="001A5DFB">
              <w:t>emale</w:t>
            </w:r>
          </w:p>
        </w:tc>
        <w:tc>
          <w:tcPr>
            <w:tcW w:w="2409" w:type="dxa"/>
          </w:tcPr>
          <w:p w14:paraId="70B951D6" w14:textId="6E8F3C6E" w:rsidR="00A01774" w:rsidRPr="00A01774" w:rsidRDefault="00A01774" w:rsidP="00A01774">
            <w:pPr>
              <w:pStyle w:val="TableText"/>
              <w:cnfStyle w:val="000000000000" w:firstRow="0" w:lastRow="0" w:firstColumn="0" w:lastColumn="0" w:oddVBand="0" w:evenVBand="0" w:oddHBand="0" w:evenHBand="0" w:firstRowFirstColumn="0" w:firstRowLastColumn="0" w:lastRowFirstColumn="0" w:lastRowLastColumn="0"/>
            </w:pPr>
            <w:r w:rsidRPr="00A01774">
              <w:t>60</w:t>
            </w:r>
          </w:p>
        </w:tc>
      </w:tr>
    </w:tbl>
    <w:p w14:paraId="15A3627C" w14:textId="4902866F" w:rsidR="00A01774" w:rsidRDefault="00A01774" w:rsidP="00A01774">
      <w:pPr>
        <w:pStyle w:val="Heading4"/>
      </w:pPr>
      <w:r>
        <w:t>Total number and rates of employee turnover by age group</w:t>
      </w:r>
    </w:p>
    <w:tbl>
      <w:tblPr>
        <w:tblStyle w:val="AccessibleTableNumerical"/>
        <w:tblW w:w="0" w:type="auto"/>
        <w:tblLayout w:type="fixed"/>
        <w:tblLook w:val="04A0" w:firstRow="1" w:lastRow="0" w:firstColumn="1" w:lastColumn="0" w:noHBand="0" w:noVBand="1"/>
      </w:tblPr>
      <w:tblGrid>
        <w:gridCol w:w="7230"/>
        <w:gridCol w:w="2409"/>
      </w:tblGrid>
      <w:tr w:rsidR="00806D48" w:rsidRPr="00C37FA7" w14:paraId="57940527" w14:textId="77777777" w:rsidTr="000E62E3">
        <w:trPr>
          <w:cnfStyle w:val="100000000000" w:firstRow="1" w:lastRow="0" w:firstColumn="0" w:lastColumn="0" w:oddVBand="0" w:evenVBand="0" w:oddHBand="0" w:evenHBand="0" w:firstRowFirstColumn="0" w:firstRowLastColumn="0" w:lastRowFirstColumn="0" w:lastRowLastColumn="0"/>
          <w:trHeight w:val="258"/>
        </w:trPr>
        <w:tc>
          <w:tcPr>
            <w:cnfStyle w:val="001000000100" w:firstRow="0" w:lastRow="0" w:firstColumn="1" w:lastColumn="0" w:oddVBand="0" w:evenVBand="0" w:oddHBand="0" w:evenHBand="0" w:firstRowFirstColumn="1" w:firstRowLastColumn="0" w:lastRowFirstColumn="0" w:lastRowLastColumn="0"/>
            <w:tcW w:w="7230" w:type="dxa"/>
          </w:tcPr>
          <w:p w14:paraId="3FC18874" w14:textId="77777777" w:rsidR="00806D48" w:rsidRPr="00A01774" w:rsidRDefault="00806D48" w:rsidP="00AA1D17">
            <w:pPr>
              <w:pStyle w:val="TableHeading"/>
              <w:rPr>
                <w:rStyle w:val="Bold"/>
              </w:rPr>
            </w:pPr>
            <w:bookmarkStart w:id="760" w:name="ColumnTitle_132"/>
            <w:r w:rsidRPr="00A01774">
              <w:rPr>
                <w:rStyle w:val="Bold"/>
              </w:rPr>
              <w:t>Age</w:t>
            </w:r>
          </w:p>
        </w:tc>
        <w:tc>
          <w:tcPr>
            <w:tcW w:w="2409" w:type="dxa"/>
          </w:tcPr>
          <w:p w14:paraId="7E9C91D8" w14:textId="0A9BF0C2" w:rsidR="00806D48" w:rsidRPr="00A01774" w:rsidRDefault="00A01774"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A01774">
              <w:rPr>
                <w:rStyle w:val="Bold"/>
              </w:rPr>
              <w:t>Headcount</w:t>
            </w:r>
          </w:p>
        </w:tc>
      </w:tr>
      <w:bookmarkEnd w:id="760"/>
      <w:tr w:rsidR="00806D48" w:rsidRPr="00C37FA7" w14:paraId="45049452"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64968268" w14:textId="77777777" w:rsidR="00806D48" w:rsidRPr="00CE5153" w:rsidRDefault="00806D48" w:rsidP="00A01774">
            <w:pPr>
              <w:pStyle w:val="TableText"/>
            </w:pPr>
            <w:r w:rsidRPr="00CE5153">
              <w:t>Under 25</w:t>
            </w:r>
          </w:p>
        </w:tc>
        <w:tc>
          <w:tcPr>
            <w:tcW w:w="2409" w:type="dxa"/>
          </w:tcPr>
          <w:p w14:paraId="7D15B66E"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9</w:t>
            </w:r>
          </w:p>
        </w:tc>
      </w:tr>
      <w:tr w:rsidR="00806D48" w:rsidRPr="00C37FA7" w14:paraId="3D59087F"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5BBAD917" w14:textId="77777777" w:rsidR="00806D48" w:rsidRPr="00CE5153" w:rsidRDefault="00806D48" w:rsidP="00A01774">
            <w:pPr>
              <w:pStyle w:val="TableText"/>
            </w:pPr>
            <w:r w:rsidRPr="00CE5153">
              <w:t>25-34</w:t>
            </w:r>
          </w:p>
        </w:tc>
        <w:tc>
          <w:tcPr>
            <w:tcW w:w="2409" w:type="dxa"/>
          </w:tcPr>
          <w:p w14:paraId="2A273640"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24</w:t>
            </w:r>
          </w:p>
        </w:tc>
      </w:tr>
      <w:tr w:rsidR="00806D48" w:rsidRPr="00C37FA7" w14:paraId="7E6DED34"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1BA7C269" w14:textId="77777777" w:rsidR="00806D48" w:rsidRPr="00CE5153" w:rsidRDefault="00806D48" w:rsidP="00A01774">
            <w:pPr>
              <w:pStyle w:val="TableText"/>
            </w:pPr>
            <w:r w:rsidRPr="00CE5153">
              <w:t>35-44</w:t>
            </w:r>
          </w:p>
        </w:tc>
        <w:tc>
          <w:tcPr>
            <w:tcW w:w="2409" w:type="dxa"/>
          </w:tcPr>
          <w:p w14:paraId="0DD9FA8F"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55</w:t>
            </w:r>
          </w:p>
        </w:tc>
      </w:tr>
      <w:tr w:rsidR="00806D48" w:rsidRPr="00C37FA7" w14:paraId="619C03C5"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5A31D901" w14:textId="77777777" w:rsidR="00806D48" w:rsidRPr="00CE5153" w:rsidRDefault="00806D48" w:rsidP="00A01774">
            <w:pPr>
              <w:pStyle w:val="TableText"/>
            </w:pPr>
            <w:r w:rsidRPr="00CE5153">
              <w:t>45-54</w:t>
            </w:r>
          </w:p>
        </w:tc>
        <w:tc>
          <w:tcPr>
            <w:tcW w:w="2409" w:type="dxa"/>
          </w:tcPr>
          <w:p w14:paraId="455ED19B"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23</w:t>
            </w:r>
          </w:p>
        </w:tc>
      </w:tr>
      <w:tr w:rsidR="00806D48" w:rsidRPr="00C37FA7" w14:paraId="4CDFE870"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39497BF3" w14:textId="77777777" w:rsidR="00806D48" w:rsidRPr="00CE5153" w:rsidRDefault="00806D48" w:rsidP="00A01774">
            <w:pPr>
              <w:pStyle w:val="TableText"/>
            </w:pPr>
            <w:r w:rsidRPr="00CE5153">
              <w:t>55-64</w:t>
            </w:r>
          </w:p>
        </w:tc>
        <w:tc>
          <w:tcPr>
            <w:tcW w:w="2409" w:type="dxa"/>
          </w:tcPr>
          <w:p w14:paraId="5324FBE2"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26</w:t>
            </w:r>
          </w:p>
        </w:tc>
      </w:tr>
      <w:tr w:rsidR="00806D48" w:rsidRPr="00C37FA7" w14:paraId="29924A5D"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7230" w:type="dxa"/>
          </w:tcPr>
          <w:p w14:paraId="44E4FAA3" w14:textId="77777777" w:rsidR="00806D48" w:rsidRPr="00CE5153" w:rsidRDefault="00806D48" w:rsidP="00A01774">
            <w:pPr>
              <w:pStyle w:val="TableText"/>
            </w:pPr>
            <w:r w:rsidRPr="00CE5153">
              <w:t>Over 65</w:t>
            </w:r>
          </w:p>
        </w:tc>
        <w:tc>
          <w:tcPr>
            <w:tcW w:w="2409" w:type="dxa"/>
          </w:tcPr>
          <w:p w14:paraId="1F7012E9"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4</w:t>
            </w:r>
          </w:p>
        </w:tc>
      </w:tr>
    </w:tbl>
    <w:p w14:paraId="5E07A4CE" w14:textId="59C3AAED" w:rsidR="004A4C0D" w:rsidRDefault="00806D48" w:rsidP="00A01774">
      <w:pPr>
        <w:pStyle w:val="Heading4"/>
      </w:pPr>
      <w:r w:rsidRPr="000D633C">
        <w:lastRenderedPageBreak/>
        <w:t>Hours of training for the financial year 2019-20 - All Melbourne Water</w:t>
      </w:r>
    </w:p>
    <w:tbl>
      <w:tblPr>
        <w:tblStyle w:val="AccessibleTableNumerical"/>
        <w:tblW w:w="5000" w:type="pct"/>
        <w:tblLook w:val="04A0" w:firstRow="1" w:lastRow="0" w:firstColumn="1" w:lastColumn="0" w:noHBand="0" w:noVBand="1"/>
      </w:tblPr>
      <w:tblGrid>
        <w:gridCol w:w="5772"/>
        <w:gridCol w:w="1612"/>
        <w:gridCol w:w="1303"/>
        <w:gridCol w:w="952"/>
      </w:tblGrid>
      <w:tr w:rsidR="00806D48" w:rsidRPr="000D633C" w14:paraId="45232E38"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94" w:type="pct"/>
          </w:tcPr>
          <w:p w14:paraId="3F75C514" w14:textId="77777777" w:rsidR="00806D48" w:rsidRPr="000D633C" w:rsidRDefault="00806D48" w:rsidP="00AA1D17">
            <w:pPr>
              <w:pStyle w:val="TableHeading"/>
            </w:pPr>
            <w:bookmarkStart w:id="761" w:name="ColumnTitle_133"/>
            <w:r w:rsidRPr="00CE5153">
              <w:t>Age</w:t>
            </w:r>
          </w:p>
        </w:tc>
        <w:tc>
          <w:tcPr>
            <w:tcW w:w="836" w:type="pct"/>
          </w:tcPr>
          <w:p w14:paraId="2416672F" w14:textId="2808E557" w:rsidR="00806D48" w:rsidRPr="000D633C" w:rsidRDefault="00806D48" w:rsidP="00AA1D17">
            <w:pPr>
              <w:pStyle w:val="TableHeading"/>
              <w:cnfStyle w:val="100000000000" w:firstRow="1" w:lastRow="0" w:firstColumn="0" w:lastColumn="0" w:oddVBand="0" w:evenVBand="0" w:oddHBand="0" w:evenHBand="0" w:firstRowFirstColumn="0" w:firstRowLastColumn="0" w:lastRowFirstColumn="0" w:lastRowLastColumn="0"/>
            </w:pPr>
            <w:r w:rsidRPr="00CE5153">
              <w:t>F</w:t>
            </w:r>
            <w:r w:rsidR="00A01774">
              <w:t>emale</w:t>
            </w:r>
          </w:p>
        </w:tc>
        <w:tc>
          <w:tcPr>
            <w:tcW w:w="676" w:type="pct"/>
          </w:tcPr>
          <w:p w14:paraId="0A814487" w14:textId="37A8FEEA" w:rsidR="00806D48" w:rsidRPr="000D633C" w:rsidRDefault="00806D48" w:rsidP="00AA1D17">
            <w:pPr>
              <w:pStyle w:val="TableHeading"/>
              <w:cnfStyle w:val="100000000000" w:firstRow="1" w:lastRow="0" w:firstColumn="0" w:lastColumn="0" w:oddVBand="0" w:evenVBand="0" w:oddHBand="0" w:evenHBand="0" w:firstRowFirstColumn="0" w:firstRowLastColumn="0" w:lastRowFirstColumn="0" w:lastRowLastColumn="0"/>
            </w:pPr>
            <w:r w:rsidRPr="00CE5153">
              <w:t>M</w:t>
            </w:r>
            <w:r w:rsidR="00A01774">
              <w:t>ale</w:t>
            </w:r>
          </w:p>
        </w:tc>
        <w:tc>
          <w:tcPr>
            <w:tcW w:w="494" w:type="pct"/>
          </w:tcPr>
          <w:p w14:paraId="1C2EA957" w14:textId="77777777" w:rsidR="00806D48" w:rsidRPr="00CE5153" w:rsidRDefault="00806D48" w:rsidP="00AA1D17">
            <w:pPr>
              <w:pStyle w:val="TableHeading"/>
              <w:cnfStyle w:val="100000000000" w:firstRow="1" w:lastRow="0" w:firstColumn="0" w:lastColumn="0" w:oddVBand="0" w:evenVBand="0" w:oddHBand="0" w:evenHBand="0" w:firstRowFirstColumn="0" w:firstRowLastColumn="0" w:lastRowFirstColumn="0" w:lastRowLastColumn="0"/>
            </w:pPr>
            <w:r w:rsidRPr="00CE5153">
              <w:t>All</w:t>
            </w:r>
          </w:p>
        </w:tc>
      </w:tr>
      <w:bookmarkEnd w:id="761"/>
      <w:tr w:rsidR="00806D48" w:rsidRPr="000D633C" w14:paraId="6A2CAF2E" w14:textId="77777777" w:rsidTr="000E62E3">
        <w:tc>
          <w:tcPr>
            <w:cnfStyle w:val="001000000000" w:firstRow="0" w:lastRow="0" w:firstColumn="1" w:lastColumn="0" w:oddVBand="0" w:evenVBand="0" w:oddHBand="0" w:evenHBand="0" w:firstRowFirstColumn="0" w:firstRowLastColumn="0" w:lastRowFirstColumn="0" w:lastRowLastColumn="0"/>
            <w:tcW w:w="2994" w:type="pct"/>
          </w:tcPr>
          <w:p w14:paraId="71B0FC59" w14:textId="77777777" w:rsidR="00806D48" w:rsidRPr="000D633C" w:rsidRDefault="00806D48" w:rsidP="00A01774">
            <w:pPr>
              <w:pStyle w:val="TableText"/>
            </w:pPr>
            <w:r w:rsidRPr="000D633C">
              <w:t>Total Completed Hours of Training</w:t>
            </w:r>
          </w:p>
        </w:tc>
        <w:tc>
          <w:tcPr>
            <w:tcW w:w="836" w:type="pct"/>
          </w:tcPr>
          <w:p w14:paraId="2DCDD2A7"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12,253</w:t>
            </w:r>
          </w:p>
        </w:tc>
        <w:tc>
          <w:tcPr>
            <w:tcW w:w="676" w:type="pct"/>
          </w:tcPr>
          <w:p w14:paraId="4C170EEF"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24,995</w:t>
            </w:r>
          </w:p>
        </w:tc>
        <w:tc>
          <w:tcPr>
            <w:tcW w:w="494" w:type="pct"/>
          </w:tcPr>
          <w:p w14:paraId="2BA4BE7E"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37,249</w:t>
            </w:r>
          </w:p>
        </w:tc>
      </w:tr>
      <w:tr w:rsidR="00806D48" w:rsidRPr="000D633C" w14:paraId="6A6C345E" w14:textId="77777777" w:rsidTr="000E62E3">
        <w:tc>
          <w:tcPr>
            <w:cnfStyle w:val="001000000000" w:firstRow="0" w:lastRow="0" w:firstColumn="1" w:lastColumn="0" w:oddVBand="0" w:evenVBand="0" w:oddHBand="0" w:evenHBand="0" w:firstRowFirstColumn="0" w:firstRowLastColumn="0" w:lastRowFirstColumn="0" w:lastRowLastColumn="0"/>
            <w:tcW w:w="2994" w:type="pct"/>
          </w:tcPr>
          <w:p w14:paraId="4F495585" w14:textId="77777777" w:rsidR="00806D48" w:rsidRPr="000D633C" w:rsidRDefault="00806D48" w:rsidP="00A01774">
            <w:pPr>
              <w:pStyle w:val="TableText"/>
            </w:pPr>
            <w:r w:rsidRPr="000D633C">
              <w:t>Total Number of Employees Completed Training</w:t>
            </w:r>
          </w:p>
        </w:tc>
        <w:tc>
          <w:tcPr>
            <w:tcW w:w="836" w:type="pct"/>
          </w:tcPr>
          <w:p w14:paraId="4B62B90A"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419</w:t>
            </w:r>
          </w:p>
        </w:tc>
        <w:tc>
          <w:tcPr>
            <w:tcW w:w="676" w:type="pct"/>
          </w:tcPr>
          <w:p w14:paraId="256199CA"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658</w:t>
            </w:r>
          </w:p>
        </w:tc>
        <w:tc>
          <w:tcPr>
            <w:tcW w:w="494" w:type="pct"/>
          </w:tcPr>
          <w:p w14:paraId="2C55961A"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1078</w:t>
            </w:r>
          </w:p>
        </w:tc>
      </w:tr>
      <w:tr w:rsidR="00806D48" w:rsidRPr="000D633C" w14:paraId="69A733B8" w14:textId="77777777" w:rsidTr="000E62E3">
        <w:tc>
          <w:tcPr>
            <w:cnfStyle w:val="001000000000" w:firstRow="0" w:lastRow="0" w:firstColumn="1" w:lastColumn="0" w:oddVBand="0" w:evenVBand="0" w:oddHBand="0" w:evenHBand="0" w:firstRowFirstColumn="0" w:firstRowLastColumn="0" w:lastRowFirstColumn="0" w:lastRowLastColumn="0"/>
            <w:tcW w:w="2994" w:type="pct"/>
          </w:tcPr>
          <w:p w14:paraId="5421DA95" w14:textId="77777777" w:rsidR="00806D48" w:rsidRPr="000D633C" w:rsidRDefault="00806D48" w:rsidP="00A01774">
            <w:pPr>
              <w:pStyle w:val="TableText"/>
            </w:pPr>
            <w:r w:rsidRPr="000D633C">
              <w:t>Average Completed Training Hours Per Employee</w:t>
            </w:r>
          </w:p>
        </w:tc>
        <w:tc>
          <w:tcPr>
            <w:tcW w:w="836" w:type="pct"/>
          </w:tcPr>
          <w:p w14:paraId="31CB5734"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29</w:t>
            </w:r>
          </w:p>
        </w:tc>
        <w:tc>
          <w:tcPr>
            <w:tcW w:w="676" w:type="pct"/>
          </w:tcPr>
          <w:p w14:paraId="60DD2DE5"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38</w:t>
            </w:r>
          </w:p>
        </w:tc>
        <w:tc>
          <w:tcPr>
            <w:tcW w:w="494" w:type="pct"/>
          </w:tcPr>
          <w:p w14:paraId="20369963" w14:textId="77777777" w:rsidR="00806D48" w:rsidRPr="000D633C"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0D633C">
              <w:t>35</w:t>
            </w:r>
          </w:p>
        </w:tc>
      </w:tr>
    </w:tbl>
    <w:p w14:paraId="7A8E6E5E" w14:textId="77777777" w:rsidR="00806D48" w:rsidRPr="00CE5153" w:rsidRDefault="00806D48" w:rsidP="00A01774">
      <w:pPr>
        <w:pStyle w:val="Heading4"/>
      </w:pPr>
      <w:r w:rsidRPr="00CE5153">
        <w:t>Ratio of basic salary and remuneration of women to men by employee category by significant locations of operation</w:t>
      </w:r>
    </w:p>
    <w:tbl>
      <w:tblPr>
        <w:tblStyle w:val="AccessibleTableNumerical"/>
        <w:tblW w:w="0" w:type="auto"/>
        <w:tblLayout w:type="fixed"/>
        <w:tblLook w:val="04A0" w:firstRow="1" w:lastRow="0" w:firstColumn="1" w:lastColumn="0" w:noHBand="0" w:noVBand="1"/>
      </w:tblPr>
      <w:tblGrid>
        <w:gridCol w:w="3213"/>
        <w:gridCol w:w="3213"/>
        <w:gridCol w:w="3213"/>
      </w:tblGrid>
      <w:tr w:rsidR="00806D48" w:rsidRPr="00C37FA7" w14:paraId="447B1593" w14:textId="77777777" w:rsidTr="000E62E3">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3213" w:type="dxa"/>
          </w:tcPr>
          <w:p w14:paraId="1DDD7725" w14:textId="77777777" w:rsidR="00806D48" w:rsidRPr="0080286C" w:rsidRDefault="00806D48" w:rsidP="00AA1D17">
            <w:pPr>
              <w:pStyle w:val="TableHeading"/>
              <w:rPr>
                <w:rStyle w:val="Bold"/>
              </w:rPr>
            </w:pPr>
            <w:bookmarkStart w:id="762" w:name="ColumnTitle_134"/>
            <w:r w:rsidRPr="0080286C">
              <w:rPr>
                <w:rStyle w:val="Bold"/>
              </w:rPr>
              <w:t>Corporate</w:t>
            </w:r>
          </w:p>
        </w:tc>
        <w:tc>
          <w:tcPr>
            <w:tcW w:w="3213" w:type="dxa"/>
          </w:tcPr>
          <w:p w14:paraId="54309950" w14:textId="782D94B6" w:rsidR="00806D48" w:rsidRPr="0080286C" w:rsidRDefault="00A01774"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80286C">
              <w:rPr>
                <w:rStyle w:val="Bold"/>
              </w:rPr>
              <w:t xml:space="preserve">Ratio (Female/Male) </w:t>
            </w:r>
            <w:r w:rsidR="00806D48" w:rsidRPr="0080286C">
              <w:rPr>
                <w:rStyle w:val="Bold"/>
              </w:rPr>
              <w:t>Base</w:t>
            </w:r>
          </w:p>
        </w:tc>
        <w:tc>
          <w:tcPr>
            <w:tcW w:w="3213" w:type="dxa"/>
          </w:tcPr>
          <w:p w14:paraId="677667DA" w14:textId="260D16BF" w:rsidR="00806D48" w:rsidRPr="0080286C" w:rsidRDefault="00A01774" w:rsidP="00AA1D17">
            <w:pPr>
              <w:pStyle w:val="TableHeading"/>
              <w:cnfStyle w:val="100000000000" w:firstRow="1" w:lastRow="0" w:firstColumn="0" w:lastColumn="0" w:oddVBand="0" w:evenVBand="0" w:oddHBand="0" w:evenHBand="0" w:firstRowFirstColumn="0" w:firstRowLastColumn="0" w:lastRowFirstColumn="0" w:lastRowLastColumn="0"/>
              <w:rPr>
                <w:rStyle w:val="Bold"/>
              </w:rPr>
            </w:pPr>
            <w:r w:rsidRPr="0080286C">
              <w:rPr>
                <w:rStyle w:val="Bold"/>
              </w:rPr>
              <w:t xml:space="preserve">Ratio (Female/Male) </w:t>
            </w:r>
            <w:r w:rsidR="00806D48" w:rsidRPr="0080286C">
              <w:rPr>
                <w:rStyle w:val="Bold"/>
              </w:rPr>
              <w:t>Remuneration</w:t>
            </w:r>
          </w:p>
        </w:tc>
      </w:tr>
      <w:bookmarkEnd w:id="762"/>
      <w:tr w:rsidR="00806D48" w:rsidRPr="00C37FA7" w14:paraId="55AB60FC"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40F77A26" w14:textId="77777777" w:rsidR="00806D48" w:rsidRPr="00CE5153" w:rsidRDefault="00806D48" w:rsidP="00A01774">
            <w:pPr>
              <w:pStyle w:val="TableText"/>
            </w:pPr>
            <w:r w:rsidRPr="00CE5153">
              <w:t>MW EA 1</w:t>
            </w:r>
          </w:p>
        </w:tc>
        <w:tc>
          <w:tcPr>
            <w:tcW w:w="3213" w:type="dxa"/>
          </w:tcPr>
          <w:p w14:paraId="7115E429"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N/A</w:t>
            </w:r>
          </w:p>
        </w:tc>
        <w:tc>
          <w:tcPr>
            <w:tcW w:w="3213" w:type="dxa"/>
          </w:tcPr>
          <w:p w14:paraId="6FDEE95C"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N/A</w:t>
            </w:r>
          </w:p>
        </w:tc>
      </w:tr>
      <w:tr w:rsidR="00806D48" w:rsidRPr="00C37FA7" w14:paraId="7BBF3271"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2AB49969" w14:textId="77777777" w:rsidR="00806D48" w:rsidRPr="00CE5153" w:rsidRDefault="00806D48" w:rsidP="00A01774">
            <w:pPr>
              <w:pStyle w:val="TableText"/>
            </w:pPr>
            <w:r w:rsidRPr="00CE5153">
              <w:t>MW EA 2</w:t>
            </w:r>
          </w:p>
        </w:tc>
        <w:tc>
          <w:tcPr>
            <w:tcW w:w="3213" w:type="dxa"/>
          </w:tcPr>
          <w:p w14:paraId="6D6E2044"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N/A</w:t>
            </w:r>
          </w:p>
        </w:tc>
        <w:tc>
          <w:tcPr>
            <w:tcW w:w="3213" w:type="dxa"/>
          </w:tcPr>
          <w:p w14:paraId="34D8C9B7"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N/A</w:t>
            </w:r>
          </w:p>
        </w:tc>
      </w:tr>
      <w:tr w:rsidR="00806D48" w:rsidRPr="00C37FA7" w14:paraId="26072FCB"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70FF0565" w14:textId="77777777" w:rsidR="00806D48" w:rsidRPr="00CE5153" w:rsidRDefault="00806D48" w:rsidP="00A01774">
            <w:pPr>
              <w:pStyle w:val="TableText"/>
            </w:pPr>
            <w:r w:rsidRPr="00CE5153">
              <w:t>MW EA 3</w:t>
            </w:r>
          </w:p>
        </w:tc>
        <w:tc>
          <w:tcPr>
            <w:tcW w:w="3213" w:type="dxa"/>
          </w:tcPr>
          <w:p w14:paraId="027EE6B6"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1.01</w:t>
            </w:r>
          </w:p>
        </w:tc>
        <w:tc>
          <w:tcPr>
            <w:tcW w:w="3213" w:type="dxa"/>
          </w:tcPr>
          <w:p w14:paraId="596580B3"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1.01</w:t>
            </w:r>
          </w:p>
        </w:tc>
      </w:tr>
      <w:tr w:rsidR="00806D48" w:rsidRPr="00C37FA7" w14:paraId="61051F73"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7CC14447" w14:textId="77777777" w:rsidR="00806D48" w:rsidRPr="00CE5153" w:rsidRDefault="00806D48" w:rsidP="00A01774">
            <w:pPr>
              <w:pStyle w:val="TableText"/>
            </w:pPr>
            <w:r w:rsidRPr="00CE5153">
              <w:t>MW EA 4</w:t>
            </w:r>
          </w:p>
        </w:tc>
        <w:tc>
          <w:tcPr>
            <w:tcW w:w="3213" w:type="dxa"/>
          </w:tcPr>
          <w:p w14:paraId="1D654737"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1.00</w:t>
            </w:r>
          </w:p>
        </w:tc>
        <w:tc>
          <w:tcPr>
            <w:tcW w:w="3213" w:type="dxa"/>
          </w:tcPr>
          <w:p w14:paraId="5169C05A"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1.00</w:t>
            </w:r>
          </w:p>
        </w:tc>
      </w:tr>
      <w:tr w:rsidR="00806D48" w:rsidRPr="00C37FA7" w14:paraId="63F0F074"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1C94680E" w14:textId="77777777" w:rsidR="00806D48" w:rsidRPr="00CE5153" w:rsidRDefault="00806D48" w:rsidP="00A01774">
            <w:pPr>
              <w:pStyle w:val="TableText"/>
            </w:pPr>
            <w:r w:rsidRPr="00CE5153">
              <w:t>MW EA 5</w:t>
            </w:r>
          </w:p>
        </w:tc>
        <w:tc>
          <w:tcPr>
            <w:tcW w:w="3213" w:type="dxa"/>
          </w:tcPr>
          <w:p w14:paraId="04689C6F"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1.01</w:t>
            </w:r>
          </w:p>
        </w:tc>
        <w:tc>
          <w:tcPr>
            <w:tcW w:w="3213" w:type="dxa"/>
          </w:tcPr>
          <w:p w14:paraId="3C45FC68"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1.01</w:t>
            </w:r>
          </w:p>
        </w:tc>
      </w:tr>
      <w:tr w:rsidR="00806D48" w:rsidRPr="00C37FA7" w14:paraId="7D115A86"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2D4587B4" w14:textId="77777777" w:rsidR="00806D48" w:rsidRPr="00CE5153" w:rsidRDefault="00806D48" w:rsidP="00A01774">
            <w:pPr>
              <w:pStyle w:val="TableText"/>
            </w:pPr>
            <w:r w:rsidRPr="00CE5153">
              <w:t>MW EA 6</w:t>
            </w:r>
          </w:p>
        </w:tc>
        <w:tc>
          <w:tcPr>
            <w:tcW w:w="3213" w:type="dxa"/>
          </w:tcPr>
          <w:p w14:paraId="5F73DE01"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0.99</w:t>
            </w:r>
          </w:p>
        </w:tc>
        <w:tc>
          <w:tcPr>
            <w:tcW w:w="3213" w:type="dxa"/>
          </w:tcPr>
          <w:p w14:paraId="7B18AF7D"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0.99</w:t>
            </w:r>
          </w:p>
        </w:tc>
      </w:tr>
      <w:tr w:rsidR="00806D48" w:rsidRPr="00C37FA7" w14:paraId="1EFB75D8"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1DCABA4C" w14:textId="77777777" w:rsidR="00806D48" w:rsidRPr="00CE5153" w:rsidRDefault="00806D48" w:rsidP="00A01774">
            <w:pPr>
              <w:pStyle w:val="TableText"/>
            </w:pPr>
            <w:r w:rsidRPr="00CE5153">
              <w:t>MW EA 7</w:t>
            </w:r>
          </w:p>
        </w:tc>
        <w:tc>
          <w:tcPr>
            <w:tcW w:w="3213" w:type="dxa"/>
          </w:tcPr>
          <w:p w14:paraId="0559B394"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1.00</w:t>
            </w:r>
          </w:p>
        </w:tc>
        <w:tc>
          <w:tcPr>
            <w:tcW w:w="3213" w:type="dxa"/>
          </w:tcPr>
          <w:p w14:paraId="5D4AF08F"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0.99</w:t>
            </w:r>
          </w:p>
        </w:tc>
      </w:tr>
      <w:tr w:rsidR="00806D48" w:rsidRPr="00C37FA7" w14:paraId="3ABD812B"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2FE4956B" w14:textId="3D688665" w:rsidR="00806D48" w:rsidRPr="00CE5153" w:rsidRDefault="00806D48" w:rsidP="00A01774">
            <w:pPr>
              <w:pStyle w:val="TableText"/>
            </w:pPr>
            <w:r w:rsidRPr="001A5DFB">
              <w:t>S</w:t>
            </w:r>
            <w:r w:rsidR="00314D37" w:rsidRPr="001A5DFB">
              <w:t>enior Officer</w:t>
            </w:r>
          </w:p>
        </w:tc>
        <w:tc>
          <w:tcPr>
            <w:tcW w:w="3213" w:type="dxa"/>
          </w:tcPr>
          <w:p w14:paraId="6F44FB51"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0.89</w:t>
            </w:r>
          </w:p>
        </w:tc>
        <w:tc>
          <w:tcPr>
            <w:tcW w:w="3213" w:type="dxa"/>
          </w:tcPr>
          <w:p w14:paraId="446A3D46"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0.89</w:t>
            </w:r>
          </w:p>
        </w:tc>
      </w:tr>
      <w:tr w:rsidR="00806D48" w:rsidRPr="00C37FA7" w14:paraId="464FE275"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13112730" w14:textId="77777777" w:rsidR="00806D48" w:rsidRPr="00CE5153" w:rsidRDefault="00806D48" w:rsidP="00A01774">
            <w:pPr>
              <w:pStyle w:val="TableText"/>
            </w:pPr>
            <w:r w:rsidRPr="00CE5153">
              <w:t>Senior Management</w:t>
            </w:r>
          </w:p>
        </w:tc>
        <w:tc>
          <w:tcPr>
            <w:tcW w:w="3213" w:type="dxa"/>
          </w:tcPr>
          <w:p w14:paraId="14192ABE"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0.97</w:t>
            </w:r>
          </w:p>
        </w:tc>
        <w:tc>
          <w:tcPr>
            <w:tcW w:w="3213" w:type="dxa"/>
          </w:tcPr>
          <w:p w14:paraId="24896762"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0.97</w:t>
            </w:r>
          </w:p>
        </w:tc>
      </w:tr>
      <w:tr w:rsidR="00806D48" w:rsidRPr="00C37FA7" w14:paraId="5ACA8465"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01AF83C4" w14:textId="77777777" w:rsidR="00806D48" w:rsidRPr="00CE5153" w:rsidRDefault="00806D48" w:rsidP="00A01774">
            <w:pPr>
              <w:pStyle w:val="TableText"/>
            </w:pPr>
            <w:r w:rsidRPr="00CE5153">
              <w:t>Executive</w:t>
            </w:r>
          </w:p>
        </w:tc>
        <w:tc>
          <w:tcPr>
            <w:tcW w:w="3213" w:type="dxa"/>
          </w:tcPr>
          <w:p w14:paraId="455EA0D6"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0.86</w:t>
            </w:r>
          </w:p>
        </w:tc>
        <w:tc>
          <w:tcPr>
            <w:tcW w:w="3213" w:type="dxa"/>
          </w:tcPr>
          <w:p w14:paraId="5A4D1925" w14:textId="77777777" w:rsidR="00806D48" w:rsidRPr="00CE5153" w:rsidRDefault="00806D48" w:rsidP="00A01774">
            <w:pPr>
              <w:pStyle w:val="TableText"/>
              <w:cnfStyle w:val="000000000000" w:firstRow="0" w:lastRow="0" w:firstColumn="0" w:lastColumn="0" w:oddVBand="0" w:evenVBand="0" w:oddHBand="0" w:evenHBand="0" w:firstRowFirstColumn="0" w:firstRowLastColumn="0" w:lastRowFirstColumn="0" w:lastRowLastColumn="0"/>
            </w:pPr>
            <w:r w:rsidRPr="00CE5153">
              <w:t>0.86</w:t>
            </w:r>
          </w:p>
        </w:tc>
      </w:tr>
    </w:tbl>
    <w:p w14:paraId="2CEF4ABD" w14:textId="2F795208" w:rsidR="004A4C0D" w:rsidRPr="00AA1D17" w:rsidRDefault="004A4C0D" w:rsidP="00AA1D17"/>
    <w:tbl>
      <w:tblPr>
        <w:tblStyle w:val="AccessibleTableNumerical"/>
        <w:tblW w:w="0" w:type="auto"/>
        <w:tblLayout w:type="fixed"/>
        <w:tblLook w:val="04A0" w:firstRow="1" w:lastRow="0" w:firstColumn="1" w:lastColumn="0" w:noHBand="0" w:noVBand="1"/>
      </w:tblPr>
      <w:tblGrid>
        <w:gridCol w:w="3213"/>
        <w:gridCol w:w="3213"/>
        <w:gridCol w:w="3213"/>
      </w:tblGrid>
      <w:tr w:rsidR="00806D48" w:rsidRPr="00C37FA7" w14:paraId="1C505940" w14:textId="77777777" w:rsidTr="000E62E3">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3213" w:type="dxa"/>
          </w:tcPr>
          <w:p w14:paraId="649B89CC" w14:textId="77777777" w:rsidR="00806D48" w:rsidRPr="0080286C" w:rsidRDefault="00806D48" w:rsidP="00AA1D17">
            <w:pPr>
              <w:pStyle w:val="TableHeading"/>
            </w:pPr>
            <w:bookmarkStart w:id="763" w:name="ColumnTitle_135"/>
            <w:r w:rsidRPr="0080286C">
              <w:t>Service Delivery</w:t>
            </w:r>
          </w:p>
        </w:tc>
        <w:tc>
          <w:tcPr>
            <w:tcW w:w="3213" w:type="dxa"/>
          </w:tcPr>
          <w:p w14:paraId="3E0252D1" w14:textId="23672C18" w:rsidR="00806D48" w:rsidRPr="0080286C" w:rsidRDefault="00A01774" w:rsidP="00AA1D17">
            <w:pPr>
              <w:pStyle w:val="TableHeading"/>
              <w:cnfStyle w:val="100000000000" w:firstRow="1" w:lastRow="0" w:firstColumn="0" w:lastColumn="0" w:oddVBand="0" w:evenVBand="0" w:oddHBand="0" w:evenHBand="0" w:firstRowFirstColumn="0" w:firstRowLastColumn="0" w:lastRowFirstColumn="0" w:lastRowLastColumn="0"/>
            </w:pPr>
            <w:r w:rsidRPr="0080286C">
              <w:t xml:space="preserve">Ratio (Female/Male) </w:t>
            </w:r>
            <w:r w:rsidR="00806D48" w:rsidRPr="0080286C">
              <w:t>Base</w:t>
            </w:r>
          </w:p>
        </w:tc>
        <w:tc>
          <w:tcPr>
            <w:tcW w:w="3213" w:type="dxa"/>
          </w:tcPr>
          <w:p w14:paraId="7A2FF17E" w14:textId="55C28B4F" w:rsidR="00806D48" w:rsidRPr="0080286C" w:rsidRDefault="00A01774" w:rsidP="00AA1D17">
            <w:pPr>
              <w:pStyle w:val="TableHeading"/>
              <w:cnfStyle w:val="100000000000" w:firstRow="1" w:lastRow="0" w:firstColumn="0" w:lastColumn="0" w:oddVBand="0" w:evenVBand="0" w:oddHBand="0" w:evenHBand="0" w:firstRowFirstColumn="0" w:firstRowLastColumn="0" w:lastRowFirstColumn="0" w:lastRowLastColumn="0"/>
            </w:pPr>
            <w:r w:rsidRPr="0080286C">
              <w:t xml:space="preserve">Ratio (Female/Male) </w:t>
            </w:r>
            <w:r w:rsidR="00806D48" w:rsidRPr="0080286C">
              <w:t>Remuneration</w:t>
            </w:r>
          </w:p>
        </w:tc>
      </w:tr>
      <w:bookmarkEnd w:id="763"/>
      <w:tr w:rsidR="00806D48" w:rsidRPr="00C37FA7" w14:paraId="67FDD5FE"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517CA412" w14:textId="77777777" w:rsidR="00806D48" w:rsidRPr="00CE5153" w:rsidRDefault="00806D48" w:rsidP="0080286C">
            <w:pPr>
              <w:pStyle w:val="TableText"/>
            </w:pPr>
            <w:r w:rsidRPr="00CE5153">
              <w:t>MW EA 1</w:t>
            </w:r>
          </w:p>
        </w:tc>
        <w:tc>
          <w:tcPr>
            <w:tcW w:w="3213" w:type="dxa"/>
          </w:tcPr>
          <w:p w14:paraId="35AF2CBE"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1.09</w:t>
            </w:r>
          </w:p>
        </w:tc>
        <w:tc>
          <w:tcPr>
            <w:tcW w:w="3213" w:type="dxa"/>
          </w:tcPr>
          <w:p w14:paraId="1C544593"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1.09</w:t>
            </w:r>
          </w:p>
        </w:tc>
      </w:tr>
      <w:tr w:rsidR="00806D48" w:rsidRPr="00C37FA7" w14:paraId="2700DB35"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100756F4" w14:textId="77777777" w:rsidR="00806D48" w:rsidRPr="00CE5153" w:rsidRDefault="00806D48" w:rsidP="0080286C">
            <w:pPr>
              <w:pStyle w:val="TableText"/>
            </w:pPr>
            <w:r w:rsidRPr="00CE5153">
              <w:t>MW EA 2</w:t>
            </w:r>
          </w:p>
        </w:tc>
        <w:tc>
          <w:tcPr>
            <w:tcW w:w="3213" w:type="dxa"/>
          </w:tcPr>
          <w:p w14:paraId="049F94C7"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1.01</w:t>
            </w:r>
          </w:p>
        </w:tc>
        <w:tc>
          <w:tcPr>
            <w:tcW w:w="3213" w:type="dxa"/>
          </w:tcPr>
          <w:p w14:paraId="791B4A5D"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1.01</w:t>
            </w:r>
          </w:p>
        </w:tc>
      </w:tr>
      <w:tr w:rsidR="00806D48" w:rsidRPr="00C37FA7" w14:paraId="787CA40A"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66E638D3" w14:textId="77777777" w:rsidR="00806D48" w:rsidRPr="00CE5153" w:rsidRDefault="00806D48" w:rsidP="0080286C">
            <w:pPr>
              <w:pStyle w:val="TableText"/>
            </w:pPr>
            <w:r w:rsidRPr="00CE5153">
              <w:t>MW EA 3</w:t>
            </w:r>
          </w:p>
        </w:tc>
        <w:tc>
          <w:tcPr>
            <w:tcW w:w="3213" w:type="dxa"/>
          </w:tcPr>
          <w:p w14:paraId="291ED5D0"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0.99</w:t>
            </w:r>
          </w:p>
        </w:tc>
        <w:tc>
          <w:tcPr>
            <w:tcW w:w="3213" w:type="dxa"/>
          </w:tcPr>
          <w:p w14:paraId="1EFD5A44"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0.98</w:t>
            </w:r>
          </w:p>
        </w:tc>
      </w:tr>
      <w:tr w:rsidR="00806D48" w:rsidRPr="00C37FA7" w14:paraId="03B97969"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60ADFC75" w14:textId="77777777" w:rsidR="00806D48" w:rsidRPr="00CE5153" w:rsidRDefault="00806D48" w:rsidP="0080286C">
            <w:pPr>
              <w:pStyle w:val="TableText"/>
            </w:pPr>
            <w:r w:rsidRPr="00CE5153">
              <w:t>MW EA 4</w:t>
            </w:r>
          </w:p>
        </w:tc>
        <w:tc>
          <w:tcPr>
            <w:tcW w:w="3213" w:type="dxa"/>
          </w:tcPr>
          <w:p w14:paraId="0DBAF2D8"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0.99</w:t>
            </w:r>
          </w:p>
        </w:tc>
        <w:tc>
          <w:tcPr>
            <w:tcW w:w="3213" w:type="dxa"/>
          </w:tcPr>
          <w:p w14:paraId="5802EFE1"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0.96</w:t>
            </w:r>
          </w:p>
        </w:tc>
      </w:tr>
      <w:tr w:rsidR="00806D48" w:rsidRPr="00C37FA7" w14:paraId="3153B7FB"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7D736F7B" w14:textId="77777777" w:rsidR="00806D48" w:rsidRPr="00CE5153" w:rsidRDefault="00806D48" w:rsidP="0080286C">
            <w:pPr>
              <w:pStyle w:val="TableText"/>
            </w:pPr>
            <w:r w:rsidRPr="00CE5153">
              <w:t>MW EA 5</w:t>
            </w:r>
          </w:p>
        </w:tc>
        <w:tc>
          <w:tcPr>
            <w:tcW w:w="3213" w:type="dxa"/>
          </w:tcPr>
          <w:p w14:paraId="5088C6AE"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0.99</w:t>
            </w:r>
          </w:p>
        </w:tc>
        <w:tc>
          <w:tcPr>
            <w:tcW w:w="3213" w:type="dxa"/>
          </w:tcPr>
          <w:p w14:paraId="2A3AEAF0"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0.95</w:t>
            </w:r>
          </w:p>
        </w:tc>
      </w:tr>
      <w:tr w:rsidR="00806D48" w:rsidRPr="00C37FA7" w14:paraId="533BB434"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73C5D3E6" w14:textId="77777777" w:rsidR="00806D48" w:rsidRPr="00CE5153" w:rsidRDefault="00806D48" w:rsidP="0080286C">
            <w:pPr>
              <w:pStyle w:val="TableText"/>
            </w:pPr>
            <w:r w:rsidRPr="00CE5153">
              <w:t>MW EA 6</w:t>
            </w:r>
          </w:p>
        </w:tc>
        <w:tc>
          <w:tcPr>
            <w:tcW w:w="3213" w:type="dxa"/>
          </w:tcPr>
          <w:p w14:paraId="075F15D8"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0.98</w:t>
            </w:r>
          </w:p>
        </w:tc>
        <w:tc>
          <w:tcPr>
            <w:tcW w:w="3213" w:type="dxa"/>
          </w:tcPr>
          <w:p w14:paraId="65D5B989"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0.95</w:t>
            </w:r>
          </w:p>
        </w:tc>
      </w:tr>
      <w:tr w:rsidR="00806D48" w:rsidRPr="00C37FA7" w14:paraId="093F56D0"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347D1D43" w14:textId="77777777" w:rsidR="00806D48" w:rsidRPr="00CE5153" w:rsidRDefault="00806D48" w:rsidP="0080286C">
            <w:pPr>
              <w:pStyle w:val="TableText"/>
            </w:pPr>
            <w:r w:rsidRPr="00CE5153">
              <w:t>MW EA 7</w:t>
            </w:r>
          </w:p>
        </w:tc>
        <w:tc>
          <w:tcPr>
            <w:tcW w:w="3213" w:type="dxa"/>
          </w:tcPr>
          <w:p w14:paraId="3ED85C2C"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0.99</w:t>
            </w:r>
          </w:p>
        </w:tc>
        <w:tc>
          <w:tcPr>
            <w:tcW w:w="3213" w:type="dxa"/>
          </w:tcPr>
          <w:p w14:paraId="0D54CCBE"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0.96</w:t>
            </w:r>
          </w:p>
        </w:tc>
      </w:tr>
      <w:tr w:rsidR="00806D48" w:rsidRPr="00C37FA7" w14:paraId="652AAEAD"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5DF22F78" w14:textId="767BD47A" w:rsidR="00806D48" w:rsidRPr="00CE5153" w:rsidRDefault="00806D48" w:rsidP="0080286C">
            <w:pPr>
              <w:pStyle w:val="TableText"/>
            </w:pPr>
            <w:r w:rsidRPr="001A5DFB">
              <w:t>S</w:t>
            </w:r>
            <w:r w:rsidR="00314D37" w:rsidRPr="001A5DFB">
              <w:t>enior Officer</w:t>
            </w:r>
          </w:p>
        </w:tc>
        <w:tc>
          <w:tcPr>
            <w:tcW w:w="3213" w:type="dxa"/>
          </w:tcPr>
          <w:p w14:paraId="2F13FA7E"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0.93</w:t>
            </w:r>
          </w:p>
        </w:tc>
        <w:tc>
          <w:tcPr>
            <w:tcW w:w="3213" w:type="dxa"/>
          </w:tcPr>
          <w:p w14:paraId="2C7D7CD4"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0.93</w:t>
            </w:r>
          </w:p>
        </w:tc>
      </w:tr>
      <w:tr w:rsidR="00806D48" w:rsidRPr="00C37FA7" w14:paraId="05D2D063"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317BFEA3" w14:textId="77777777" w:rsidR="00806D48" w:rsidRPr="00CE5153" w:rsidRDefault="00806D48" w:rsidP="0080286C">
            <w:pPr>
              <w:pStyle w:val="TableText"/>
            </w:pPr>
            <w:r w:rsidRPr="00CE5153">
              <w:t>Senior Management</w:t>
            </w:r>
          </w:p>
        </w:tc>
        <w:tc>
          <w:tcPr>
            <w:tcW w:w="3213" w:type="dxa"/>
          </w:tcPr>
          <w:p w14:paraId="7CE47A3E"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0.93</w:t>
            </w:r>
          </w:p>
        </w:tc>
        <w:tc>
          <w:tcPr>
            <w:tcW w:w="3213" w:type="dxa"/>
          </w:tcPr>
          <w:p w14:paraId="6432A437"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0.93</w:t>
            </w:r>
          </w:p>
        </w:tc>
      </w:tr>
      <w:tr w:rsidR="00806D48" w:rsidRPr="00C37FA7" w14:paraId="5A4E9F36" w14:textId="77777777" w:rsidTr="000E62E3">
        <w:trPr>
          <w:trHeight w:val="271"/>
        </w:trPr>
        <w:tc>
          <w:tcPr>
            <w:cnfStyle w:val="001000000000" w:firstRow="0" w:lastRow="0" w:firstColumn="1" w:lastColumn="0" w:oddVBand="0" w:evenVBand="0" w:oddHBand="0" w:evenHBand="0" w:firstRowFirstColumn="0" w:firstRowLastColumn="0" w:lastRowFirstColumn="0" w:lastRowLastColumn="0"/>
            <w:tcW w:w="3213" w:type="dxa"/>
          </w:tcPr>
          <w:p w14:paraId="039129DB" w14:textId="77777777" w:rsidR="00806D48" w:rsidRPr="00CE5153" w:rsidRDefault="00806D48" w:rsidP="0080286C">
            <w:pPr>
              <w:pStyle w:val="TableText"/>
            </w:pPr>
            <w:r w:rsidRPr="00CE5153">
              <w:t>Executives</w:t>
            </w:r>
          </w:p>
        </w:tc>
        <w:tc>
          <w:tcPr>
            <w:tcW w:w="3213" w:type="dxa"/>
          </w:tcPr>
          <w:p w14:paraId="72FF5966"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1.29</w:t>
            </w:r>
          </w:p>
        </w:tc>
        <w:tc>
          <w:tcPr>
            <w:tcW w:w="3213" w:type="dxa"/>
          </w:tcPr>
          <w:p w14:paraId="491589A7" w14:textId="77777777" w:rsidR="00806D48" w:rsidRPr="00CE5153" w:rsidRDefault="00806D48" w:rsidP="0080286C">
            <w:pPr>
              <w:pStyle w:val="TableText"/>
              <w:cnfStyle w:val="000000000000" w:firstRow="0" w:lastRow="0" w:firstColumn="0" w:lastColumn="0" w:oddVBand="0" w:evenVBand="0" w:oddHBand="0" w:evenHBand="0" w:firstRowFirstColumn="0" w:firstRowLastColumn="0" w:lastRowFirstColumn="0" w:lastRowLastColumn="0"/>
            </w:pPr>
            <w:r w:rsidRPr="00CE5153">
              <w:t>1.29</w:t>
            </w:r>
          </w:p>
        </w:tc>
      </w:tr>
    </w:tbl>
    <w:p w14:paraId="4519DA30" w14:textId="77777777" w:rsidR="00806D48" w:rsidRPr="000D633C" w:rsidRDefault="00806D48" w:rsidP="00806D48">
      <w:pPr>
        <w:pStyle w:val="BodyText"/>
      </w:pPr>
      <w:r w:rsidRPr="000D633C">
        <w:t>In addition:</w:t>
      </w:r>
    </w:p>
    <w:p w14:paraId="0BD4321E" w14:textId="77777777" w:rsidR="00806D48" w:rsidRPr="000D633C" w:rsidRDefault="00806D48" w:rsidP="00806D48">
      <w:pPr>
        <w:pStyle w:val="ListBullet"/>
      </w:pPr>
      <w:r w:rsidRPr="000D633C">
        <w:t>100% of senior management were hired from the local community at significant locations of operation</w:t>
      </w:r>
    </w:p>
    <w:p w14:paraId="669351BB" w14:textId="77777777" w:rsidR="00806D48" w:rsidRPr="000D633C" w:rsidRDefault="00806D48" w:rsidP="00806D48">
      <w:pPr>
        <w:pStyle w:val="ListBullet"/>
      </w:pPr>
      <w:r w:rsidRPr="000D633C">
        <w:t>there is no minimum notice period regarding consultation of operational changes</w:t>
      </w:r>
    </w:p>
    <w:p w14:paraId="3CB372E9" w14:textId="77777777" w:rsidR="00806D48" w:rsidRPr="000D633C" w:rsidRDefault="00806D48" w:rsidP="00806D48">
      <w:pPr>
        <w:pStyle w:val="ListBullet"/>
      </w:pPr>
      <w:r w:rsidRPr="000D633C">
        <w:t>there were no grievances about labour practices filed</w:t>
      </w:r>
    </w:p>
    <w:p w14:paraId="4B4C37C6" w14:textId="77777777" w:rsidR="00806D48" w:rsidRPr="000D633C" w:rsidRDefault="00806D48" w:rsidP="00806D48">
      <w:pPr>
        <w:pStyle w:val="ListBullet"/>
      </w:pPr>
      <w:r w:rsidRPr="000D633C">
        <w:t>63% of employees were covered by the Enterprise Agreement</w:t>
      </w:r>
    </w:p>
    <w:p w14:paraId="46048CAF" w14:textId="77777777" w:rsidR="00806D48" w:rsidRPr="000D633C" w:rsidRDefault="00806D48" w:rsidP="00806D48">
      <w:pPr>
        <w:pStyle w:val="ListBullet"/>
      </w:pPr>
      <w:r w:rsidRPr="000D633C">
        <w:t>human rights are not part of Melbourne Water’s current training program</w:t>
      </w:r>
    </w:p>
    <w:p w14:paraId="3795E2AD" w14:textId="77777777" w:rsidR="00806D48" w:rsidRPr="000D633C" w:rsidRDefault="00806D48" w:rsidP="00806D48">
      <w:pPr>
        <w:pStyle w:val="ListBullet"/>
      </w:pPr>
      <w:r w:rsidRPr="000D633C">
        <w:t>no incidents of discrimination have been raised with Melbourne Water</w:t>
      </w:r>
    </w:p>
    <w:p w14:paraId="0C25DD2B" w14:textId="77777777" w:rsidR="00806D48" w:rsidRPr="000D633C" w:rsidRDefault="00806D48" w:rsidP="00806D48">
      <w:pPr>
        <w:pStyle w:val="ListBullet"/>
      </w:pPr>
      <w:r w:rsidRPr="000D633C">
        <w:lastRenderedPageBreak/>
        <w:t>no incidents of violations involving the rights of Indigenous peoples have occurred</w:t>
      </w:r>
    </w:p>
    <w:p w14:paraId="23A277B1" w14:textId="77777777" w:rsidR="00806D48" w:rsidRPr="000D633C" w:rsidRDefault="00806D48" w:rsidP="00806D48">
      <w:pPr>
        <w:pStyle w:val="ListBullet"/>
      </w:pPr>
      <w:r w:rsidRPr="000D633C">
        <w:t>no incidents of human rights violations have been recorded.</w:t>
      </w:r>
    </w:p>
    <w:p w14:paraId="3E5AE9A3" w14:textId="77777777" w:rsidR="00806D48" w:rsidRPr="000D633C" w:rsidRDefault="00806D48" w:rsidP="0080286C">
      <w:pPr>
        <w:pStyle w:val="Heading3"/>
      </w:pPr>
      <w:bookmarkStart w:id="764" w:name="_Ref74218413"/>
      <w:bookmarkStart w:id="765" w:name="_Ref74218507"/>
      <w:bookmarkStart w:id="766" w:name="_Ref74221676"/>
      <w:bookmarkStart w:id="767" w:name="_Ref74221755"/>
      <w:bookmarkStart w:id="768" w:name="_Ref74224117"/>
      <w:bookmarkStart w:id="769" w:name="_Ref74247274"/>
      <w:bookmarkStart w:id="770" w:name="_Toc74591818"/>
      <w:r w:rsidRPr="000D633C">
        <w:t>Local Jobs First</w:t>
      </w:r>
      <w:bookmarkEnd w:id="764"/>
      <w:bookmarkEnd w:id="765"/>
      <w:bookmarkEnd w:id="766"/>
      <w:bookmarkEnd w:id="767"/>
      <w:bookmarkEnd w:id="768"/>
      <w:bookmarkEnd w:id="769"/>
      <w:bookmarkEnd w:id="770"/>
    </w:p>
    <w:p w14:paraId="40C1EFBA" w14:textId="77777777" w:rsidR="00806D48" w:rsidRPr="000D633C" w:rsidRDefault="00806D48" w:rsidP="00806D48">
      <w:pPr>
        <w:pStyle w:val="BodyText"/>
      </w:pPr>
      <w:r w:rsidRPr="000D633C">
        <w:t xml:space="preserve">The </w:t>
      </w:r>
      <w:r w:rsidRPr="000D633C">
        <w:rPr>
          <w:i/>
        </w:rPr>
        <w:t xml:space="preserve">Local Jobs First Act 2003 </w:t>
      </w:r>
      <w:r w:rsidRPr="000D633C">
        <w:t>comprises the Victorian Industry Participation Policy (VIPP) and the Major Projects Skills Guarantee (MPSG).  All public departments and agencies are required to implement the policy.  The Local Jobs First Policy (LJFP) supports Victorian businesses and workers by ensuring that small and medium size enterprises are given a full and fair opportunity to compete for both large and small government contracts, helping to create job opportunities, including for apprentices, trainees and cadets.  The annual report on the implementation of LJFP is tabled in Parliament by the Minister for Jobs, Innovation and Trade.</w:t>
      </w:r>
    </w:p>
    <w:p w14:paraId="6B16806B" w14:textId="77777777" w:rsidR="00806D48" w:rsidRPr="000D633C" w:rsidRDefault="00806D48" w:rsidP="00806D48">
      <w:pPr>
        <w:pStyle w:val="BodyText"/>
      </w:pPr>
      <w:r w:rsidRPr="000D633C">
        <w:t>The following projects were commenced or completed during 2019-20 in accordance with the relevant obligations.</w:t>
      </w:r>
    </w:p>
    <w:p w14:paraId="59497E82" w14:textId="77777777" w:rsidR="00806D48" w:rsidRPr="000D633C" w:rsidRDefault="00806D48" w:rsidP="0080286C">
      <w:pPr>
        <w:pStyle w:val="Heading4"/>
      </w:pPr>
      <w:r w:rsidRPr="000D633C">
        <w:t>Projects Commenced – Local Jobs First Standard</w:t>
      </w:r>
    </w:p>
    <w:p w14:paraId="738721F5" w14:textId="77777777" w:rsidR="00806D48" w:rsidRPr="000D633C" w:rsidRDefault="00806D48" w:rsidP="00806D48">
      <w:pPr>
        <w:pStyle w:val="BodyText"/>
      </w:pPr>
      <w:r w:rsidRPr="000D633C">
        <w:t>Melbourne Water commenced four projects in metropolitan Melbourne totalling $53,483,342.  The MPSG applied to one of these projects.</w:t>
      </w:r>
    </w:p>
    <w:p w14:paraId="222EA0F4" w14:textId="77777777" w:rsidR="00806D48" w:rsidRPr="000D633C" w:rsidRDefault="00806D48" w:rsidP="00806D48">
      <w:pPr>
        <w:pStyle w:val="BodyText"/>
      </w:pPr>
      <w:r w:rsidRPr="000D633C">
        <w:t>The outcomes expected from the implementation of the LJFP to these projects where information was provided are as follows:</w:t>
      </w:r>
    </w:p>
    <w:p w14:paraId="71E1684F" w14:textId="77777777" w:rsidR="00806D48" w:rsidRPr="000D633C" w:rsidRDefault="00806D48" w:rsidP="00806D48">
      <w:pPr>
        <w:pStyle w:val="ListBullet"/>
      </w:pPr>
      <w:r w:rsidRPr="000D633C">
        <w:t>the average commitment was 87.67 percent local content</w:t>
      </w:r>
    </w:p>
    <w:p w14:paraId="6F6B9D53" w14:textId="77777777" w:rsidR="00806D48" w:rsidRPr="000D633C" w:rsidRDefault="00806D48" w:rsidP="00806D48">
      <w:pPr>
        <w:pStyle w:val="ListBullet"/>
      </w:pPr>
      <w:r w:rsidRPr="000D633C">
        <w:t>a total of 5.33 jobs to be created</w:t>
      </w:r>
    </w:p>
    <w:p w14:paraId="0E7F7875" w14:textId="77777777" w:rsidR="00806D48" w:rsidRPr="000D633C" w:rsidRDefault="00806D48" w:rsidP="00806D48">
      <w:pPr>
        <w:pStyle w:val="ListBullet"/>
      </w:pPr>
      <w:r w:rsidRPr="000D633C">
        <w:t>retention of 16.45 jobs</w:t>
      </w:r>
    </w:p>
    <w:p w14:paraId="4B3CEB5B" w14:textId="77777777" w:rsidR="00806D48" w:rsidRPr="000D633C" w:rsidRDefault="00806D48" w:rsidP="00806D48">
      <w:pPr>
        <w:pStyle w:val="ListBullet"/>
      </w:pPr>
      <w:r w:rsidRPr="000D633C">
        <w:t>1.66 new apprenticeships to be created and 1.28 to be retained</w:t>
      </w:r>
    </w:p>
    <w:p w14:paraId="7B1DED81" w14:textId="77777777" w:rsidR="00806D48" w:rsidRPr="000D633C" w:rsidRDefault="00806D48" w:rsidP="00806D48">
      <w:pPr>
        <w:pStyle w:val="ListBullet"/>
      </w:pPr>
      <w:r w:rsidRPr="000D633C">
        <w:t>creation of two new trainees and retention of 1.5 existing trainees</w:t>
      </w:r>
    </w:p>
    <w:p w14:paraId="462D59D6" w14:textId="77777777" w:rsidR="00806D48" w:rsidRPr="000D633C" w:rsidRDefault="00806D48" w:rsidP="00806D48">
      <w:pPr>
        <w:pStyle w:val="ListBullet"/>
      </w:pPr>
      <w:r w:rsidRPr="000D633C">
        <w:t>The MPSG applicable project provided a total of 266 labour hours to engineering trainees as at April 2020.</w:t>
      </w:r>
    </w:p>
    <w:p w14:paraId="108F9A5E" w14:textId="77777777" w:rsidR="00806D48" w:rsidRPr="000D633C" w:rsidRDefault="00806D48" w:rsidP="0080286C">
      <w:pPr>
        <w:pStyle w:val="Heading4"/>
      </w:pPr>
      <w:r w:rsidRPr="000D633C">
        <w:t>Projects Completed – VIPP/LJF Standard</w:t>
      </w:r>
    </w:p>
    <w:p w14:paraId="7021B2DB" w14:textId="77777777" w:rsidR="00806D48" w:rsidRPr="000D633C" w:rsidRDefault="00806D48" w:rsidP="00806D48">
      <w:pPr>
        <w:pStyle w:val="BodyText"/>
      </w:pPr>
      <w:r w:rsidRPr="000D633C">
        <w:t>Melbourne Water completed six VIPP projects in metropolitan Melbourne totalling $78,517,370.</w:t>
      </w:r>
    </w:p>
    <w:p w14:paraId="57D769ED" w14:textId="77777777" w:rsidR="00806D48" w:rsidRPr="000D633C" w:rsidRDefault="00806D48" w:rsidP="00806D48">
      <w:pPr>
        <w:pStyle w:val="BodyText"/>
      </w:pPr>
      <w:r w:rsidRPr="000D633C">
        <w:t>The outcomes from the implementation of the LJFP to these projects where information was provided, were as follows:</w:t>
      </w:r>
    </w:p>
    <w:p w14:paraId="7E07985D" w14:textId="77777777" w:rsidR="00806D48" w:rsidRPr="000D633C" w:rsidRDefault="00806D48" w:rsidP="00806D48">
      <w:pPr>
        <w:pStyle w:val="ListBullet"/>
      </w:pPr>
      <w:r w:rsidRPr="000D633C">
        <w:t>the average commitment was 86.5 percent and an average of 94.83 percent was achieved</w:t>
      </w:r>
    </w:p>
    <w:p w14:paraId="046D1DE0" w14:textId="77777777" w:rsidR="00806D48" w:rsidRPr="000D633C" w:rsidRDefault="00806D48" w:rsidP="00806D48">
      <w:pPr>
        <w:pStyle w:val="ListBullet"/>
      </w:pPr>
      <w:r w:rsidRPr="000D633C">
        <w:t>32 new local jobs were committed and 62 new positions were actually created</w:t>
      </w:r>
    </w:p>
    <w:p w14:paraId="691FD80A" w14:textId="77777777" w:rsidR="00806D48" w:rsidRPr="000D633C" w:rsidRDefault="00806D48" w:rsidP="00806D48">
      <w:pPr>
        <w:pStyle w:val="ListBullet"/>
      </w:pPr>
      <w:r w:rsidRPr="000D633C">
        <w:t>150 existing jobs were committed and 268.4 were retained</w:t>
      </w:r>
    </w:p>
    <w:p w14:paraId="05AFE448" w14:textId="77777777" w:rsidR="00806D48" w:rsidRPr="000D633C" w:rsidRDefault="00806D48" w:rsidP="00806D48">
      <w:pPr>
        <w:pStyle w:val="ListBullet"/>
      </w:pPr>
      <w:r w:rsidRPr="000D633C">
        <w:t>13 existing apprenticeships and trainees were to be retained and 11.75 apprentices were in fact retained</w:t>
      </w:r>
    </w:p>
    <w:p w14:paraId="47D5602B" w14:textId="77777777" w:rsidR="00806D48" w:rsidRPr="000D633C" w:rsidRDefault="00806D48" w:rsidP="00806D48">
      <w:pPr>
        <w:pStyle w:val="ListBullet"/>
      </w:pPr>
      <w:r w:rsidRPr="000D633C">
        <w:t>MPSG was applied to two of these projects and provided 397,545 labour hours to apprentices, trainees and cadets as at April 2020.</w:t>
      </w:r>
    </w:p>
    <w:p w14:paraId="5FD72C6F" w14:textId="77777777" w:rsidR="00806D48" w:rsidRPr="000D633C" w:rsidRDefault="00806D48" w:rsidP="0080286C">
      <w:pPr>
        <w:pStyle w:val="Heading4"/>
      </w:pPr>
      <w:r w:rsidRPr="000D633C">
        <w:t>Projects Commenced – LJF Strategic</w:t>
      </w:r>
    </w:p>
    <w:p w14:paraId="5CD07DDB" w14:textId="77777777" w:rsidR="00806D48" w:rsidRPr="000D633C" w:rsidRDefault="00806D48" w:rsidP="00806D48">
      <w:pPr>
        <w:pStyle w:val="BodyText"/>
      </w:pPr>
      <w:r w:rsidRPr="000D633C">
        <w:t>Melbourne Water commenced 12 projects in metropolitan Melbourne and regional Victoria totalling $216,463,265.  The outcomes expected from the implementation of the LJFP to these projects are as follows:</w:t>
      </w:r>
    </w:p>
    <w:p w14:paraId="45792B1A" w14:textId="77777777" w:rsidR="00806D48" w:rsidRPr="000D633C" w:rsidRDefault="00806D48" w:rsidP="00806D48">
      <w:pPr>
        <w:pStyle w:val="ListBullet"/>
      </w:pPr>
      <w:r w:rsidRPr="000D633C">
        <w:lastRenderedPageBreak/>
        <w:t>the average commitment was 96 percent local content</w:t>
      </w:r>
    </w:p>
    <w:p w14:paraId="5477578A" w14:textId="77777777" w:rsidR="00806D48" w:rsidRPr="000D633C" w:rsidRDefault="00806D48" w:rsidP="00806D48">
      <w:pPr>
        <w:pStyle w:val="ListBullet"/>
      </w:pPr>
      <w:r w:rsidRPr="000D633C">
        <w:t>a total of 12.12 jobs to be created</w:t>
      </w:r>
    </w:p>
    <w:p w14:paraId="016633D6" w14:textId="77777777" w:rsidR="00806D48" w:rsidRPr="000D633C" w:rsidRDefault="00806D48" w:rsidP="00806D48">
      <w:pPr>
        <w:pStyle w:val="ListBullet"/>
      </w:pPr>
      <w:r w:rsidRPr="000D633C">
        <w:t>retention of 175.14 jobs</w:t>
      </w:r>
    </w:p>
    <w:p w14:paraId="48DF3F08" w14:textId="77777777" w:rsidR="00806D48" w:rsidRPr="000D633C" w:rsidRDefault="00806D48" w:rsidP="00806D48">
      <w:pPr>
        <w:pStyle w:val="ListBullet"/>
      </w:pPr>
      <w:r w:rsidRPr="000D633C">
        <w:t>0.89 new apprenticeships to be created and 4.11 to be retained</w:t>
      </w:r>
    </w:p>
    <w:p w14:paraId="3781E8C7" w14:textId="77777777" w:rsidR="00806D48" w:rsidRPr="000D633C" w:rsidRDefault="00806D48" w:rsidP="00806D48">
      <w:pPr>
        <w:pStyle w:val="ListBullet"/>
      </w:pPr>
      <w:r w:rsidRPr="000D633C">
        <w:t>creation of 8.64 new trainees and retention of 5.57 existing trainees</w:t>
      </w:r>
    </w:p>
    <w:p w14:paraId="0DCBFB8E" w14:textId="77777777" w:rsidR="00806D48" w:rsidRPr="000D633C" w:rsidRDefault="00806D48" w:rsidP="00806D48">
      <w:pPr>
        <w:pStyle w:val="ListBullet"/>
      </w:pPr>
      <w:r w:rsidRPr="000D633C">
        <w:t>creation of 0.34 new cadets and retention of 0.67 existing cadets</w:t>
      </w:r>
    </w:p>
    <w:p w14:paraId="657E2138" w14:textId="77777777" w:rsidR="00806D48" w:rsidRPr="000D633C" w:rsidRDefault="00806D48" w:rsidP="00806D48">
      <w:pPr>
        <w:pStyle w:val="BodyText"/>
      </w:pPr>
      <w:r w:rsidRPr="000D633C">
        <w:t>The MPSG provided a total of 12,169 labour hours to cadets, trainees and apprentices as at April 2020.</w:t>
      </w:r>
    </w:p>
    <w:p w14:paraId="32CD48BF" w14:textId="77777777" w:rsidR="00806D48" w:rsidRPr="000D633C" w:rsidRDefault="00806D48" w:rsidP="00DF21D4">
      <w:pPr>
        <w:pStyle w:val="Heading4"/>
      </w:pPr>
      <w:r w:rsidRPr="000D633C">
        <w:t>Projects Completed – LJF Strategic</w:t>
      </w:r>
    </w:p>
    <w:p w14:paraId="086C9457" w14:textId="77777777" w:rsidR="00806D48" w:rsidRPr="000D633C" w:rsidRDefault="00806D48" w:rsidP="00DF21D4">
      <w:pPr>
        <w:pStyle w:val="ListBullet"/>
        <w:keepNext/>
      </w:pPr>
      <w:r w:rsidRPr="000D633C">
        <w:t>There was one completed strategic project with the following outcomes:</w:t>
      </w:r>
    </w:p>
    <w:p w14:paraId="488395FC" w14:textId="77777777" w:rsidR="00806D48" w:rsidRPr="000D633C" w:rsidRDefault="00806D48" w:rsidP="00806D48">
      <w:pPr>
        <w:pStyle w:val="ListBullet"/>
      </w:pPr>
      <w:r w:rsidRPr="000D633C">
        <w:t>the project had a commitment of 99 per cent local content</w:t>
      </w:r>
    </w:p>
    <w:p w14:paraId="7B1DD037" w14:textId="77777777" w:rsidR="00806D48" w:rsidRPr="000D633C" w:rsidRDefault="00806D48" w:rsidP="00806D48">
      <w:pPr>
        <w:pStyle w:val="ListBullet"/>
      </w:pPr>
      <w:r w:rsidRPr="000D633C">
        <w:t>15.8 existing local jobs were committed and 15.8 positions were retained.</w:t>
      </w:r>
    </w:p>
    <w:p w14:paraId="41C9CEDB" w14:textId="77777777" w:rsidR="00806D48" w:rsidRPr="000D633C" w:rsidRDefault="00806D48" w:rsidP="009B053F">
      <w:pPr>
        <w:pStyle w:val="Heading2"/>
        <w:pageBreakBefore/>
      </w:pPr>
      <w:bookmarkStart w:id="771" w:name="_Appendix_H_–"/>
      <w:bookmarkStart w:id="772" w:name="_Ref74220797"/>
      <w:bookmarkStart w:id="773" w:name="_Ref74220870"/>
      <w:bookmarkStart w:id="774" w:name="_Ref74220931"/>
      <w:bookmarkStart w:id="775" w:name="_Ref74221010"/>
      <w:bookmarkStart w:id="776" w:name="_Ref74221061"/>
      <w:bookmarkStart w:id="777" w:name="_Ref74221378"/>
      <w:bookmarkStart w:id="778" w:name="_Ref74221832"/>
      <w:bookmarkStart w:id="779" w:name="_Toc74591819"/>
      <w:bookmarkEnd w:id="771"/>
      <w:r w:rsidRPr="000D633C">
        <w:lastRenderedPageBreak/>
        <w:t>Appendix H – Global Reporting Initiative</w:t>
      </w:r>
      <w:bookmarkEnd w:id="772"/>
      <w:bookmarkEnd w:id="773"/>
      <w:bookmarkEnd w:id="774"/>
      <w:bookmarkEnd w:id="775"/>
      <w:bookmarkEnd w:id="776"/>
      <w:bookmarkEnd w:id="777"/>
      <w:bookmarkEnd w:id="778"/>
      <w:bookmarkEnd w:id="779"/>
    </w:p>
    <w:p w14:paraId="76119194" w14:textId="77777777" w:rsidR="00806D48" w:rsidRPr="000D633C" w:rsidRDefault="00806D48" w:rsidP="00806D48">
      <w:pPr>
        <w:pStyle w:val="BodyText"/>
      </w:pPr>
      <w:r w:rsidRPr="000D633C">
        <w:t>Melbourne Water is signatory to the United Nations Global Compact and supports the United Nations Sustainable Development Goals (SDGs).  We provide our Communication on Progress to the United Nations’ Global Compact through our Annual Report.</w:t>
      </w:r>
    </w:p>
    <w:p w14:paraId="1B0ADBCB" w14:textId="2E2C8EF8" w:rsidR="00806D48" w:rsidRPr="000D633C" w:rsidRDefault="00806D48" w:rsidP="00806D48">
      <w:pPr>
        <w:pStyle w:val="BodyText"/>
      </w:pPr>
      <w:r w:rsidRPr="000D633C">
        <w:t xml:space="preserve">Melbourne Water’s approach to reporting against the </w:t>
      </w:r>
      <w:r w:rsidR="001F2CAE">
        <w:t>Sustainable Development Goals</w:t>
      </w:r>
      <w:r w:rsidRPr="000D633C">
        <w:t xml:space="preserve"> is through our Strategic </w:t>
      </w:r>
      <w:r w:rsidR="00A01154">
        <w:t>key performance indicators</w:t>
      </w:r>
      <w:r w:rsidRPr="000D633C">
        <w:t xml:space="preserve"> in our </w:t>
      </w:r>
      <w:r w:rsidRPr="000D633C">
        <w:rPr>
          <w:i/>
        </w:rPr>
        <w:t xml:space="preserve">Corporate Plan </w:t>
      </w:r>
      <w:r w:rsidRPr="000D633C">
        <w:t>and through a formal sustainability reporting mechanism, the Global Reporting Initiative (GRI).</w:t>
      </w:r>
    </w:p>
    <w:p w14:paraId="0A9ECC7F" w14:textId="3F37862F" w:rsidR="00806D48" w:rsidRPr="000D633C" w:rsidRDefault="00806D48" w:rsidP="00806D48">
      <w:pPr>
        <w:pStyle w:val="BodyText"/>
      </w:pPr>
      <w:r w:rsidRPr="000D633C">
        <w:t xml:space="preserve">This report adopts the </w:t>
      </w:r>
      <w:r w:rsidR="00314D37">
        <w:t>Global Reporting Initiative</w:t>
      </w:r>
      <w:r w:rsidRPr="000D633C">
        <w:t xml:space="preserve"> Sustainability Standards (conforming to Core level of reporting) as they are the current global standard for sustainability reporting and represent best practice.  They are designed to be used by organisations to report about their impacts on the economy, the environment and/or society.</w:t>
      </w:r>
    </w:p>
    <w:p w14:paraId="0917DE23" w14:textId="77777777" w:rsidR="00806D48" w:rsidRPr="000D633C" w:rsidRDefault="00806D48" w:rsidP="0080286C">
      <w:pPr>
        <w:pStyle w:val="Heading3"/>
      </w:pPr>
      <w:bookmarkStart w:id="780" w:name="_Toc74591820"/>
      <w:r w:rsidRPr="000D633C">
        <w:t>Sustainable development and materiality</w:t>
      </w:r>
      <w:bookmarkEnd w:id="780"/>
    </w:p>
    <w:p w14:paraId="73B18874" w14:textId="77777777" w:rsidR="00806D48" w:rsidRPr="000D633C" w:rsidRDefault="00806D48" w:rsidP="00806D48">
      <w:pPr>
        <w:pStyle w:val="BodyText"/>
      </w:pPr>
      <w:r w:rsidRPr="000D633C">
        <w:t>Sustainability reporting requires an organisation to report on their significant economic, environmental and social impacts or that substantively influence the assessments and decisions of stakeholders.</w:t>
      </w:r>
    </w:p>
    <w:p w14:paraId="7CCCBCA1" w14:textId="7E8EBD3E" w:rsidR="00806D48" w:rsidRPr="000D633C" w:rsidRDefault="00806D48" w:rsidP="00806D48">
      <w:pPr>
        <w:pStyle w:val="BodyText"/>
      </w:pPr>
      <w:r w:rsidRPr="000D633C">
        <w:t xml:space="preserve">In order to determine the issues that are material to Melbourne Water, engagement was undertaken to establish the relative significance of the </w:t>
      </w:r>
      <w:r w:rsidR="001F2CAE">
        <w:t>Sustainable Development Goals</w:t>
      </w:r>
      <w:r w:rsidRPr="000D633C">
        <w:t xml:space="preserve"> to Melbourne Water’s strategic activities and to understand our impact or influence on the United Nations </w:t>
      </w:r>
      <w:r w:rsidR="001F2CAE">
        <w:t>Sustainable Development Goals</w:t>
      </w:r>
      <w:r w:rsidRPr="000D633C">
        <w:t xml:space="preserve">.  Melbourne Water stakeholders, customers, and staff contributed to an understanding of which </w:t>
      </w:r>
      <w:r w:rsidR="001F2CAE">
        <w:t>Sustainable Development Goals</w:t>
      </w:r>
      <w:r w:rsidRPr="000D633C">
        <w:t xml:space="preserve"> are material to us and where opportunities for leadership lie. The following activities were undertaken to support this materiality assessment:</w:t>
      </w:r>
    </w:p>
    <w:p w14:paraId="3DABEAEB" w14:textId="77777777" w:rsidR="00806D48" w:rsidRPr="000D633C" w:rsidRDefault="00806D48" w:rsidP="00806D48">
      <w:pPr>
        <w:pStyle w:val="ListBullet"/>
      </w:pPr>
      <w:r w:rsidRPr="000D633C">
        <w:t>external stakeholder interviews</w:t>
      </w:r>
    </w:p>
    <w:p w14:paraId="076008A6" w14:textId="77777777" w:rsidR="00806D48" w:rsidRPr="000D633C" w:rsidRDefault="00806D48" w:rsidP="00806D48">
      <w:pPr>
        <w:pStyle w:val="ListBullet"/>
      </w:pPr>
      <w:r w:rsidRPr="000D633C">
        <w:t>interviews with Melbourne Water Leadership Team and managers</w:t>
      </w:r>
    </w:p>
    <w:p w14:paraId="0A388287" w14:textId="77777777" w:rsidR="00806D48" w:rsidRPr="000D633C" w:rsidRDefault="00806D48" w:rsidP="00806D48">
      <w:pPr>
        <w:pStyle w:val="ListBullet"/>
      </w:pPr>
      <w:r w:rsidRPr="000D633C">
        <w:t>all staff survey</w:t>
      </w:r>
    </w:p>
    <w:p w14:paraId="34F42DB1" w14:textId="25BF083A" w:rsidR="00806D48" w:rsidRPr="000D633C" w:rsidRDefault="00806D48" w:rsidP="00806D48">
      <w:pPr>
        <w:pStyle w:val="ListBullet"/>
      </w:pPr>
      <w:r w:rsidRPr="000D633C">
        <w:t xml:space="preserve">mapping of Melbourne water strategies and activities against the </w:t>
      </w:r>
      <w:r w:rsidR="001F2CAE">
        <w:t>Sustainable Development Goals</w:t>
      </w:r>
      <w:r w:rsidRPr="000D633C">
        <w:t xml:space="preserve"> and targets</w:t>
      </w:r>
    </w:p>
    <w:p w14:paraId="16899F11" w14:textId="77777777" w:rsidR="00806D48" w:rsidRPr="000D633C" w:rsidRDefault="00806D48" w:rsidP="00806D48">
      <w:pPr>
        <w:pStyle w:val="ListBullet"/>
      </w:pPr>
      <w:r w:rsidRPr="000D633C">
        <w:t>review of industry priorities</w:t>
      </w:r>
    </w:p>
    <w:p w14:paraId="38A818C2" w14:textId="77777777" w:rsidR="00806D48" w:rsidRPr="000D633C" w:rsidRDefault="00806D48" w:rsidP="00806D48">
      <w:pPr>
        <w:pStyle w:val="ListBullet"/>
      </w:pPr>
      <w:r w:rsidRPr="000D633C">
        <w:t>review of peer reporting.</w:t>
      </w:r>
    </w:p>
    <w:p w14:paraId="23CA8C31" w14:textId="7A806AB2" w:rsidR="00806D48" w:rsidRPr="000D633C" w:rsidRDefault="00806D48" w:rsidP="00806D48">
      <w:pPr>
        <w:pStyle w:val="BodyText"/>
      </w:pPr>
      <w:r w:rsidRPr="000D633C">
        <w:t xml:space="preserve">The results showed that Melbourne Water impacts across all 17 goals, albeit to differing degrees.  The goals that are most material to us, </w:t>
      </w:r>
      <w:r w:rsidR="001F2CAE">
        <w:t>Sustainable Development Goals</w:t>
      </w:r>
      <w:r w:rsidRPr="000D633C">
        <w:t xml:space="preserve"> 6, 11 and 15, align with the three pillars of our strategic direction.  </w:t>
      </w:r>
      <w:r w:rsidR="001F2CAE">
        <w:t>Sustainable Development Goals</w:t>
      </w:r>
      <w:r w:rsidRPr="000D633C">
        <w:t xml:space="preserve"> 3, 5, 7, 8, 9, 12, 13, 14 and 17 also featured as</w:t>
      </w:r>
      <w:r>
        <w:t xml:space="preserve"> </w:t>
      </w:r>
      <w:r w:rsidRPr="000D633C">
        <w:t xml:space="preserve">material with Melbourne Water having less direct impact on </w:t>
      </w:r>
      <w:r w:rsidR="001F2CAE">
        <w:t>Sustainable Development Goals</w:t>
      </w:r>
      <w:r w:rsidRPr="000D633C">
        <w:t xml:space="preserve"> 1, 2, 4, 10 and 16.</w:t>
      </w:r>
    </w:p>
    <w:p w14:paraId="2C70F2BE" w14:textId="219D44C5" w:rsidR="00806D48" w:rsidRPr="000D633C" w:rsidRDefault="00806D48" w:rsidP="00806D48">
      <w:pPr>
        <w:pStyle w:val="BodyText"/>
      </w:pPr>
      <w:r w:rsidRPr="000D633C">
        <w:t xml:space="preserve">Melbourne Water’s approach to sustainable development and to supporting the </w:t>
      </w:r>
      <w:r w:rsidR="001F2CAE">
        <w:t>Sustainable Development Goals</w:t>
      </w:r>
      <w:r w:rsidRPr="000D633C">
        <w:t xml:space="preserve"> is to enhance our contribution across all United Nations </w:t>
      </w:r>
      <w:r w:rsidR="001F2CAE">
        <w:t>Sustainable Development Goals</w:t>
      </w:r>
      <w:r w:rsidRPr="000D633C">
        <w:t xml:space="preserve">, while demonstrating leadership for </w:t>
      </w:r>
      <w:r w:rsidR="001F2CAE">
        <w:t>Sustainable Development Goals</w:t>
      </w:r>
      <w:r w:rsidRPr="000D633C">
        <w:t xml:space="preserve"> 6, 11 and 15.</w:t>
      </w:r>
    </w:p>
    <w:p w14:paraId="041D2CAF" w14:textId="0FE03544" w:rsidR="00806D48" w:rsidRPr="000D633C" w:rsidRDefault="00806D48" w:rsidP="00806D48">
      <w:pPr>
        <w:pStyle w:val="BodyText"/>
      </w:pPr>
      <w:r w:rsidRPr="000D633C">
        <w:t xml:space="preserve">Given this, our </w:t>
      </w:r>
      <w:r w:rsidR="00314D37">
        <w:t>Global Reporting Initiative</w:t>
      </w:r>
      <w:r w:rsidRPr="000D633C">
        <w:t xml:space="preserve"> reporting (Core) covers most topics.  In the few cases where specific disclosures are not relevant to our organisation they have been noted in the table.  We have also reported on issues as they relate to the United Nations Global Compact Communication on Progress (see </w:t>
      </w:r>
      <w:hyperlink w:anchor="_Appendix_I_–" w:history="1">
        <w:r w:rsidRPr="008054E8">
          <w:rPr>
            <w:rStyle w:val="Hyperlink"/>
          </w:rPr>
          <w:t>Appendix I</w:t>
        </w:r>
      </w:hyperlink>
      <w:r w:rsidRPr="000D633C">
        <w:t>, The United Nations Global Compact).</w:t>
      </w:r>
    </w:p>
    <w:p w14:paraId="35519771" w14:textId="77777777" w:rsidR="00806D48" w:rsidRPr="000D633C" w:rsidRDefault="00806D48" w:rsidP="0080286C">
      <w:pPr>
        <w:pStyle w:val="Heading3"/>
      </w:pPr>
      <w:bookmarkStart w:id="781" w:name="_Toc74591821"/>
      <w:r w:rsidRPr="000D633C">
        <w:lastRenderedPageBreak/>
        <w:t>Reporting</w:t>
      </w:r>
      <w:bookmarkEnd w:id="781"/>
    </w:p>
    <w:p w14:paraId="162B9894" w14:textId="77777777" w:rsidR="00806D48" w:rsidRPr="000D633C" w:rsidRDefault="00806D48" w:rsidP="00806D48">
      <w:pPr>
        <w:pStyle w:val="BodyText"/>
      </w:pPr>
      <w:r w:rsidRPr="000D633C">
        <w:t xml:space="preserve">The </w:t>
      </w:r>
      <w:r w:rsidRPr="000D633C">
        <w:rPr>
          <w:i/>
        </w:rPr>
        <w:t xml:space="preserve">Melbourne Water Annual Report 2019-20 </w:t>
      </w:r>
      <w:r w:rsidRPr="000D633C">
        <w:t>content was defined through extensive, business-wide consultation, including with senior management and executives.  Melbourne Water is also required to report a large number of disclosures to satisfy regulatory instruments and the content of this report also reflects these requirements.</w:t>
      </w:r>
    </w:p>
    <w:p w14:paraId="21892708" w14:textId="0C23ACB3" w:rsidR="00806D48" w:rsidRPr="000D633C" w:rsidRDefault="00806D48" w:rsidP="00806D48">
      <w:pPr>
        <w:pStyle w:val="BodyText"/>
      </w:pPr>
      <w:r w:rsidRPr="000D633C">
        <w:t>Unless otherwise specified, topics are relevant across the entire Melbourne Water organisation and only inside the organisation.  Refer to Tables</w:t>
      </w:r>
      <w:r w:rsidR="00896744">
        <w:t xml:space="preserve"> </w:t>
      </w:r>
      <w:r w:rsidRPr="000D633C">
        <w:t xml:space="preserve">H1 to H7 for Melbourne Water’s </w:t>
      </w:r>
      <w:r w:rsidR="00314D37">
        <w:t>Global Reporting Initiative</w:t>
      </w:r>
      <w:r w:rsidRPr="000D633C">
        <w:t xml:space="preserve"> Standards disclosures.</w:t>
      </w:r>
    </w:p>
    <w:p w14:paraId="25AB1967" w14:textId="77777777" w:rsidR="00806D48" w:rsidRPr="000D633C" w:rsidRDefault="00806D48" w:rsidP="00806D48">
      <w:pPr>
        <w:pStyle w:val="BodyText"/>
      </w:pPr>
      <w:r w:rsidRPr="000D633C">
        <w:t>Melbourne Water has not sought to have this report externally assured this year.</w:t>
      </w:r>
    </w:p>
    <w:p w14:paraId="2FFA4070" w14:textId="77777777" w:rsidR="00806D48" w:rsidRPr="000D633C" w:rsidRDefault="00806D48" w:rsidP="00806D48">
      <w:pPr>
        <w:pStyle w:val="BodyText"/>
      </w:pPr>
      <w:r w:rsidRPr="000D633C">
        <w:t>Our last Annual Report was published in 2018-19.  No restatements of information have been made.</w:t>
      </w:r>
    </w:p>
    <w:p w14:paraId="600BBCFA" w14:textId="3FF72018" w:rsidR="00806D48" w:rsidRPr="00806D48" w:rsidRDefault="00806D48" w:rsidP="00126098">
      <w:pPr>
        <w:pStyle w:val="Heading3"/>
      </w:pPr>
      <w:bookmarkStart w:id="782" w:name="_H1:_General_Disclosures"/>
      <w:bookmarkStart w:id="783" w:name="_Ref74221030"/>
      <w:bookmarkStart w:id="784" w:name="_Toc74591822"/>
      <w:bookmarkEnd w:id="782"/>
      <w:r w:rsidRPr="00806D48">
        <w:t>H1: General Disclosures</w:t>
      </w:r>
      <w:bookmarkEnd w:id="783"/>
      <w:bookmarkEnd w:id="784"/>
    </w:p>
    <w:tbl>
      <w:tblPr>
        <w:tblStyle w:val="AccessibleTableNumerical"/>
        <w:tblW w:w="5000" w:type="pct"/>
        <w:tblLook w:val="04A0" w:firstRow="1" w:lastRow="0" w:firstColumn="1" w:lastColumn="0" w:noHBand="0" w:noVBand="1"/>
      </w:tblPr>
      <w:tblGrid>
        <w:gridCol w:w="1419"/>
        <w:gridCol w:w="6236"/>
        <w:gridCol w:w="1984"/>
      </w:tblGrid>
      <w:tr w:rsidR="00806D48" w:rsidRPr="000D633C" w14:paraId="105D0049"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6" w:type="pct"/>
          </w:tcPr>
          <w:p w14:paraId="3D5DA19B" w14:textId="77777777" w:rsidR="00806D48" w:rsidRPr="00126098" w:rsidRDefault="00806D48" w:rsidP="00AA1D17">
            <w:pPr>
              <w:pStyle w:val="TableHeading"/>
            </w:pPr>
            <w:bookmarkStart w:id="785" w:name="ColumnTitle_136"/>
            <w:r w:rsidRPr="00126098">
              <w:t>Indicator</w:t>
            </w:r>
          </w:p>
        </w:tc>
        <w:tc>
          <w:tcPr>
            <w:tcW w:w="3235" w:type="pct"/>
          </w:tcPr>
          <w:p w14:paraId="4C0D8888" w14:textId="77777777" w:rsidR="00806D48" w:rsidRPr="00126098" w:rsidRDefault="00806D48" w:rsidP="00AA1D17">
            <w:pPr>
              <w:pStyle w:val="TableHeading"/>
              <w:jc w:val="left"/>
              <w:cnfStyle w:val="100000000000" w:firstRow="1" w:lastRow="0" w:firstColumn="0" w:lastColumn="0" w:oddVBand="0" w:evenVBand="0" w:oddHBand="0" w:evenHBand="0" w:firstRowFirstColumn="0" w:firstRowLastColumn="0" w:lastRowFirstColumn="0" w:lastRowLastColumn="0"/>
            </w:pPr>
            <w:r w:rsidRPr="00126098">
              <w:t>Disclosure</w:t>
            </w:r>
          </w:p>
        </w:tc>
        <w:tc>
          <w:tcPr>
            <w:tcW w:w="1029" w:type="pct"/>
          </w:tcPr>
          <w:p w14:paraId="3E3B9F59" w14:textId="77777777" w:rsidR="00806D48" w:rsidRPr="00126098" w:rsidRDefault="00806D48" w:rsidP="00AA1D17">
            <w:pPr>
              <w:pStyle w:val="TableHeading"/>
              <w:jc w:val="left"/>
              <w:cnfStyle w:val="100000000000" w:firstRow="1" w:lastRow="0" w:firstColumn="0" w:lastColumn="0" w:oddVBand="0" w:evenVBand="0" w:oddHBand="0" w:evenHBand="0" w:firstRowFirstColumn="0" w:firstRowLastColumn="0" w:lastRowFirstColumn="0" w:lastRowLastColumn="0"/>
            </w:pPr>
            <w:r w:rsidRPr="00126098">
              <w:t>Location</w:t>
            </w:r>
          </w:p>
        </w:tc>
      </w:tr>
      <w:bookmarkEnd w:id="785"/>
      <w:tr w:rsidR="00806D48" w:rsidRPr="000D633C" w14:paraId="0580C346"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5AE0BA06" w14:textId="77777777" w:rsidR="00806D48" w:rsidRPr="000D633C" w:rsidRDefault="00806D48" w:rsidP="00126098">
            <w:pPr>
              <w:pStyle w:val="TableText"/>
            </w:pPr>
            <w:r w:rsidRPr="000D633C">
              <w:t>GRI 102-1</w:t>
            </w:r>
          </w:p>
        </w:tc>
        <w:tc>
          <w:tcPr>
            <w:tcW w:w="3235" w:type="pct"/>
          </w:tcPr>
          <w:p w14:paraId="7A4D5949"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name of the organisation</w:t>
            </w:r>
          </w:p>
        </w:tc>
        <w:bookmarkStart w:id="786" w:name="EnhancingLifeheading"/>
        <w:bookmarkEnd w:id="786"/>
        <w:tc>
          <w:tcPr>
            <w:tcW w:w="1029" w:type="pct"/>
          </w:tcPr>
          <w:p w14:paraId="04672EF3" w14:textId="18DE736D" w:rsidR="00806D48" w:rsidRPr="00FE46C9" w:rsidRDefault="00FE46C9"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FE46C9">
              <w:rPr>
                <w:rStyle w:val="HyperlinkFaux"/>
              </w:rPr>
              <w:fldChar w:fldCharType="begin"/>
            </w:r>
            <w:r w:rsidRPr="00FE46C9">
              <w:rPr>
                <w:rStyle w:val="HyperlinkFaux"/>
              </w:rPr>
              <w:instrText xml:space="preserve"> PAGEREF Enhancingheading \h </w:instrText>
            </w:r>
            <w:r w:rsidRPr="00FE46C9">
              <w:rPr>
                <w:rStyle w:val="HyperlinkFaux"/>
              </w:rPr>
            </w:r>
            <w:r w:rsidRPr="00FE46C9">
              <w:rPr>
                <w:rStyle w:val="HyperlinkFaux"/>
              </w:rPr>
              <w:fldChar w:fldCharType="separate"/>
            </w:r>
            <w:r w:rsidR="006623CD">
              <w:rPr>
                <w:rStyle w:val="HyperlinkFaux"/>
                <w:noProof/>
              </w:rPr>
              <w:t>2</w:t>
            </w:r>
            <w:r w:rsidRPr="00FE46C9">
              <w:rPr>
                <w:rStyle w:val="HyperlinkFaux"/>
              </w:rPr>
              <w:fldChar w:fldCharType="end"/>
            </w:r>
          </w:p>
        </w:tc>
      </w:tr>
      <w:tr w:rsidR="00806D48" w:rsidRPr="000D633C" w14:paraId="321AC116"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37D0013D" w14:textId="77777777" w:rsidR="00806D48" w:rsidRPr="000D633C" w:rsidRDefault="00806D48" w:rsidP="00126098">
            <w:pPr>
              <w:pStyle w:val="TableText"/>
            </w:pPr>
            <w:r w:rsidRPr="000D633C">
              <w:t>GRI 102-2</w:t>
            </w:r>
          </w:p>
        </w:tc>
        <w:tc>
          <w:tcPr>
            <w:tcW w:w="3235" w:type="pct"/>
          </w:tcPr>
          <w:p w14:paraId="41CC4C77"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primary brands, products, and services</w:t>
            </w:r>
          </w:p>
        </w:tc>
        <w:tc>
          <w:tcPr>
            <w:tcW w:w="1029" w:type="pct"/>
          </w:tcPr>
          <w:p w14:paraId="559E39C3" w14:textId="31CE2CA8" w:rsidR="00806D48" w:rsidRPr="00257EA8" w:rsidRDefault="00FE46C9" w:rsidP="00AA1D17">
            <w:pPr>
              <w:pStyle w:val="TableText"/>
              <w:jc w:val="left"/>
              <w:cnfStyle w:val="000000000000" w:firstRow="0" w:lastRow="0" w:firstColumn="0" w:lastColumn="0" w:oddVBand="0" w:evenVBand="0" w:oddHBand="0" w:evenHBand="0" w:firstRowFirstColumn="0" w:firstRowLastColumn="0" w:lastRowFirstColumn="0" w:lastRowLastColumn="0"/>
              <w:rPr>
                <w:szCs w:val="18"/>
              </w:rPr>
            </w:pPr>
            <w:r w:rsidRPr="00FE46C9">
              <w:rPr>
                <w:rStyle w:val="HyperlinkFaux"/>
              </w:rPr>
              <w:fldChar w:fldCharType="begin"/>
            </w:r>
            <w:r w:rsidRPr="00FE46C9">
              <w:rPr>
                <w:rStyle w:val="HyperlinkFaux"/>
              </w:rPr>
              <w:instrText xml:space="preserve"> PAGEREF Enhancingheading \h </w:instrText>
            </w:r>
            <w:r w:rsidRPr="00FE46C9">
              <w:rPr>
                <w:rStyle w:val="HyperlinkFaux"/>
              </w:rPr>
            </w:r>
            <w:r w:rsidRPr="00FE46C9">
              <w:rPr>
                <w:rStyle w:val="HyperlinkFaux"/>
              </w:rPr>
              <w:fldChar w:fldCharType="separate"/>
            </w:r>
            <w:r w:rsidR="006623CD">
              <w:rPr>
                <w:rStyle w:val="HyperlinkFaux"/>
                <w:noProof/>
              </w:rPr>
              <w:t>2</w:t>
            </w:r>
            <w:r w:rsidRPr="00FE46C9">
              <w:rPr>
                <w:rStyle w:val="HyperlinkFaux"/>
              </w:rPr>
              <w:fldChar w:fldCharType="end"/>
            </w:r>
            <w:r w:rsidR="002D3F2D" w:rsidRPr="00257EA8">
              <w:rPr>
                <w:szCs w:val="18"/>
              </w:rPr>
              <w:t xml:space="preserve">, </w:t>
            </w:r>
            <w:r w:rsidR="00257EA8" w:rsidRPr="00257EA8">
              <w:rPr>
                <w:rStyle w:val="HyperlinkFaux"/>
                <w:szCs w:val="18"/>
              </w:rPr>
              <w:fldChar w:fldCharType="begin"/>
            </w:r>
            <w:r w:rsidR="00257EA8" w:rsidRPr="00257EA8">
              <w:rPr>
                <w:rStyle w:val="HyperlinkFaux"/>
                <w:szCs w:val="18"/>
              </w:rPr>
              <w:instrText xml:space="preserve"> PAGEREF _Ref74217500 \h </w:instrText>
            </w:r>
            <w:r w:rsidR="00257EA8" w:rsidRPr="00257EA8">
              <w:rPr>
                <w:rStyle w:val="HyperlinkFaux"/>
                <w:szCs w:val="18"/>
              </w:rPr>
            </w:r>
            <w:r w:rsidR="00257EA8" w:rsidRPr="00257EA8">
              <w:rPr>
                <w:rStyle w:val="HyperlinkFaux"/>
                <w:szCs w:val="18"/>
              </w:rPr>
              <w:fldChar w:fldCharType="separate"/>
            </w:r>
            <w:r w:rsidR="006623CD">
              <w:rPr>
                <w:rStyle w:val="HyperlinkFaux"/>
                <w:noProof/>
                <w:szCs w:val="18"/>
              </w:rPr>
              <w:t>19</w:t>
            </w:r>
            <w:r w:rsidR="00257EA8" w:rsidRPr="00257EA8">
              <w:rPr>
                <w:rStyle w:val="HyperlinkFaux"/>
                <w:szCs w:val="18"/>
              </w:rPr>
              <w:fldChar w:fldCharType="end"/>
            </w:r>
            <w:r w:rsidR="00257EA8" w:rsidRPr="00257EA8">
              <w:rPr>
                <w:rFonts w:eastAsia="Cambria"/>
                <w:szCs w:val="18"/>
              </w:rPr>
              <w:t>-</w:t>
            </w:r>
            <w:r w:rsidR="00257EA8" w:rsidRPr="00257EA8">
              <w:rPr>
                <w:rStyle w:val="HyperlinkFaux"/>
                <w:szCs w:val="18"/>
              </w:rPr>
              <w:fldChar w:fldCharType="begin"/>
            </w:r>
            <w:r w:rsidR="00257EA8" w:rsidRPr="00257EA8">
              <w:rPr>
                <w:rStyle w:val="HyperlinkFaux"/>
                <w:szCs w:val="18"/>
              </w:rPr>
              <w:instrText xml:space="preserve"> PAGEREF _Ref74217642 \h </w:instrText>
            </w:r>
            <w:r w:rsidR="00257EA8" w:rsidRPr="00257EA8">
              <w:rPr>
                <w:rStyle w:val="HyperlinkFaux"/>
                <w:szCs w:val="18"/>
              </w:rPr>
            </w:r>
            <w:r w:rsidR="00257EA8" w:rsidRPr="00257EA8">
              <w:rPr>
                <w:rStyle w:val="HyperlinkFaux"/>
                <w:szCs w:val="18"/>
              </w:rPr>
              <w:fldChar w:fldCharType="separate"/>
            </w:r>
            <w:r w:rsidR="006623CD">
              <w:rPr>
                <w:rStyle w:val="HyperlinkFaux"/>
                <w:noProof/>
                <w:szCs w:val="18"/>
              </w:rPr>
              <w:t>19</w:t>
            </w:r>
            <w:r w:rsidR="00257EA8" w:rsidRPr="00257EA8">
              <w:rPr>
                <w:rStyle w:val="HyperlinkFaux"/>
                <w:szCs w:val="18"/>
              </w:rPr>
              <w:fldChar w:fldCharType="end"/>
            </w:r>
          </w:p>
        </w:tc>
      </w:tr>
      <w:tr w:rsidR="00806D48" w:rsidRPr="000D633C" w14:paraId="23FE4D48"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476E3B43" w14:textId="77777777" w:rsidR="00806D48" w:rsidRPr="000D633C" w:rsidRDefault="00806D48" w:rsidP="00126098">
            <w:pPr>
              <w:pStyle w:val="TableText"/>
            </w:pPr>
            <w:r w:rsidRPr="000D633C">
              <w:t>GRI 102-3</w:t>
            </w:r>
          </w:p>
        </w:tc>
        <w:tc>
          <w:tcPr>
            <w:tcW w:w="3235" w:type="pct"/>
          </w:tcPr>
          <w:p w14:paraId="6AE4641C"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location of the organisation’s headquarters</w:t>
            </w:r>
          </w:p>
        </w:tc>
        <w:tc>
          <w:tcPr>
            <w:tcW w:w="1029" w:type="pct"/>
          </w:tcPr>
          <w:p w14:paraId="56E18027" w14:textId="4125435C" w:rsidR="00806D48" w:rsidRPr="00C84B38" w:rsidRDefault="00C84B38"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C84B38">
              <w:rPr>
                <w:rStyle w:val="HyperlinkFaux"/>
              </w:rPr>
              <w:fldChar w:fldCharType="begin"/>
            </w:r>
            <w:r w:rsidRPr="00C84B38">
              <w:rPr>
                <w:rStyle w:val="HyperlinkFaux"/>
              </w:rPr>
              <w:instrText xml:space="preserve"> PAGEREF MelbourneWateraddress \h </w:instrText>
            </w:r>
            <w:r w:rsidRPr="00C84B38">
              <w:rPr>
                <w:rStyle w:val="HyperlinkFaux"/>
              </w:rPr>
            </w:r>
            <w:r w:rsidRPr="00C84B38">
              <w:rPr>
                <w:rStyle w:val="HyperlinkFaux"/>
              </w:rPr>
              <w:fldChar w:fldCharType="separate"/>
            </w:r>
            <w:r w:rsidR="006623CD">
              <w:rPr>
                <w:rStyle w:val="HyperlinkFaux"/>
                <w:noProof/>
              </w:rPr>
              <w:t>19</w:t>
            </w:r>
            <w:r w:rsidRPr="00C84B38">
              <w:rPr>
                <w:rStyle w:val="HyperlinkFaux"/>
              </w:rPr>
              <w:fldChar w:fldCharType="end"/>
            </w:r>
          </w:p>
        </w:tc>
      </w:tr>
      <w:tr w:rsidR="00806D48" w:rsidRPr="000D633C" w14:paraId="26EF0A85"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6DE79952" w14:textId="77777777" w:rsidR="00806D48" w:rsidRPr="000D633C" w:rsidRDefault="00806D48" w:rsidP="00126098">
            <w:pPr>
              <w:pStyle w:val="TableText"/>
            </w:pPr>
            <w:r w:rsidRPr="000D633C">
              <w:t>GRI 102-4</w:t>
            </w:r>
          </w:p>
        </w:tc>
        <w:tc>
          <w:tcPr>
            <w:tcW w:w="3235" w:type="pct"/>
          </w:tcPr>
          <w:p w14:paraId="68F1DAA5"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number of countries where the organisation operates</w:t>
            </w:r>
          </w:p>
        </w:tc>
        <w:tc>
          <w:tcPr>
            <w:tcW w:w="1029" w:type="pct"/>
          </w:tcPr>
          <w:p w14:paraId="215DCF86" w14:textId="0AE5CE17" w:rsidR="00806D48" w:rsidRPr="00CA177F" w:rsidRDefault="00CA177F"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CA177F">
              <w:rPr>
                <w:rStyle w:val="HyperlinkFaux"/>
              </w:rPr>
              <w:fldChar w:fldCharType="begin"/>
            </w:r>
            <w:r w:rsidRPr="00CA177F">
              <w:rPr>
                <w:rStyle w:val="HyperlinkFaux"/>
              </w:rPr>
              <w:instrText xml:space="preserve"> PAGEREF Enhancingheading \h </w:instrText>
            </w:r>
            <w:r w:rsidRPr="00CA177F">
              <w:rPr>
                <w:rStyle w:val="HyperlinkFaux"/>
              </w:rPr>
            </w:r>
            <w:r w:rsidRPr="00CA177F">
              <w:rPr>
                <w:rStyle w:val="HyperlinkFaux"/>
              </w:rPr>
              <w:fldChar w:fldCharType="separate"/>
            </w:r>
            <w:r w:rsidR="006623CD">
              <w:rPr>
                <w:rStyle w:val="HyperlinkFaux"/>
                <w:noProof/>
              </w:rPr>
              <w:t>2</w:t>
            </w:r>
            <w:r w:rsidRPr="00CA177F">
              <w:rPr>
                <w:rStyle w:val="HyperlinkFaux"/>
              </w:rPr>
              <w:fldChar w:fldCharType="end"/>
            </w:r>
          </w:p>
        </w:tc>
      </w:tr>
      <w:tr w:rsidR="00806D48" w:rsidRPr="000D633C" w14:paraId="1848E900"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3B7344B1" w14:textId="77777777" w:rsidR="00806D48" w:rsidRPr="000D633C" w:rsidRDefault="00806D48" w:rsidP="00126098">
            <w:pPr>
              <w:pStyle w:val="TableText"/>
            </w:pPr>
            <w:r w:rsidRPr="000D633C">
              <w:t>GRI 102-5</w:t>
            </w:r>
          </w:p>
        </w:tc>
        <w:tc>
          <w:tcPr>
            <w:tcW w:w="3235" w:type="pct"/>
          </w:tcPr>
          <w:p w14:paraId="501F12DE"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nature of ownership and legal form</w:t>
            </w:r>
          </w:p>
        </w:tc>
        <w:tc>
          <w:tcPr>
            <w:tcW w:w="1029" w:type="pct"/>
          </w:tcPr>
          <w:p w14:paraId="53239CF3" w14:textId="3CEAC4A0" w:rsidR="00806D48" w:rsidRPr="00CA177F" w:rsidRDefault="00CA177F"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CA177F">
              <w:rPr>
                <w:rStyle w:val="HyperlinkFaux"/>
              </w:rPr>
              <w:fldChar w:fldCharType="begin"/>
            </w:r>
            <w:r w:rsidRPr="00CA177F">
              <w:rPr>
                <w:rStyle w:val="HyperlinkFaux"/>
              </w:rPr>
              <w:instrText xml:space="preserve"> PAGEREF _Ref74218070 \h </w:instrText>
            </w:r>
            <w:r w:rsidRPr="00CA177F">
              <w:rPr>
                <w:rStyle w:val="HyperlinkFaux"/>
              </w:rPr>
            </w:r>
            <w:r w:rsidRPr="00CA177F">
              <w:rPr>
                <w:rStyle w:val="HyperlinkFaux"/>
              </w:rPr>
              <w:fldChar w:fldCharType="separate"/>
            </w:r>
            <w:r w:rsidR="006623CD">
              <w:rPr>
                <w:rStyle w:val="HyperlinkFaux"/>
                <w:noProof/>
              </w:rPr>
              <w:t>19</w:t>
            </w:r>
            <w:r w:rsidRPr="00CA177F">
              <w:rPr>
                <w:rStyle w:val="HyperlinkFaux"/>
              </w:rPr>
              <w:fldChar w:fldCharType="end"/>
            </w:r>
          </w:p>
        </w:tc>
      </w:tr>
      <w:tr w:rsidR="00806D48" w:rsidRPr="000D633C" w14:paraId="398C7D23"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401F6CDB" w14:textId="77777777" w:rsidR="00806D48" w:rsidRPr="000D633C" w:rsidRDefault="00806D48" w:rsidP="00126098">
            <w:pPr>
              <w:pStyle w:val="TableText"/>
            </w:pPr>
            <w:r w:rsidRPr="000D633C">
              <w:t>GRI 102-6</w:t>
            </w:r>
          </w:p>
        </w:tc>
        <w:tc>
          <w:tcPr>
            <w:tcW w:w="3235" w:type="pct"/>
          </w:tcPr>
          <w:p w14:paraId="109FEED2"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markets served</w:t>
            </w:r>
          </w:p>
        </w:tc>
        <w:tc>
          <w:tcPr>
            <w:tcW w:w="1029" w:type="pct"/>
          </w:tcPr>
          <w:p w14:paraId="629998EC" w14:textId="3608015A" w:rsidR="00806D48" w:rsidRPr="000D633C" w:rsidRDefault="00CA177F" w:rsidP="00AA1D17">
            <w:pPr>
              <w:pStyle w:val="TableText"/>
              <w:jc w:val="left"/>
              <w:cnfStyle w:val="000000000000" w:firstRow="0" w:lastRow="0" w:firstColumn="0" w:lastColumn="0" w:oddVBand="0" w:evenVBand="0" w:oddHBand="0" w:evenHBand="0" w:firstRowFirstColumn="0" w:firstRowLastColumn="0" w:lastRowFirstColumn="0" w:lastRowLastColumn="0"/>
            </w:pPr>
            <w:r w:rsidRPr="00CA177F">
              <w:rPr>
                <w:rStyle w:val="HyperlinkFaux"/>
              </w:rPr>
              <w:fldChar w:fldCharType="begin"/>
            </w:r>
            <w:r w:rsidRPr="00CA177F">
              <w:rPr>
                <w:rStyle w:val="HyperlinkFaux"/>
              </w:rPr>
              <w:instrText xml:space="preserve"> PAGEREF Enhancingheading \h </w:instrText>
            </w:r>
            <w:r w:rsidRPr="00CA177F">
              <w:rPr>
                <w:rStyle w:val="HyperlinkFaux"/>
              </w:rPr>
            </w:r>
            <w:r w:rsidRPr="00CA177F">
              <w:rPr>
                <w:rStyle w:val="HyperlinkFaux"/>
              </w:rPr>
              <w:fldChar w:fldCharType="separate"/>
            </w:r>
            <w:r w:rsidR="006623CD">
              <w:rPr>
                <w:rStyle w:val="HyperlinkFaux"/>
                <w:noProof/>
              </w:rPr>
              <w:t>2</w:t>
            </w:r>
            <w:r w:rsidRPr="00CA177F">
              <w:rPr>
                <w:rStyle w:val="HyperlinkFaux"/>
              </w:rPr>
              <w:fldChar w:fldCharType="end"/>
            </w:r>
            <w:r w:rsidR="00806D48" w:rsidRPr="000D633C">
              <w:t xml:space="preserve">, </w:t>
            </w:r>
            <w:r w:rsidRPr="00CA177F">
              <w:rPr>
                <w:rStyle w:val="HyperlinkFaux"/>
              </w:rPr>
              <w:fldChar w:fldCharType="begin"/>
            </w:r>
            <w:r w:rsidRPr="00CA177F">
              <w:rPr>
                <w:rStyle w:val="HyperlinkFaux"/>
              </w:rPr>
              <w:instrText xml:space="preserve"> PAGEREF _Ref74218200 \h </w:instrText>
            </w:r>
            <w:r w:rsidRPr="00CA177F">
              <w:rPr>
                <w:rStyle w:val="HyperlinkFaux"/>
              </w:rPr>
            </w:r>
            <w:r w:rsidRPr="00CA177F">
              <w:rPr>
                <w:rStyle w:val="HyperlinkFaux"/>
              </w:rPr>
              <w:fldChar w:fldCharType="separate"/>
            </w:r>
            <w:r w:rsidR="006623CD">
              <w:rPr>
                <w:rStyle w:val="HyperlinkFaux"/>
                <w:noProof/>
              </w:rPr>
              <w:t>16</w:t>
            </w:r>
            <w:r w:rsidRPr="00CA177F">
              <w:rPr>
                <w:rStyle w:val="HyperlinkFaux"/>
              </w:rPr>
              <w:fldChar w:fldCharType="end"/>
            </w:r>
            <w:r w:rsidR="00806D48" w:rsidRPr="000D633C">
              <w:t xml:space="preserve">, </w:t>
            </w:r>
            <w:r w:rsidRPr="00CA177F">
              <w:rPr>
                <w:rStyle w:val="HyperlinkFaux"/>
              </w:rPr>
              <w:fldChar w:fldCharType="begin"/>
            </w:r>
            <w:r w:rsidRPr="00CA177F">
              <w:rPr>
                <w:rStyle w:val="HyperlinkFaux"/>
              </w:rPr>
              <w:instrText xml:space="preserve"> PAGEREF _Ref74218258 \h </w:instrText>
            </w:r>
            <w:r w:rsidRPr="00CA177F">
              <w:rPr>
                <w:rStyle w:val="HyperlinkFaux"/>
              </w:rPr>
            </w:r>
            <w:r w:rsidRPr="00CA177F">
              <w:rPr>
                <w:rStyle w:val="HyperlinkFaux"/>
              </w:rPr>
              <w:fldChar w:fldCharType="separate"/>
            </w:r>
            <w:r w:rsidR="006623CD">
              <w:rPr>
                <w:rStyle w:val="HyperlinkFaux"/>
                <w:noProof/>
              </w:rPr>
              <w:t>19</w:t>
            </w:r>
            <w:r w:rsidRPr="00CA177F">
              <w:rPr>
                <w:rStyle w:val="HyperlinkFaux"/>
              </w:rPr>
              <w:fldChar w:fldCharType="end"/>
            </w:r>
            <w:r w:rsidR="00806D48" w:rsidRPr="000D633C">
              <w:t>-</w:t>
            </w:r>
            <w:r w:rsidRPr="00CA177F">
              <w:rPr>
                <w:rStyle w:val="HyperlinkFaux"/>
              </w:rPr>
              <w:fldChar w:fldCharType="begin"/>
            </w:r>
            <w:r w:rsidRPr="00CA177F">
              <w:rPr>
                <w:rStyle w:val="HyperlinkFaux"/>
              </w:rPr>
              <w:instrText xml:space="preserve"> PAGEREF _Ref74218272 \h </w:instrText>
            </w:r>
            <w:r w:rsidRPr="00CA177F">
              <w:rPr>
                <w:rStyle w:val="HyperlinkFaux"/>
              </w:rPr>
            </w:r>
            <w:r w:rsidRPr="00CA177F">
              <w:rPr>
                <w:rStyle w:val="HyperlinkFaux"/>
              </w:rPr>
              <w:fldChar w:fldCharType="separate"/>
            </w:r>
            <w:r w:rsidR="006623CD">
              <w:rPr>
                <w:rStyle w:val="HyperlinkFaux"/>
                <w:noProof/>
              </w:rPr>
              <w:t>19</w:t>
            </w:r>
            <w:r w:rsidRPr="00CA177F">
              <w:rPr>
                <w:rStyle w:val="HyperlinkFaux"/>
              </w:rPr>
              <w:fldChar w:fldCharType="end"/>
            </w:r>
          </w:p>
        </w:tc>
      </w:tr>
      <w:tr w:rsidR="00806D48" w:rsidRPr="000D633C" w14:paraId="5077D07F"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5DA974AA" w14:textId="77777777" w:rsidR="00806D48" w:rsidRPr="000D633C" w:rsidRDefault="00806D48" w:rsidP="00126098">
            <w:pPr>
              <w:pStyle w:val="TableText"/>
            </w:pPr>
            <w:r w:rsidRPr="000D633C">
              <w:t>GRI 102-7</w:t>
            </w:r>
          </w:p>
        </w:tc>
        <w:tc>
          <w:tcPr>
            <w:tcW w:w="3235" w:type="pct"/>
          </w:tcPr>
          <w:p w14:paraId="48ED8C80"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scale of the organisation including total number of employees, total number of operations, net sales or revenue, total capitalisation broken down for debt and equity, quantity of products or services provided</w:t>
            </w:r>
          </w:p>
        </w:tc>
        <w:tc>
          <w:tcPr>
            <w:tcW w:w="1029" w:type="pct"/>
          </w:tcPr>
          <w:p w14:paraId="5C33F62C" w14:textId="72D50E49" w:rsidR="00806D48" w:rsidRPr="000D633C" w:rsidRDefault="00315476" w:rsidP="00AA1D17">
            <w:pPr>
              <w:pStyle w:val="TableText"/>
              <w:jc w:val="left"/>
              <w:cnfStyle w:val="000000000000" w:firstRow="0" w:lastRow="0" w:firstColumn="0" w:lastColumn="0" w:oddVBand="0" w:evenVBand="0" w:oddHBand="0" w:evenHBand="0" w:firstRowFirstColumn="0" w:firstRowLastColumn="0" w:lastRowFirstColumn="0" w:lastRowLastColumn="0"/>
            </w:pPr>
            <w:r w:rsidRPr="00315476">
              <w:rPr>
                <w:rStyle w:val="HyperlinkFaux"/>
              </w:rPr>
              <w:fldChar w:fldCharType="begin"/>
            </w:r>
            <w:r w:rsidRPr="00315476">
              <w:rPr>
                <w:rStyle w:val="HyperlinkFaux"/>
              </w:rPr>
              <w:instrText xml:space="preserve"> PAGEREF _Ref74218346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r w:rsidR="00806D48" w:rsidRPr="000D633C">
              <w:t>-</w:t>
            </w:r>
            <w:r w:rsidRPr="00315476">
              <w:rPr>
                <w:rStyle w:val="HyperlinkFaux"/>
              </w:rPr>
              <w:fldChar w:fldCharType="begin"/>
            </w:r>
            <w:r w:rsidRPr="00315476">
              <w:rPr>
                <w:rStyle w:val="HyperlinkFaux"/>
              </w:rPr>
              <w:instrText xml:space="preserve"> PAGEREF _Ref74218352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r w:rsidR="00806D48" w:rsidRPr="000D633C">
              <w:t xml:space="preserve">, </w:t>
            </w:r>
            <w:r w:rsidRPr="00315476">
              <w:rPr>
                <w:rStyle w:val="HyperlinkFaux"/>
              </w:rPr>
              <w:fldChar w:fldCharType="begin"/>
            </w:r>
            <w:r w:rsidRPr="00315476">
              <w:rPr>
                <w:rStyle w:val="HyperlinkFaux"/>
              </w:rPr>
              <w:instrText xml:space="preserve"> PAGEREF _Ref74218398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r>
              <w:t>-</w:t>
            </w:r>
            <w:r w:rsidRPr="00315476">
              <w:rPr>
                <w:rStyle w:val="HyperlinkFaux"/>
              </w:rPr>
              <w:fldChar w:fldCharType="begin"/>
            </w:r>
            <w:r w:rsidRPr="00315476">
              <w:rPr>
                <w:rStyle w:val="HyperlinkFaux"/>
              </w:rPr>
              <w:instrText xml:space="preserve"> PAGEREF _Ref74218413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p>
        </w:tc>
      </w:tr>
      <w:tr w:rsidR="00806D48" w:rsidRPr="000D633C" w14:paraId="6E4A7147"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1F86822A" w14:textId="77777777" w:rsidR="00806D48" w:rsidRPr="000D633C" w:rsidRDefault="00806D48" w:rsidP="00126098">
            <w:pPr>
              <w:pStyle w:val="TableText"/>
            </w:pPr>
            <w:r w:rsidRPr="000D633C">
              <w:t>GRI 102-8</w:t>
            </w:r>
          </w:p>
        </w:tc>
        <w:tc>
          <w:tcPr>
            <w:tcW w:w="3235" w:type="pct"/>
          </w:tcPr>
          <w:p w14:paraId="063C3990"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Information on employees and other workers</w:t>
            </w:r>
          </w:p>
        </w:tc>
        <w:tc>
          <w:tcPr>
            <w:tcW w:w="1029" w:type="pct"/>
          </w:tcPr>
          <w:p w14:paraId="4F78F48C" w14:textId="19B2D436" w:rsidR="00806D48" w:rsidRPr="000D633C" w:rsidRDefault="00315476" w:rsidP="00AA1D17">
            <w:pPr>
              <w:pStyle w:val="TableText"/>
              <w:jc w:val="left"/>
              <w:cnfStyle w:val="000000000000" w:firstRow="0" w:lastRow="0" w:firstColumn="0" w:lastColumn="0" w:oddVBand="0" w:evenVBand="0" w:oddHBand="0" w:evenHBand="0" w:firstRowFirstColumn="0" w:firstRowLastColumn="0" w:lastRowFirstColumn="0" w:lastRowLastColumn="0"/>
            </w:pPr>
            <w:r w:rsidRPr="00315476">
              <w:rPr>
                <w:rStyle w:val="HyperlinkFaux"/>
              </w:rPr>
              <w:fldChar w:fldCharType="begin"/>
            </w:r>
            <w:r w:rsidRPr="00315476">
              <w:rPr>
                <w:rStyle w:val="HyperlinkFaux"/>
              </w:rPr>
              <w:instrText xml:space="preserve"> PAGEREF _Ref74218482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r w:rsidR="00806D48" w:rsidRPr="000D633C">
              <w:t>-</w:t>
            </w:r>
            <w:r w:rsidRPr="00315476">
              <w:rPr>
                <w:rStyle w:val="HyperlinkFaux"/>
              </w:rPr>
              <w:fldChar w:fldCharType="begin"/>
            </w:r>
            <w:r w:rsidRPr="00315476">
              <w:rPr>
                <w:rStyle w:val="HyperlinkFaux"/>
              </w:rPr>
              <w:instrText xml:space="preserve"> PAGEREF _Ref74218507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p>
        </w:tc>
      </w:tr>
      <w:tr w:rsidR="00806D48" w:rsidRPr="000D633C" w14:paraId="37A3FE32"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38E8A981" w14:textId="77777777" w:rsidR="00806D48" w:rsidRPr="000D633C" w:rsidRDefault="00806D48" w:rsidP="00126098">
            <w:pPr>
              <w:pStyle w:val="TableText"/>
            </w:pPr>
            <w:r w:rsidRPr="000D633C">
              <w:t>GRI 102-9</w:t>
            </w:r>
          </w:p>
        </w:tc>
        <w:tc>
          <w:tcPr>
            <w:tcW w:w="3235" w:type="pct"/>
          </w:tcPr>
          <w:p w14:paraId="50BB8551"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Describe the organisation’s supply chain</w:t>
            </w:r>
          </w:p>
        </w:tc>
        <w:tc>
          <w:tcPr>
            <w:tcW w:w="1029" w:type="pct"/>
          </w:tcPr>
          <w:p w14:paraId="44F64AE5" w14:textId="6B6CB232" w:rsidR="00806D48" w:rsidRPr="00315476" w:rsidRDefault="00315476"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315476">
              <w:rPr>
                <w:rStyle w:val="HyperlinkFaux"/>
              </w:rPr>
              <w:fldChar w:fldCharType="begin"/>
            </w:r>
            <w:r w:rsidRPr="00315476">
              <w:rPr>
                <w:rStyle w:val="HyperlinkFaux"/>
              </w:rPr>
              <w:instrText xml:space="preserve"> PAGEREF _Ref74218578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p>
        </w:tc>
      </w:tr>
      <w:tr w:rsidR="00806D48" w:rsidRPr="000D633C" w14:paraId="531A972B"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295B9730" w14:textId="77777777" w:rsidR="00806D48" w:rsidRPr="000D633C" w:rsidRDefault="00806D48" w:rsidP="00126098">
            <w:pPr>
              <w:pStyle w:val="TableText"/>
            </w:pPr>
            <w:r w:rsidRPr="000D633C">
              <w:t>GRI 102-10</w:t>
            </w:r>
          </w:p>
        </w:tc>
        <w:tc>
          <w:tcPr>
            <w:tcW w:w="3235" w:type="pct"/>
          </w:tcPr>
          <w:p w14:paraId="39C3C9CE"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any significant changes during the reporting period regarding the organisation’s size, structure, ownership, or its supply chain</w:t>
            </w:r>
          </w:p>
        </w:tc>
        <w:tc>
          <w:tcPr>
            <w:tcW w:w="1029" w:type="pct"/>
          </w:tcPr>
          <w:p w14:paraId="2721B49C" w14:textId="5D07C875"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 xml:space="preserve">None to </w:t>
            </w:r>
            <w:r w:rsidR="00315476">
              <w:t>r</w:t>
            </w:r>
            <w:r w:rsidRPr="000D633C">
              <w:t>eport</w:t>
            </w:r>
          </w:p>
        </w:tc>
      </w:tr>
      <w:tr w:rsidR="00806D48" w:rsidRPr="000D633C" w14:paraId="7F23FA7B"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3E2625F0" w14:textId="77777777" w:rsidR="00806D48" w:rsidRPr="000D633C" w:rsidRDefault="00806D48" w:rsidP="00126098">
            <w:pPr>
              <w:pStyle w:val="TableText"/>
            </w:pPr>
            <w:r w:rsidRPr="000D633C">
              <w:t>GRI 102-11</w:t>
            </w:r>
          </w:p>
        </w:tc>
        <w:tc>
          <w:tcPr>
            <w:tcW w:w="3235" w:type="pct"/>
          </w:tcPr>
          <w:p w14:paraId="588A2F71"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whether and how the precautionary approach or principle is addressed by the organisation</w:t>
            </w:r>
          </w:p>
        </w:tc>
        <w:tc>
          <w:tcPr>
            <w:tcW w:w="1029" w:type="pct"/>
          </w:tcPr>
          <w:p w14:paraId="484AF84A" w14:textId="5CE3AADE" w:rsidR="00806D48" w:rsidRPr="00315476" w:rsidRDefault="00315476"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315476">
              <w:rPr>
                <w:rStyle w:val="HyperlinkFaux"/>
              </w:rPr>
              <w:fldChar w:fldCharType="begin"/>
            </w:r>
            <w:r w:rsidRPr="00315476">
              <w:rPr>
                <w:rStyle w:val="HyperlinkFaux"/>
              </w:rPr>
              <w:instrText xml:space="preserve"> PAGEREF _Ref74218627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p>
        </w:tc>
      </w:tr>
      <w:tr w:rsidR="00806D48" w:rsidRPr="000D633C" w14:paraId="4C8204A0"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224D4B74" w14:textId="77777777" w:rsidR="00806D48" w:rsidRPr="000D633C" w:rsidRDefault="00806D48" w:rsidP="00126098">
            <w:pPr>
              <w:pStyle w:val="TableText"/>
            </w:pPr>
            <w:r w:rsidRPr="000D633C">
              <w:t>GRI 102-12</w:t>
            </w:r>
          </w:p>
        </w:tc>
        <w:tc>
          <w:tcPr>
            <w:tcW w:w="3235" w:type="pct"/>
          </w:tcPr>
          <w:p w14:paraId="0A5463E8"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List externally developed economic, environmental and social charters, principles, or other initiatives to which the organisation subscribes or which it endorses</w:t>
            </w:r>
          </w:p>
        </w:tc>
        <w:tc>
          <w:tcPr>
            <w:tcW w:w="1029" w:type="pct"/>
          </w:tcPr>
          <w:p w14:paraId="628968B0" w14:textId="16BD0610" w:rsidR="00806D48" w:rsidRPr="000D633C" w:rsidRDefault="00315476" w:rsidP="00AA1D17">
            <w:pPr>
              <w:pStyle w:val="TableText"/>
              <w:jc w:val="left"/>
              <w:cnfStyle w:val="000000000000" w:firstRow="0" w:lastRow="0" w:firstColumn="0" w:lastColumn="0" w:oddVBand="0" w:evenVBand="0" w:oddHBand="0" w:evenHBand="0" w:firstRowFirstColumn="0" w:firstRowLastColumn="0" w:lastRowFirstColumn="0" w:lastRowLastColumn="0"/>
            </w:pPr>
            <w:r w:rsidRPr="00315476">
              <w:rPr>
                <w:rStyle w:val="HyperlinkFaux"/>
              </w:rPr>
              <w:fldChar w:fldCharType="begin"/>
            </w:r>
            <w:r w:rsidRPr="00315476">
              <w:rPr>
                <w:rStyle w:val="HyperlinkFaux"/>
              </w:rPr>
              <w:instrText xml:space="preserve"> PAGEREF _Ref74218649 \h </w:instrText>
            </w:r>
            <w:r w:rsidRPr="00315476">
              <w:rPr>
                <w:rStyle w:val="HyperlinkFaux"/>
              </w:rPr>
            </w:r>
            <w:r w:rsidRPr="00315476">
              <w:rPr>
                <w:rStyle w:val="HyperlinkFaux"/>
              </w:rPr>
              <w:fldChar w:fldCharType="separate"/>
            </w:r>
            <w:r w:rsidR="006623CD">
              <w:rPr>
                <w:rStyle w:val="HyperlinkFaux"/>
                <w:noProof/>
              </w:rPr>
              <w:t>13</w:t>
            </w:r>
            <w:r w:rsidRPr="00315476">
              <w:rPr>
                <w:rStyle w:val="HyperlinkFaux"/>
              </w:rPr>
              <w:fldChar w:fldCharType="end"/>
            </w:r>
            <w:r w:rsidR="00806D48" w:rsidRPr="000D633C">
              <w:t xml:space="preserve">, </w:t>
            </w:r>
            <w:r w:rsidRPr="00315476">
              <w:rPr>
                <w:rStyle w:val="HyperlinkFaux"/>
              </w:rPr>
              <w:fldChar w:fldCharType="begin"/>
            </w:r>
            <w:r w:rsidRPr="00315476">
              <w:rPr>
                <w:rStyle w:val="HyperlinkFaux"/>
              </w:rPr>
              <w:instrText xml:space="preserve"> PAGEREF _Ref74218688 \h </w:instrText>
            </w:r>
            <w:r w:rsidRPr="00315476">
              <w:rPr>
                <w:rStyle w:val="HyperlinkFaux"/>
              </w:rPr>
            </w:r>
            <w:r w:rsidRPr="00315476">
              <w:rPr>
                <w:rStyle w:val="HyperlinkFaux"/>
              </w:rPr>
              <w:fldChar w:fldCharType="separate"/>
            </w:r>
            <w:r w:rsidR="006623CD">
              <w:rPr>
                <w:rStyle w:val="HyperlinkFaux"/>
                <w:noProof/>
              </w:rPr>
              <w:t>19</w:t>
            </w:r>
            <w:r w:rsidRPr="00315476">
              <w:rPr>
                <w:rStyle w:val="HyperlinkFaux"/>
              </w:rPr>
              <w:fldChar w:fldCharType="end"/>
            </w:r>
          </w:p>
        </w:tc>
      </w:tr>
      <w:tr w:rsidR="00806D48" w:rsidRPr="000D633C" w14:paraId="256ECB56"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32F83C0D" w14:textId="77777777" w:rsidR="00806D48" w:rsidRPr="000D633C" w:rsidRDefault="00806D48" w:rsidP="00126098">
            <w:pPr>
              <w:pStyle w:val="TableText"/>
            </w:pPr>
            <w:r w:rsidRPr="000D633C">
              <w:t>GRI 102-13</w:t>
            </w:r>
          </w:p>
        </w:tc>
        <w:tc>
          <w:tcPr>
            <w:tcW w:w="3235" w:type="pct"/>
          </w:tcPr>
          <w:p w14:paraId="782494F6"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Membership of associations</w:t>
            </w:r>
          </w:p>
        </w:tc>
        <w:tc>
          <w:tcPr>
            <w:tcW w:w="1029" w:type="pct"/>
          </w:tcPr>
          <w:p w14:paraId="2E73A432" w14:textId="11523A57" w:rsidR="00806D48" w:rsidRPr="006C60AA" w:rsidRDefault="006C60AA"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6C60AA">
              <w:rPr>
                <w:rStyle w:val="HyperlinkFaux"/>
              </w:rPr>
              <w:fldChar w:fldCharType="begin"/>
            </w:r>
            <w:r w:rsidRPr="006C60AA">
              <w:rPr>
                <w:rStyle w:val="HyperlinkFaux"/>
              </w:rPr>
              <w:instrText xml:space="preserve"> PAGEREF _Ref74218745 \h </w:instrText>
            </w:r>
            <w:r w:rsidRPr="006C60AA">
              <w:rPr>
                <w:rStyle w:val="HyperlinkFaux"/>
              </w:rPr>
            </w:r>
            <w:r w:rsidRPr="006C60AA">
              <w:rPr>
                <w:rStyle w:val="HyperlinkFaux"/>
              </w:rPr>
              <w:fldChar w:fldCharType="separate"/>
            </w:r>
            <w:r w:rsidR="006623CD">
              <w:rPr>
                <w:rStyle w:val="HyperlinkFaux"/>
                <w:noProof/>
              </w:rPr>
              <w:t>19</w:t>
            </w:r>
            <w:r w:rsidRPr="006C60AA">
              <w:rPr>
                <w:rStyle w:val="HyperlinkFaux"/>
              </w:rPr>
              <w:fldChar w:fldCharType="end"/>
            </w:r>
          </w:p>
        </w:tc>
      </w:tr>
      <w:tr w:rsidR="00806D48" w:rsidRPr="000D633C" w14:paraId="1F8895A2"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267B6C6C" w14:textId="77777777" w:rsidR="00806D48" w:rsidRPr="000D633C" w:rsidRDefault="00806D48" w:rsidP="00126098">
            <w:pPr>
              <w:pStyle w:val="TableText"/>
            </w:pPr>
            <w:r w:rsidRPr="000D633C">
              <w:t>GRI 102-14</w:t>
            </w:r>
          </w:p>
        </w:tc>
        <w:tc>
          <w:tcPr>
            <w:tcW w:w="3235" w:type="pct"/>
          </w:tcPr>
          <w:p w14:paraId="67FB3E54"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Provide a statement from the most senior decision maker of the organisation about the relevance of sustainability to the organisation and the organisation’s strategy for addressing sustainability</w:t>
            </w:r>
          </w:p>
        </w:tc>
        <w:tc>
          <w:tcPr>
            <w:tcW w:w="1029" w:type="pct"/>
          </w:tcPr>
          <w:p w14:paraId="2C930737" w14:textId="0FBB9379" w:rsidR="00806D48" w:rsidRPr="000D633C" w:rsidRDefault="006C60AA" w:rsidP="00AA1D17">
            <w:pPr>
              <w:pStyle w:val="TableText"/>
              <w:jc w:val="left"/>
              <w:cnfStyle w:val="000000000000" w:firstRow="0" w:lastRow="0" w:firstColumn="0" w:lastColumn="0" w:oddVBand="0" w:evenVBand="0" w:oddHBand="0" w:evenHBand="0" w:firstRowFirstColumn="0" w:firstRowLastColumn="0" w:lastRowFirstColumn="0" w:lastRowLastColumn="0"/>
            </w:pPr>
            <w:r w:rsidRPr="006C60AA">
              <w:rPr>
                <w:rStyle w:val="HyperlinkFaux"/>
              </w:rPr>
              <w:fldChar w:fldCharType="begin"/>
            </w:r>
            <w:r w:rsidRPr="006C60AA">
              <w:rPr>
                <w:rStyle w:val="HyperlinkFaux"/>
              </w:rPr>
              <w:instrText xml:space="preserve"> PAGEREF _Ref74218782 \h </w:instrText>
            </w:r>
            <w:r w:rsidRPr="006C60AA">
              <w:rPr>
                <w:rStyle w:val="HyperlinkFaux"/>
              </w:rPr>
            </w:r>
            <w:r w:rsidRPr="006C60AA">
              <w:rPr>
                <w:rStyle w:val="HyperlinkFaux"/>
              </w:rPr>
              <w:fldChar w:fldCharType="separate"/>
            </w:r>
            <w:r w:rsidR="006623CD">
              <w:rPr>
                <w:rStyle w:val="HyperlinkFaux"/>
                <w:noProof/>
              </w:rPr>
              <w:t>9</w:t>
            </w:r>
            <w:r w:rsidRPr="006C60AA">
              <w:rPr>
                <w:rStyle w:val="HyperlinkFaux"/>
              </w:rPr>
              <w:fldChar w:fldCharType="end"/>
            </w:r>
            <w:r w:rsidR="00806D48" w:rsidRPr="000D633C">
              <w:t xml:space="preserve">, </w:t>
            </w:r>
            <w:r w:rsidRPr="006C60AA">
              <w:rPr>
                <w:rStyle w:val="HyperlinkFaux"/>
              </w:rPr>
              <w:fldChar w:fldCharType="begin"/>
            </w:r>
            <w:r w:rsidRPr="006C60AA">
              <w:rPr>
                <w:rStyle w:val="HyperlinkFaux"/>
              </w:rPr>
              <w:instrText xml:space="preserve"> PAGEREF _Ref74218818 \h </w:instrText>
            </w:r>
            <w:r w:rsidRPr="006C60AA">
              <w:rPr>
                <w:rStyle w:val="HyperlinkFaux"/>
              </w:rPr>
            </w:r>
            <w:r w:rsidRPr="006C60AA">
              <w:rPr>
                <w:rStyle w:val="HyperlinkFaux"/>
              </w:rPr>
              <w:fldChar w:fldCharType="separate"/>
            </w:r>
            <w:r w:rsidR="006623CD">
              <w:rPr>
                <w:rStyle w:val="HyperlinkFaux"/>
                <w:noProof/>
              </w:rPr>
              <w:t>13</w:t>
            </w:r>
            <w:r w:rsidRPr="006C60AA">
              <w:rPr>
                <w:rStyle w:val="HyperlinkFaux"/>
              </w:rPr>
              <w:fldChar w:fldCharType="end"/>
            </w:r>
          </w:p>
        </w:tc>
      </w:tr>
      <w:tr w:rsidR="00806D48" w:rsidRPr="000D633C" w14:paraId="3D0FA933"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55E13AB9" w14:textId="77777777" w:rsidR="00806D48" w:rsidRPr="000D633C" w:rsidRDefault="00806D48" w:rsidP="00126098">
            <w:pPr>
              <w:pStyle w:val="TableText"/>
            </w:pPr>
            <w:r w:rsidRPr="000D633C">
              <w:t>GRI 102-16</w:t>
            </w:r>
          </w:p>
        </w:tc>
        <w:tc>
          <w:tcPr>
            <w:tcW w:w="3235" w:type="pct"/>
          </w:tcPr>
          <w:p w14:paraId="3C96A100"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Values, principles, standards, and norms of behaviour</w:t>
            </w:r>
          </w:p>
        </w:tc>
        <w:tc>
          <w:tcPr>
            <w:tcW w:w="1029" w:type="pct"/>
          </w:tcPr>
          <w:p w14:paraId="79AB5603" w14:textId="0C130235" w:rsidR="00806D48" w:rsidRPr="000D633C" w:rsidRDefault="003346CC" w:rsidP="00AA1D17">
            <w:pPr>
              <w:pStyle w:val="TableText"/>
              <w:jc w:val="left"/>
              <w:cnfStyle w:val="000000000000" w:firstRow="0" w:lastRow="0" w:firstColumn="0" w:lastColumn="0" w:oddVBand="0" w:evenVBand="0" w:oddHBand="0" w:evenHBand="0" w:firstRowFirstColumn="0" w:firstRowLastColumn="0" w:lastRowFirstColumn="0" w:lastRowLastColumn="0"/>
            </w:pPr>
            <w:r w:rsidRPr="003346CC">
              <w:rPr>
                <w:rStyle w:val="HyperlinkFaux"/>
              </w:rPr>
              <w:fldChar w:fldCharType="begin"/>
            </w:r>
            <w:r w:rsidRPr="003346CC">
              <w:rPr>
                <w:rStyle w:val="HyperlinkFaux"/>
              </w:rPr>
              <w:instrText xml:space="preserve"> PAGEREF _Ref74218858 \h </w:instrText>
            </w:r>
            <w:r w:rsidRPr="003346CC">
              <w:rPr>
                <w:rStyle w:val="HyperlinkFaux"/>
              </w:rPr>
            </w:r>
            <w:r w:rsidRPr="003346CC">
              <w:rPr>
                <w:rStyle w:val="HyperlinkFaux"/>
              </w:rPr>
              <w:fldChar w:fldCharType="separate"/>
            </w:r>
            <w:r w:rsidR="006623CD">
              <w:rPr>
                <w:rStyle w:val="HyperlinkFaux"/>
                <w:noProof/>
              </w:rPr>
              <w:t>19</w:t>
            </w:r>
            <w:r w:rsidRPr="003346CC">
              <w:rPr>
                <w:rStyle w:val="HyperlinkFaux"/>
              </w:rPr>
              <w:fldChar w:fldCharType="end"/>
            </w:r>
            <w:r w:rsidR="00806D48" w:rsidRPr="000D633C">
              <w:t>-</w:t>
            </w:r>
            <w:r w:rsidRPr="003346CC">
              <w:rPr>
                <w:rStyle w:val="HyperlinkFaux"/>
              </w:rPr>
              <w:fldChar w:fldCharType="begin"/>
            </w:r>
            <w:r w:rsidRPr="003346CC">
              <w:rPr>
                <w:rStyle w:val="HyperlinkFaux"/>
              </w:rPr>
              <w:instrText xml:space="preserve"> PAGEREF _Ref74218877 \h </w:instrText>
            </w:r>
            <w:r w:rsidRPr="003346CC">
              <w:rPr>
                <w:rStyle w:val="HyperlinkFaux"/>
              </w:rPr>
            </w:r>
            <w:r w:rsidRPr="003346CC">
              <w:rPr>
                <w:rStyle w:val="HyperlinkFaux"/>
              </w:rPr>
              <w:fldChar w:fldCharType="separate"/>
            </w:r>
            <w:r w:rsidR="006623CD">
              <w:rPr>
                <w:rStyle w:val="HyperlinkFaux"/>
                <w:noProof/>
              </w:rPr>
              <w:t>19</w:t>
            </w:r>
            <w:r w:rsidRPr="003346CC">
              <w:rPr>
                <w:rStyle w:val="HyperlinkFaux"/>
              </w:rPr>
              <w:fldChar w:fldCharType="end"/>
            </w:r>
            <w:r w:rsidR="00806D48" w:rsidRPr="000D633C">
              <w:t xml:space="preserve">, </w:t>
            </w:r>
            <w:r w:rsidRPr="003346CC">
              <w:rPr>
                <w:rStyle w:val="HyperlinkFaux"/>
              </w:rPr>
              <w:fldChar w:fldCharType="begin"/>
            </w:r>
            <w:r w:rsidRPr="003346CC">
              <w:rPr>
                <w:rStyle w:val="HyperlinkFaux"/>
              </w:rPr>
              <w:instrText xml:space="preserve"> PAGEREF _Ref74218899 \h </w:instrText>
            </w:r>
            <w:r w:rsidRPr="003346CC">
              <w:rPr>
                <w:rStyle w:val="HyperlinkFaux"/>
              </w:rPr>
            </w:r>
            <w:r w:rsidRPr="003346CC">
              <w:rPr>
                <w:rStyle w:val="HyperlinkFaux"/>
              </w:rPr>
              <w:fldChar w:fldCharType="separate"/>
            </w:r>
            <w:r w:rsidR="006623CD">
              <w:rPr>
                <w:rStyle w:val="HyperlinkFaux"/>
                <w:noProof/>
              </w:rPr>
              <w:t>19</w:t>
            </w:r>
            <w:r w:rsidRPr="003346CC">
              <w:rPr>
                <w:rStyle w:val="HyperlinkFaux"/>
              </w:rPr>
              <w:fldChar w:fldCharType="end"/>
            </w:r>
          </w:p>
        </w:tc>
      </w:tr>
      <w:tr w:rsidR="00806D48" w:rsidRPr="000D633C" w14:paraId="58CAAE47"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1CDAE9F6" w14:textId="77777777" w:rsidR="00806D48" w:rsidRPr="000D633C" w:rsidRDefault="00806D48" w:rsidP="00126098">
            <w:pPr>
              <w:pStyle w:val="TableText"/>
            </w:pPr>
            <w:r w:rsidRPr="000D633C">
              <w:t>GRI 102-18</w:t>
            </w:r>
          </w:p>
        </w:tc>
        <w:tc>
          <w:tcPr>
            <w:tcW w:w="3235" w:type="pct"/>
          </w:tcPr>
          <w:p w14:paraId="154E5371"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governance structure of the organisation, including committees of the highest governance body.  Identify any committees responsible for decision making on economic, environmental and social impacts</w:t>
            </w:r>
          </w:p>
        </w:tc>
        <w:tc>
          <w:tcPr>
            <w:tcW w:w="1029" w:type="pct"/>
          </w:tcPr>
          <w:p w14:paraId="78E3DE0E" w14:textId="3CB4251B" w:rsidR="00806D48" w:rsidRPr="000D633C" w:rsidRDefault="00CD0E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CD0E73">
              <w:rPr>
                <w:rStyle w:val="HyperlinkFaux"/>
              </w:rPr>
              <w:fldChar w:fldCharType="begin"/>
            </w:r>
            <w:r w:rsidRPr="00CD0E73">
              <w:rPr>
                <w:rStyle w:val="HyperlinkFaux"/>
              </w:rPr>
              <w:instrText xml:space="preserve"> PAGEREF _Ref74218923 \h </w:instrText>
            </w:r>
            <w:r w:rsidRPr="00CD0E73">
              <w:rPr>
                <w:rStyle w:val="HyperlinkFaux"/>
              </w:rPr>
            </w:r>
            <w:r w:rsidRPr="00CD0E73">
              <w:rPr>
                <w:rStyle w:val="HyperlinkFaux"/>
              </w:rPr>
              <w:fldChar w:fldCharType="separate"/>
            </w:r>
            <w:r w:rsidR="006623CD">
              <w:rPr>
                <w:rStyle w:val="HyperlinkFaux"/>
                <w:noProof/>
              </w:rPr>
              <w:t>19</w:t>
            </w:r>
            <w:r w:rsidRPr="00CD0E73">
              <w:rPr>
                <w:rStyle w:val="HyperlinkFaux"/>
              </w:rPr>
              <w:fldChar w:fldCharType="end"/>
            </w:r>
            <w:r w:rsidR="00806D48" w:rsidRPr="000D633C">
              <w:t>-</w:t>
            </w:r>
            <w:r w:rsidRPr="00CD0E73">
              <w:rPr>
                <w:rStyle w:val="HyperlinkFaux"/>
              </w:rPr>
              <w:fldChar w:fldCharType="begin"/>
            </w:r>
            <w:r w:rsidRPr="00CD0E73">
              <w:rPr>
                <w:rStyle w:val="HyperlinkFaux"/>
              </w:rPr>
              <w:instrText xml:space="preserve"> PAGEREF _Ref74218943 \h </w:instrText>
            </w:r>
            <w:r w:rsidRPr="00CD0E73">
              <w:rPr>
                <w:rStyle w:val="HyperlinkFaux"/>
              </w:rPr>
            </w:r>
            <w:r w:rsidRPr="00CD0E73">
              <w:rPr>
                <w:rStyle w:val="HyperlinkFaux"/>
              </w:rPr>
              <w:fldChar w:fldCharType="separate"/>
            </w:r>
            <w:r w:rsidR="006623CD">
              <w:rPr>
                <w:rStyle w:val="HyperlinkFaux"/>
                <w:noProof/>
              </w:rPr>
              <w:t>19</w:t>
            </w:r>
            <w:r w:rsidRPr="00CD0E73">
              <w:rPr>
                <w:rStyle w:val="HyperlinkFaux"/>
              </w:rPr>
              <w:fldChar w:fldCharType="end"/>
            </w:r>
          </w:p>
        </w:tc>
      </w:tr>
      <w:tr w:rsidR="00806D48" w:rsidRPr="000D633C" w14:paraId="4FB013D1"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728CC8E9" w14:textId="77777777" w:rsidR="00806D48" w:rsidRPr="000D633C" w:rsidRDefault="00806D48" w:rsidP="00126098">
            <w:pPr>
              <w:pStyle w:val="TableText"/>
            </w:pPr>
            <w:r w:rsidRPr="000D633C">
              <w:t>GRI 102-40</w:t>
            </w:r>
          </w:p>
        </w:tc>
        <w:tc>
          <w:tcPr>
            <w:tcW w:w="3235" w:type="pct"/>
          </w:tcPr>
          <w:p w14:paraId="1E047ACC"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Provide a list of stakeholder groups engaged by the organisation</w:t>
            </w:r>
          </w:p>
        </w:tc>
        <w:tc>
          <w:tcPr>
            <w:tcW w:w="1029" w:type="pct"/>
          </w:tcPr>
          <w:p w14:paraId="6DB4E487" w14:textId="4BD513E5" w:rsidR="00C53AD0" w:rsidRPr="000D633C" w:rsidRDefault="001B4C0A" w:rsidP="00AA1D17">
            <w:pPr>
              <w:pStyle w:val="TableText"/>
              <w:jc w:val="left"/>
              <w:cnfStyle w:val="000000000000" w:firstRow="0" w:lastRow="0" w:firstColumn="0" w:lastColumn="0" w:oddVBand="0" w:evenVBand="0" w:oddHBand="0" w:evenHBand="0" w:firstRowFirstColumn="0" w:firstRowLastColumn="0" w:lastRowFirstColumn="0" w:lastRowLastColumn="0"/>
            </w:pPr>
            <w:r w:rsidRPr="001B4C0A">
              <w:rPr>
                <w:rStyle w:val="HyperlinkFaux"/>
              </w:rPr>
              <w:fldChar w:fldCharType="begin"/>
            </w:r>
            <w:r w:rsidRPr="001B4C0A">
              <w:rPr>
                <w:rStyle w:val="HyperlinkFaux"/>
              </w:rPr>
              <w:instrText xml:space="preserve"> PAGEREF _Ref74220037 \h </w:instrText>
            </w:r>
            <w:r w:rsidRPr="001B4C0A">
              <w:rPr>
                <w:rStyle w:val="HyperlinkFaux"/>
              </w:rPr>
            </w:r>
            <w:r w:rsidRPr="001B4C0A">
              <w:rPr>
                <w:rStyle w:val="HyperlinkFaux"/>
              </w:rPr>
              <w:fldChar w:fldCharType="separate"/>
            </w:r>
            <w:r w:rsidR="006623CD">
              <w:rPr>
                <w:rStyle w:val="HyperlinkFaux"/>
                <w:noProof/>
              </w:rPr>
              <w:t>16</w:t>
            </w:r>
            <w:r w:rsidRPr="001B4C0A">
              <w:rPr>
                <w:rStyle w:val="HyperlinkFaux"/>
              </w:rPr>
              <w:fldChar w:fldCharType="end"/>
            </w:r>
            <w:r w:rsidRPr="001B4C0A">
              <w:rPr>
                <w:rFonts w:eastAsia="Cambria"/>
              </w:rPr>
              <w:t>-</w:t>
            </w:r>
            <w:r w:rsidRPr="001B4C0A">
              <w:rPr>
                <w:rStyle w:val="HyperlinkFaux"/>
              </w:rPr>
              <w:fldChar w:fldCharType="begin"/>
            </w:r>
            <w:r w:rsidRPr="001B4C0A">
              <w:rPr>
                <w:rStyle w:val="HyperlinkFaux"/>
              </w:rPr>
              <w:instrText xml:space="preserve"> PAGEREF _Ref74220083 \h </w:instrText>
            </w:r>
            <w:r w:rsidRPr="001B4C0A">
              <w:rPr>
                <w:rStyle w:val="HyperlinkFaux"/>
              </w:rPr>
            </w:r>
            <w:r w:rsidRPr="001B4C0A">
              <w:rPr>
                <w:rStyle w:val="HyperlinkFaux"/>
              </w:rPr>
              <w:fldChar w:fldCharType="separate"/>
            </w:r>
            <w:r w:rsidR="006623CD">
              <w:rPr>
                <w:rStyle w:val="HyperlinkFaux"/>
                <w:noProof/>
              </w:rPr>
              <w:t>18</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Casestudyengagingcomm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_Ref74220125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_Ref74220156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_Ref74220181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_Ref74220214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Casestudycollaboration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Casestudyupgrading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_Ref74220302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_Ref74220340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lastRenderedPageBreak/>
              <w:fldChar w:fldCharType="begin"/>
            </w:r>
            <w:r w:rsidRPr="001B4C0A">
              <w:rPr>
                <w:rStyle w:val="HyperlinkFaux"/>
              </w:rPr>
              <w:instrText xml:space="preserve"> PAGEREF _Ref74220352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_Ref74220384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_Ref74220405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_Ref74220419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_Ref74220446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_Ref74220477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_Ref74220496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_Ref74220526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_Ref74220549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p>
        </w:tc>
      </w:tr>
      <w:tr w:rsidR="00806D48" w:rsidRPr="000D633C" w14:paraId="08E66BA5"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30F50DAC" w14:textId="77777777" w:rsidR="00806D48" w:rsidRPr="000D633C" w:rsidRDefault="00806D48" w:rsidP="00126098">
            <w:pPr>
              <w:pStyle w:val="TableText"/>
            </w:pPr>
            <w:r w:rsidRPr="000D633C">
              <w:lastRenderedPageBreak/>
              <w:t>GRI 102-41</w:t>
            </w:r>
          </w:p>
        </w:tc>
        <w:tc>
          <w:tcPr>
            <w:tcW w:w="3235" w:type="pct"/>
          </w:tcPr>
          <w:p w14:paraId="441A43AB"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Percentage of total employees covered by collective bargaining agreements</w:t>
            </w:r>
          </w:p>
        </w:tc>
        <w:tc>
          <w:tcPr>
            <w:tcW w:w="1029" w:type="pct"/>
          </w:tcPr>
          <w:p w14:paraId="3EA2DC33" w14:textId="05272914" w:rsidR="00806D48" w:rsidRPr="00E13C36" w:rsidRDefault="00E13C36"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E13C36">
              <w:rPr>
                <w:rStyle w:val="HyperlinkFaux"/>
              </w:rPr>
              <w:fldChar w:fldCharType="begin"/>
            </w:r>
            <w:r w:rsidRPr="00E13C36">
              <w:rPr>
                <w:rStyle w:val="HyperlinkFaux"/>
              </w:rPr>
              <w:instrText xml:space="preserve"> PAGEREF _Ref74220580 \h </w:instrText>
            </w:r>
            <w:r w:rsidRPr="00E13C36">
              <w:rPr>
                <w:rStyle w:val="HyperlinkFaux"/>
              </w:rPr>
            </w:r>
            <w:r w:rsidRPr="00E13C36">
              <w:rPr>
                <w:rStyle w:val="HyperlinkFaux"/>
              </w:rPr>
              <w:fldChar w:fldCharType="separate"/>
            </w:r>
            <w:r w:rsidR="006623CD">
              <w:rPr>
                <w:rStyle w:val="HyperlinkFaux"/>
                <w:noProof/>
              </w:rPr>
              <w:t>19</w:t>
            </w:r>
            <w:r w:rsidRPr="00E13C36">
              <w:rPr>
                <w:rStyle w:val="HyperlinkFaux"/>
              </w:rPr>
              <w:fldChar w:fldCharType="end"/>
            </w:r>
          </w:p>
        </w:tc>
      </w:tr>
      <w:tr w:rsidR="00806D48" w:rsidRPr="000D633C" w14:paraId="063CF7F2"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0ABC47A0" w14:textId="77777777" w:rsidR="00806D48" w:rsidRPr="000D633C" w:rsidRDefault="00806D48" w:rsidP="00126098">
            <w:pPr>
              <w:pStyle w:val="TableText"/>
            </w:pPr>
            <w:r w:rsidRPr="000D633C">
              <w:t>GRI 102-42</w:t>
            </w:r>
          </w:p>
        </w:tc>
        <w:tc>
          <w:tcPr>
            <w:tcW w:w="3235" w:type="pct"/>
          </w:tcPr>
          <w:p w14:paraId="74147ED1"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basis for identification and selection of stakeholders with whom to engage</w:t>
            </w:r>
          </w:p>
        </w:tc>
        <w:tc>
          <w:tcPr>
            <w:tcW w:w="1029" w:type="pct"/>
          </w:tcPr>
          <w:p w14:paraId="497AC74F" w14:textId="342EF56C" w:rsidR="00806D48" w:rsidRPr="000D633C" w:rsidRDefault="00047DA2" w:rsidP="00AA1D17">
            <w:pPr>
              <w:pStyle w:val="TableText"/>
              <w:jc w:val="left"/>
              <w:cnfStyle w:val="000000000000" w:firstRow="0" w:lastRow="0" w:firstColumn="0" w:lastColumn="0" w:oddVBand="0" w:evenVBand="0" w:oddHBand="0" w:evenHBand="0" w:firstRowFirstColumn="0" w:firstRowLastColumn="0" w:lastRowFirstColumn="0" w:lastRowLastColumn="0"/>
            </w:pPr>
            <w:r w:rsidRPr="001B4C0A">
              <w:rPr>
                <w:rStyle w:val="HyperlinkFaux"/>
              </w:rPr>
              <w:fldChar w:fldCharType="begin"/>
            </w:r>
            <w:r w:rsidRPr="001B4C0A">
              <w:rPr>
                <w:rStyle w:val="HyperlinkFaux"/>
              </w:rPr>
              <w:instrText xml:space="preserve"> PAGEREF _Ref74220037 \h </w:instrText>
            </w:r>
            <w:r w:rsidRPr="001B4C0A">
              <w:rPr>
                <w:rStyle w:val="HyperlinkFaux"/>
              </w:rPr>
            </w:r>
            <w:r w:rsidRPr="001B4C0A">
              <w:rPr>
                <w:rStyle w:val="HyperlinkFaux"/>
              </w:rPr>
              <w:fldChar w:fldCharType="separate"/>
            </w:r>
            <w:r w:rsidR="006623CD">
              <w:rPr>
                <w:rStyle w:val="HyperlinkFaux"/>
                <w:noProof/>
              </w:rPr>
              <w:t>16</w:t>
            </w:r>
            <w:r w:rsidRPr="001B4C0A">
              <w:rPr>
                <w:rStyle w:val="HyperlinkFaux"/>
              </w:rPr>
              <w:fldChar w:fldCharType="end"/>
            </w:r>
            <w:r w:rsidRPr="001B4C0A">
              <w:rPr>
                <w:rFonts w:eastAsia="Cambria"/>
              </w:rPr>
              <w:t>-</w:t>
            </w:r>
            <w:r w:rsidRPr="001B4C0A">
              <w:rPr>
                <w:rStyle w:val="HyperlinkFaux"/>
              </w:rPr>
              <w:fldChar w:fldCharType="begin"/>
            </w:r>
            <w:r w:rsidRPr="001B4C0A">
              <w:rPr>
                <w:rStyle w:val="HyperlinkFaux"/>
              </w:rPr>
              <w:instrText xml:space="preserve"> PAGEREF _Ref74220083 \h </w:instrText>
            </w:r>
            <w:r w:rsidRPr="001B4C0A">
              <w:rPr>
                <w:rStyle w:val="HyperlinkFaux"/>
              </w:rPr>
            </w:r>
            <w:r w:rsidRPr="001B4C0A">
              <w:rPr>
                <w:rStyle w:val="HyperlinkFaux"/>
              </w:rPr>
              <w:fldChar w:fldCharType="separate"/>
            </w:r>
            <w:r w:rsidR="006623CD">
              <w:rPr>
                <w:rStyle w:val="HyperlinkFaux"/>
                <w:noProof/>
              </w:rPr>
              <w:t>18</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Casestudyengagingcomm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_Ref74220125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_Ref74220156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_Ref74220181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_Ref74220214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Casestudycollaboration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Casestudyupgrading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_Ref74220302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_Ref74220340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_Ref74220352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_Ref74220384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_Ref74220405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_Ref74220419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_Ref74220446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_Ref74220477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_Ref74220496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_Ref74220526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_Ref74220549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p>
        </w:tc>
      </w:tr>
      <w:tr w:rsidR="00806D48" w:rsidRPr="000D633C" w14:paraId="58886B67"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6C00B503" w14:textId="77777777" w:rsidR="00806D48" w:rsidRPr="000D633C" w:rsidRDefault="00806D48" w:rsidP="00126098">
            <w:pPr>
              <w:pStyle w:val="TableText"/>
            </w:pPr>
            <w:r w:rsidRPr="000D633C">
              <w:t>GRI 102-43</w:t>
            </w:r>
          </w:p>
        </w:tc>
        <w:tc>
          <w:tcPr>
            <w:tcW w:w="3235" w:type="pct"/>
          </w:tcPr>
          <w:p w14:paraId="722D1379"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organisation’s approach to stakeholder engagement, including frequency of engagement by type and by stakeholder group and an indication of whether any of the engagement was undertaken specifically as part of the report preparation process</w:t>
            </w:r>
          </w:p>
        </w:tc>
        <w:tc>
          <w:tcPr>
            <w:tcW w:w="1029" w:type="pct"/>
          </w:tcPr>
          <w:p w14:paraId="4972EA04" w14:textId="59ACEB3C" w:rsidR="00806D48" w:rsidRPr="000D633C" w:rsidRDefault="00E62457" w:rsidP="00AA1D17">
            <w:pPr>
              <w:pStyle w:val="TableText"/>
              <w:jc w:val="left"/>
              <w:cnfStyle w:val="000000000000" w:firstRow="0" w:lastRow="0" w:firstColumn="0" w:lastColumn="0" w:oddVBand="0" w:evenVBand="0" w:oddHBand="0" w:evenHBand="0" w:firstRowFirstColumn="0" w:firstRowLastColumn="0" w:lastRowFirstColumn="0" w:lastRowLastColumn="0"/>
            </w:pPr>
            <w:r w:rsidRPr="001B4C0A">
              <w:rPr>
                <w:rStyle w:val="HyperlinkFaux"/>
              </w:rPr>
              <w:fldChar w:fldCharType="begin"/>
            </w:r>
            <w:r w:rsidRPr="001B4C0A">
              <w:rPr>
                <w:rStyle w:val="HyperlinkFaux"/>
              </w:rPr>
              <w:instrText xml:space="preserve"> PAGEREF _Ref74220037 \h </w:instrText>
            </w:r>
            <w:r w:rsidRPr="001B4C0A">
              <w:rPr>
                <w:rStyle w:val="HyperlinkFaux"/>
              </w:rPr>
            </w:r>
            <w:r w:rsidRPr="001B4C0A">
              <w:rPr>
                <w:rStyle w:val="HyperlinkFaux"/>
              </w:rPr>
              <w:fldChar w:fldCharType="separate"/>
            </w:r>
            <w:r w:rsidR="006623CD">
              <w:rPr>
                <w:rStyle w:val="HyperlinkFaux"/>
                <w:noProof/>
              </w:rPr>
              <w:t>16</w:t>
            </w:r>
            <w:r w:rsidRPr="001B4C0A">
              <w:rPr>
                <w:rStyle w:val="HyperlinkFaux"/>
              </w:rPr>
              <w:fldChar w:fldCharType="end"/>
            </w:r>
            <w:r w:rsidRPr="001B4C0A">
              <w:rPr>
                <w:rFonts w:eastAsia="Cambria"/>
              </w:rPr>
              <w:t>-</w:t>
            </w:r>
            <w:r w:rsidRPr="001B4C0A">
              <w:rPr>
                <w:rStyle w:val="HyperlinkFaux"/>
              </w:rPr>
              <w:fldChar w:fldCharType="begin"/>
            </w:r>
            <w:r w:rsidRPr="001B4C0A">
              <w:rPr>
                <w:rStyle w:val="HyperlinkFaux"/>
              </w:rPr>
              <w:instrText xml:space="preserve"> PAGEREF _Ref74220083 \h </w:instrText>
            </w:r>
            <w:r w:rsidRPr="001B4C0A">
              <w:rPr>
                <w:rStyle w:val="HyperlinkFaux"/>
              </w:rPr>
            </w:r>
            <w:r w:rsidRPr="001B4C0A">
              <w:rPr>
                <w:rStyle w:val="HyperlinkFaux"/>
              </w:rPr>
              <w:fldChar w:fldCharType="separate"/>
            </w:r>
            <w:r w:rsidR="006623CD">
              <w:rPr>
                <w:rStyle w:val="HyperlinkFaux"/>
                <w:noProof/>
              </w:rPr>
              <w:t>18</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Casestudyengagingcomm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_Ref74220125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_Ref74220156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_Ref74220181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_Ref74220214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Casestudycollaboration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Casestudyupgrading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_Ref74220302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_Ref74220340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_Ref74220352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_Ref74220384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_Ref74220405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_Ref74220419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_Ref74220446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_Ref74220477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_Ref74220496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_Ref74220526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_Ref74220549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p>
        </w:tc>
      </w:tr>
      <w:tr w:rsidR="00806D48" w:rsidRPr="000D633C" w14:paraId="6DB7582E"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048D20FE" w14:textId="77777777" w:rsidR="00806D48" w:rsidRPr="000D633C" w:rsidRDefault="00806D48" w:rsidP="00126098">
            <w:pPr>
              <w:pStyle w:val="TableText"/>
            </w:pPr>
            <w:r w:rsidRPr="000D633C">
              <w:t>GRI 102-44</w:t>
            </w:r>
          </w:p>
        </w:tc>
        <w:tc>
          <w:tcPr>
            <w:tcW w:w="3235" w:type="pct"/>
          </w:tcPr>
          <w:p w14:paraId="35376A32"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key topics and concerns that have been raised through stakeholder engagement, and how the organisation has responded to those key topics and concerns, including through its reporting.  Report the stakeholder groups that raised each of the key topics and concerns.</w:t>
            </w:r>
          </w:p>
        </w:tc>
        <w:tc>
          <w:tcPr>
            <w:tcW w:w="1029" w:type="pct"/>
          </w:tcPr>
          <w:p w14:paraId="79131FC9" w14:textId="6AFBDFD5" w:rsidR="00806D48" w:rsidRPr="000D633C" w:rsidRDefault="00E62457" w:rsidP="00AA1D17">
            <w:pPr>
              <w:pStyle w:val="TableText"/>
              <w:jc w:val="left"/>
              <w:cnfStyle w:val="000000000000" w:firstRow="0" w:lastRow="0" w:firstColumn="0" w:lastColumn="0" w:oddVBand="0" w:evenVBand="0" w:oddHBand="0" w:evenHBand="0" w:firstRowFirstColumn="0" w:firstRowLastColumn="0" w:lastRowFirstColumn="0" w:lastRowLastColumn="0"/>
            </w:pPr>
            <w:r w:rsidRPr="001B4C0A">
              <w:rPr>
                <w:rStyle w:val="HyperlinkFaux"/>
              </w:rPr>
              <w:fldChar w:fldCharType="begin"/>
            </w:r>
            <w:r w:rsidRPr="001B4C0A">
              <w:rPr>
                <w:rStyle w:val="HyperlinkFaux"/>
              </w:rPr>
              <w:instrText xml:space="preserve"> PAGEREF _Ref74220037 \h </w:instrText>
            </w:r>
            <w:r w:rsidRPr="001B4C0A">
              <w:rPr>
                <w:rStyle w:val="HyperlinkFaux"/>
              </w:rPr>
            </w:r>
            <w:r w:rsidRPr="001B4C0A">
              <w:rPr>
                <w:rStyle w:val="HyperlinkFaux"/>
              </w:rPr>
              <w:fldChar w:fldCharType="separate"/>
            </w:r>
            <w:r w:rsidR="006623CD">
              <w:rPr>
                <w:rStyle w:val="HyperlinkFaux"/>
                <w:noProof/>
              </w:rPr>
              <w:t>16</w:t>
            </w:r>
            <w:r w:rsidRPr="001B4C0A">
              <w:rPr>
                <w:rStyle w:val="HyperlinkFaux"/>
              </w:rPr>
              <w:fldChar w:fldCharType="end"/>
            </w:r>
            <w:r w:rsidRPr="001B4C0A">
              <w:rPr>
                <w:rFonts w:eastAsia="Cambria"/>
              </w:rPr>
              <w:t>-</w:t>
            </w:r>
            <w:r w:rsidRPr="001B4C0A">
              <w:rPr>
                <w:rStyle w:val="HyperlinkFaux"/>
              </w:rPr>
              <w:fldChar w:fldCharType="begin"/>
            </w:r>
            <w:r w:rsidRPr="001B4C0A">
              <w:rPr>
                <w:rStyle w:val="HyperlinkFaux"/>
              </w:rPr>
              <w:instrText xml:space="preserve"> PAGEREF _Ref74220083 \h </w:instrText>
            </w:r>
            <w:r w:rsidRPr="001B4C0A">
              <w:rPr>
                <w:rStyle w:val="HyperlinkFaux"/>
              </w:rPr>
            </w:r>
            <w:r w:rsidRPr="001B4C0A">
              <w:rPr>
                <w:rStyle w:val="HyperlinkFaux"/>
              </w:rPr>
              <w:fldChar w:fldCharType="separate"/>
            </w:r>
            <w:r w:rsidR="006623CD">
              <w:rPr>
                <w:rStyle w:val="HyperlinkFaux"/>
                <w:noProof/>
              </w:rPr>
              <w:t>18</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Casestudyengagingcomm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_Ref74220125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_Ref74220156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_Ref74220181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_Ref74220214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Casestudycollaboration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Casestudyupgrading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_Ref74220302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_Ref74220314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_Ref74220340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_Ref74220352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_Ref74220384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_Ref74220405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_Ref74220419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w:t>
            </w:r>
            <w:r w:rsidRPr="001B4C0A">
              <w:rPr>
                <w:rStyle w:val="HyperlinkFaux"/>
              </w:rPr>
              <w:fldChar w:fldCharType="begin"/>
            </w:r>
            <w:r w:rsidRPr="001B4C0A">
              <w:rPr>
                <w:rStyle w:val="HyperlinkFaux"/>
              </w:rPr>
              <w:instrText xml:space="preserve"> PAGEREF _Ref74220446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_Ref74220477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_Ref74220496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_Ref74220526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r>
              <w:t xml:space="preserve">, </w:t>
            </w:r>
            <w:r w:rsidRPr="001B4C0A">
              <w:rPr>
                <w:rStyle w:val="HyperlinkFaux"/>
              </w:rPr>
              <w:fldChar w:fldCharType="begin"/>
            </w:r>
            <w:r w:rsidRPr="001B4C0A">
              <w:rPr>
                <w:rStyle w:val="HyperlinkFaux"/>
              </w:rPr>
              <w:instrText xml:space="preserve"> PAGEREF _Ref74220549 \h </w:instrText>
            </w:r>
            <w:r w:rsidRPr="001B4C0A">
              <w:rPr>
                <w:rStyle w:val="HyperlinkFaux"/>
              </w:rPr>
            </w:r>
            <w:r w:rsidRPr="001B4C0A">
              <w:rPr>
                <w:rStyle w:val="HyperlinkFaux"/>
              </w:rPr>
              <w:fldChar w:fldCharType="separate"/>
            </w:r>
            <w:r w:rsidR="006623CD">
              <w:rPr>
                <w:rStyle w:val="HyperlinkFaux"/>
                <w:noProof/>
              </w:rPr>
              <w:t>19</w:t>
            </w:r>
            <w:r w:rsidRPr="001B4C0A">
              <w:rPr>
                <w:rStyle w:val="HyperlinkFaux"/>
              </w:rPr>
              <w:fldChar w:fldCharType="end"/>
            </w:r>
          </w:p>
        </w:tc>
      </w:tr>
      <w:tr w:rsidR="00806D48" w:rsidRPr="000D633C" w14:paraId="30926CE2"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2DBEC7C9" w14:textId="77777777" w:rsidR="00806D48" w:rsidRPr="000D633C" w:rsidRDefault="00806D48" w:rsidP="00126098">
            <w:pPr>
              <w:pStyle w:val="TableText"/>
            </w:pPr>
            <w:r w:rsidRPr="000D633C">
              <w:t>GRI 102-45</w:t>
            </w:r>
          </w:p>
        </w:tc>
        <w:tc>
          <w:tcPr>
            <w:tcW w:w="3235" w:type="pct"/>
          </w:tcPr>
          <w:p w14:paraId="0B03333A"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Entities included in the consolidated financial statements</w:t>
            </w:r>
          </w:p>
        </w:tc>
        <w:tc>
          <w:tcPr>
            <w:tcW w:w="1029" w:type="pct"/>
          </w:tcPr>
          <w:p w14:paraId="14D0FD4F" w14:textId="7782757B" w:rsidR="00806D48" w:rsidRPr="00BD61F4" w:rsidRDefault="00BD61F4"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BD61F4">
              <w:rPr>
                <w:rStyle w:val="HyperlinkFaux"/>
              </w:rPr>
              <w:fldChar w:fldCharType="begin"/>
            </w:r>
            <w:r w:rsidRPr="00BD61F4">
              <w:rPr>
                <w:rStyle w:val="HyperlinkFaux"/>
              </w:rPr>
              <w:instrText xml:space="preserve"> PAGEREF _Ref74220755 \h </w:instrText>
            </w:r>
            <w:r w:rsidRPr="00BD61F4">
              <w:rPr>
                <w:rStyle w:val="HyperlinkFaux"/>
              </w:rPr>
            </w:r>
            <w:r w:rsidRPr="00BD61F4">
              <w:rPr>
                <w:rStyle w:val="HyperlinkFaux"/>
              </w:rPr>
              <w:fldChar w:fldCharType="separate"/>
            </w:r>
            <w:r w:rsidR="006623CD">
              <w:rPr>
                <w:rStyle w:val="HyperlinkFaux"/>
                <w:noProof/>
              </w:rPr>
              <w:t>19</w:t>
            </w:r>
            <w:r w:rsidRPr="00BD61F4">
              <w:rPr>
                <w:rStyle w:val="HyperlinkFaux"/>
              </w:rPr>
              <w:fldChar w:fldCharType="end"/>
            </w:r>
          </w:p>
        </w:tc>
      </w:tr>
      <w:tr w:rsidR="00806D48" w:rsidRPr="000D633C" w14:paraId="3B97A650"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7C67E1E1" w14:textId="77777777" w:rsidR="00806D48" w:rsidRPr="000D633C" w:rsidRDefault="00806D48" w:rsidP="00126098">
            <w:pPr>
              <w:pStyle w:val="TableText"/>
            </w:pPr>
            <w:r w:rsidRPr="000D633C">
              <w:t>GRI 102-46</w:t>
            </w:r>
          </w:p>
        </w:tc>
        <w:tc>
          <w:tcPr>
            <w:tcW w:w="3235" w:type="pct"/>
          </w:tcPr>
          <w:p w14:paraId="38517564"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 the process for defining the report content and the topic boundaries and how the organisation has implemented the Reporting Principles for defining report content</w:t>
            </w:r>
          </w:p>
        </w:tc>
        <w:tc>
          <w:tcPr>
            <w:tcW w:w="1029" w:type="pct"/>
          </w:tcPr>
          <w:p w14:paraId="28115286" w14:textId="718B58D6" w:rsidR="00806D48" w:rsidRPr="000D633C" w:rsidRDefault="00B73BEC" w:rsidP="00AA1D17">
            <w:pPr>
              <w:pStyle w:val="TableText"/>
              <w:jc w:val="left"/>
              <w:cnfStyle w:val="000000000000" w:firstRow="0" w:lastRow="0" w:firstColumn="0" w:lastColumn="0" w:oddVBand="0" w:evenVBand="0" w:oddHBand="0" w:evenHBand="0" w:firstRowFirstColumn="0" w:firstRowLastColumn="0" w:lastRowFirstColumn="0" w:lastRowLastColumn="0"/>
            </w:pPr>
            <w:r w:rsidRPr="00B73BEC">
              <w:rPr>
                <w:rStyle w:val="HyperlinkFaux"/>
              </w:rPr>
              <w:fldChar w:fldCharType="begin"/>
            </w:r>
            <w:r w:rsidRPr="00B73BEC">
              <w:rPr>
                <w:rStyle w:val="HyperlinkFaux"/>
              </w:rPr>
              <w:instrText xml:space="preserve"> PAGEREF _Ref74220797 \h </w:instrText>
            </w:r>
            <w:r w:rsidRPr="00B73BEC">
              <w:rPr>
                <w:rStyle w:val="HyperlinkFaux"/>
              </w:rPr>
            </w:r>
            <w:r w:rsidRPr="00B73BEC">
              <w:rPr>
                <w:rStyle w:val="HyperlinkFaux"/>
              </w:rPr>
              <w:fldChar w:fldCharType="separate"/>
            </w:r>
            <w:r w:rsidR="006623CD">
              <w:rPr>
                <w:rStyle w:val="HyperlinkFaux"/>
                <w:noProof/>
              </w:rPr>
              <w:t>19</w:t>
            </w:r>
            <w:r w:rsidRPr="00B73BEC">
              <w:rPr>
                <w:rStyle w:val="HyperlinkFaux"/>
              </w:rPr>
              <w:fldChar w:fldCharType="end"/>
            </w:r>
            <w:r w:rsidR="00806D48" w:rsidRPr="000D633C">
              <w:t>-</w:t>
            </w:r>
            <w:r w:rsidRPr="00B73BEC">
              <w:rPr>
                <w:rStyle w:val="HyperlinkFaux"/>
              </w:rPr>
              <w:fldChar w:fldCharType="begin"/>
            </w:r>
            <w:r w:rsidRPr="00B73BEC">
              <w:rPr>
                <w:rStyle w:val="HyperlinkFaux"/>
              </w:rPr>
              <w:instrText xml:space="preserve"> PAGEREF _Ref74220812 \h </w:instrText>
            </w:r>
            <w:r w:rsidRPr="00B73BEC">
              <w:rPr>
                <w:rStyle w:val="HyperlinkFaux"/>
              </w:rPr>
            </w:r>
            <w:r w:rsidRPr="00B73BEC">
              <w:rPr>
                <w:rStyle w:val="HyperlinkFaux"/>
              </w:rPr>
              <w:fldChar w:fldCharType="separate"/>
            </w:r>
            <w:r w:rsidR="006623CD">
              <w:rPr>
                <w:rStyle w:val="HyperlinkFaux"/>
                <w:noProof/>
              </w:rPr>
              <w:t>19</w:t>
            </w:r>
            <w:r w:rsidRPr="00B73BEC">
              <w:rPr>
                <w:rStyle w:val="HyperlinkFaux"/>
              </w:rPr>
              <w:fldChar w:fldCharType="end"/>
            </w:r>
          </w:p>
        </w:tc>
      </w:tr>
      <w:tr w:rsidR="00806D48" w:rsidRPr="000D633C" w14:paraId="52E3079D"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43D4176A" w14:textId="77777777" w:rsidR="00806D48" w:rsidRPr="000D633C" w:rsidRDefault="00806D48" w:rsidP="00126098">
            <w:pPr>
              <w:pStyle w:val="TableText"/>
            </w:pPr>
            <w:r w:rsidRPr="000D633C">
              <w:t>GRI 102-47</w:t>
            </w:r>
          </w:p>
        </w:tc>
        <w:tc>
          <w:tcPr>
            <w:tcW w:w="3235" w:type="pct"/>
          </w:tcPr>
          <w:p w14:paraId="3A931ADE"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List all the material Aspects identified in the process for defining report content</w:t>
            </w:r>
          </w:p>
        </w:tc>
        <w:tc>
          <w:tcPr>
            <w:tcW w:w="1029" w:type="pct"/>
          </w:tcPr>
          <w:p w14:paraId="387A9CED" w14:textId="556D0B18" w:rsidR="00806D48" w:rsidRPr="000D633C" w:rsidRDefault="00B73BEC" w:rsidP="00AA1D17">
            <w:pPr>
              <w:pStyle w:val="TableText"/>
              <w:jc w:val="left"/>
              <w:cnfStyle w:val="000000000000" w:firstRow="0" w:lastRow="0" w:firstColumn="0" w:lastColumn="0" w:oddVBand="0" w:evenVBand="0" w:oddHBand="0" w:evenHBand="0" w:firstRowFirstColumn="0" w:firstRowLastColumn="0" w:lastRowFirstColumn="0" w:lastRowLastColumn="0"/>
            </w:pPr>
            <w:r w:rsidRPr="00B73BEC">
              <w:rPr>
                <w:rStyle w:val="HyperlinkFaux"/>
              </w:rPr>
              <w:fldChar w:fldCharType="begin"/>
            </w:r>
            <w:r w:rsidRPr="00B73BEC">
              <w:rPr>
                <w:rStyle w:val="HyperlinkFaux"/>
              </w:rPr>
              <w:instrText xml:space="preserve"> PAGEREF _Ref74220797 \h </w:instrText>
            </w:r>
            <w:r w:rsidRPr="00B73BEC">
              <w:rPr>
                <w:rStyle w:val="HyperlinkFaux"/>
              </w:rPr>
            </w:r>
            <w:r w:rsidRPr="00B73BEC">
              <w:rPr>
                <w:rStyle w:val="HyperlinkFaux"/>
              </w:rPr>
              <w:fldChar w:fldCharType="separate"/>
            </w:r>
            <w:r w:rsidR="006623CD">
              <w:rPr>
                <w:rStyle w:val="HyperlinkFaux"/>
                <w:noProof/>
              </w:rPr>
              <w:t>19</w:t>
            </w:r>
            <w:r w:rsidRPr="00B73BEC">
              <w:rPr>
                <w:rStyle w:val="HyperlinkFaux"/>
              </w:rPr>
              <w:fldChar w:fldCharType="end"/>
            </w:r>
            <w:r w:rsidRPr="000D633C">
              <w:t>-</w:t>
            </w:r>
            <w:r w:rsidRPr="00B73BEC">
              <w:rPr>
                <w:rStyle w:val="HyperlinkFaux"/>
              </w:rPr>
              <w:fldChar w:fldCharType="begin"/>
            </w:r>
            <w:r w:rsidRPr="00B73BEC">
              <w:rPr>
                <w:rStyle w:val="HyperlinkFaux"/>
              </w:rPr>
              <w:instrText xml:space="preserve"> PAGEREF _Ref74220812 \h </w:instrText>
            </w:r>
            <w:r w:rsidRPr="00B73BEC">
              <w:rPr>
                <w:rStyle w:val="HyperlinkFaux"/>
              </w:rPr>
            </w:r>
            <w:r w:rsidRPr="00B73BEC">
              <w:rPr>
                <w:rStyle w:val="HyperlinkFaux"/>
              </w:rPr>
              <w:fldChar w:fldCharType="separate"/>
            </w:r>
            <w:r w:rsidR="006623CD">
              <w:rPr>
                <w:rStyle w:val="HyperlinkFaux"/>
                <w:noProof/>
              </w:rPr>
              <w:t>19</w:t>
            </w:r>
            <w:r w:rsidRPr="00B73BEC">
              <w:rPr>
                <w:rStyle w:val="HyperlinkFaux"/>
              </w:rPr>
              <w:fldChar w:fldCharType="end"/>
            </w:r>
          </w:p>
        </w:tc>
      </w:tr>
      <w:tr w:rsidR="00806D48" w:rsidRPr="000D633C" w14:paraId="0D34E733"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6AA7F1DE" w14:textId="77777777" w:rsidR="00806D48" w:rsidRPr="000D633C" w:rsidRDefault="00806D48" w:rsidP="00126098">
            <w:pPr>
              <w:pStyle w:val="TableText"/>
            </w:pPr>
            <w:r w:rsidRPr="000D633C">
              <w:t>GRI 102-48</w:t>
            </w:r>
          </w:p>
        </w:tc>
        <w:tc>
          <w:tcPr>
            <w:tcW w:w="3235" w:type="pct"/>
          </w:tcPr>
          <w:p w14:paraId="47F6B7B3"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Restatements of information</w:t>
            </w:r>
          </w:p>
        </w:tc>
        <w:tc>
          <w:tcPr>
            <w:tcW w:w="1029" w:type="pct"/>
          </w:tcPr>
          <w:p w14:paraId="5EF23700" w14:textId="2D78E1F2" w:rsidR="00806D48" w:rsidRPr="00B73BEC" w:rsidRDefault="00B73BEC"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B73BEC">
              <w:rPr>
                <w:rStyle w:val="HyperlinkFaux"/>
              </w:rPr>
              <w:fldChar w:fldCharType="begin"/>
            </w:r>
            <w:r w:rsidRPr="00B73BEC">
              <w:rPr>
                <w:rStyle w:val="HyperlinkFaux"/>
              </w:rPr>
              <w:instrText xml:space="preserve"> PAGEREF _Ref74220870 \h </w:instrText>
            </w:r>
            <w:r w:rsidRPr="00B73BEC">
              <w:rPr>
                <w:rStyle w:val="HyperlinkFaux"/>
              </w:rPr>
            </w:r>
            <w:r w:rsidRPr="00B73BEC">
              <w:rPr>
                <w:rStyle w:val="HyperlinkFaux"/>
              </w:rPr>
              <w:fldChar w:fldCharType="separate"/>
            </w:r>
            <w:r w:rsidR="006623CD">
              <w:rPr>
                <w:rStyle w:val="HyperlinkFaux"/>
                <w:noProof/>
              </w:rPr>
              <w:t>19</w:t>
            </w:r>
            <w:r w:rsidRPr="00B73BEC">
              <w:rPr>
                <w:rStyle w:val="HyperlinkFaux"/>
              </w:rPr>
              <w:fldChar w:fldCharType="end"/>
            </w:r>
          </w:p>
        </w:tc>
      </w:tr>
      <w:tr w:rsidR="00806D48" w:rsidRPr="000D633C" w14:paraId="3066B0A1"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41964E18" w14:textId="77777777" w:rsidR="00806D48" w:rsidRPr="000D633C" w:rsidRDefault="00806D48" w:rsidP="00126098">
            <w:pPr>
              <w:pStyle w:val="TableText"/>
            </w:pPr>
            <w:r w:rsidRPr="000D633C">
              <w:t>GRI 102-49</w:t>
            </w:r>
          </w:p>
        </w:tc>
        <w:tc>
          <w:tcPr>
            <w:tcW w:w="3235" w:type="pct"/>
          </w:tcPr>
          <w:p w14:paraId="3E3EBBE5"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Significant changes from previous reporting periods in the list of material topics and topic Boundaries</w:t>
            </w:r>
          </w:p>
        </w:tc>
        <w:tc>
          <w:tcPr>
            <w:tcW w:w="1029" w:type="pct"/>
          </w:tcPr>
          <w:p w14:paraId="07BB1D7B" w14:textId="1DBE4735"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 xml:space="preserve">None to </w:t>
            </w:r>
            <w:r w:rsidR="00B73BEC">
              <w:t>r</w:t>
            </w:r>
            <w:r w:rsidRPr="000D633C">
              <w:t>eport</w:t>
            </w:r>
          </w:p>
        </w:tc>
      </w:tr>
      <w:tr w:rsidR="00806D48" w:rsidRPr="000D633C" w14:paraId="2886B3DA"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6E92EC20" w14:textId="77777777" w:rsidR="00806D48" w:rsidRPr="000D633C" w:rsidRDefault="00806D48" w:rsidP="00126098">
            <w:pPr>
              <w:pStyle w:val="TableText"/>
            </w:pPr>
            <w:r w:rsidRPr="000D633C">
              <w:t>GRI 102-50</w:t>
            </w:r>
          </w:p>
        </w:tc>
        <w:tc>
          <w:tcPr>
            <w:tcW w:w="3235" w:type="pct"/>
          </w:tcPr>
          <w:p w14:paraId="15796716"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Reporting period for information provided</w:t>
            </w:r>
          </w:p>
        </w:tc>
        <w:tc>
          <w:tcPr>
            <w:tcW w:w="1029" w:type="pct"/>
          </w:tcPr>
          <w:p w14:paraId="6D747A5A" w14:textId="14AE8E4F" w:rsidR="00806D48" w:rsidRPr="00B73BEC" w:rsidRDefault="00B73BEC"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B73BEC">
              <w:rPr>
                <w:rStyle w:val="HyperlinkFaux"/>
              </w:rPr>
              <w:fldChar w:fldCharType="begin"/>
            </w:r>
            <w:r w:rsidRPr="00B73BEC">
              <w:rPr>
                <w:rStyle w:val="HyperlinkFaux"/>
              </w:rPr>
              <w:instrText xml:space="preserve"> PAGEREF Enhancingheading \h </w:instrText>
            </w:r>
            <w:r w:rsidRPr="00B73BEC">
              <w:rPr>
                <w:rStyle w:val="HyperlinkFaux"/>
              </w:rPr>
            </w:r>
            <w:r w:rsidRPr="00B73BEC">
              <w:rPr>
                <w:rStyle w:val="HyperlinkFaux"/>
              </w:rPr>
              <w:fldChar w:fldCharType="separate"/>
            </w:r>
            <w:r w:rsidR="006623CD">
              <w:rPr>
                <w:rStyle w:val="HyperlinkFaux"/>
                <w:noProof/>
              </w:rPr>
              <w:t>2</w:t>
            </w:r>
            <w:r w:rsidRPr="00B73BEC">
              <w:rPr>
                <w:rStyle w:val="HyperlinkFaux"/>
              </w:rPr>
              <w:fldChar w:fldCharType="end"/>
            </w:r>
          </w:p>
        </w:tc>
      </w:tr>
      <w:tr w:rsidR="00806D48" w:rsidRPr="000D633C" w14:paraId="012AAEAC"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52AE6E10" w14:textId="77777777" w:rsidR="00806D48" w:rsidRPr="000D633C" w:rsidRDefault="00806D48" w:rsidP="00126098">
            <w:pPr>
              <w:pStyle w:val="TableText"/>
            </w:pPr>
            <w:r w:rsidRPr="000D633C">
              <w:t>GRI 102-51</w:t>
            </w:r>
          </w:p>
        </w:tc>
        <w:tc>
          <w:tcPr>
            <w:tcW w:w="3235" w:type="pct"/>
          </w:tcPr>
          <w:p w14:paraId="08C13AAD"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Date of most recent previous report</w:t>
            </w:r>
          </w:p>
        </w:tc>
        <w:tc>
          <w:tcPr>
            <w:tcW w:w="1029" w:type="pct"/>
          </w:tcPr>
          <w:p w14:paraId="77F4B0AC" w14:textId="27515985" w:rsidR="00806D48" w:rsidRPr="00B73BEC" w:rsidRDefault="00B73BEC"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B73BEC">
              <w:rPr>
                <w:rStyle w:val="HyperlinkFaux"/>
              </w:rPr>
              <w:fldChar w:fldCharType="begin"/>
            </w:r>
            <w:r w:rsidRPr="00B73BEC">
              <w:rPr>
                <w:rStyle w:val="HyperlinkFaux"/>
              </w:rPr>
              <w:instrText xml:space="preserve"> PAGEREF _Ref74220931 \h </w:instrText>
            </w:r>
            <w:r w:rsidRPr="00B73BEC">
              <w:rPr>
                <w:rStyle w:val="HyperlinkFaux"/>
              </w:rPr>
            </w:r>
            <w:r w:rsidRPr="00B73BEC">
              <w:rPr>
                <w:rStyle w:val="HyperlinkFaux"/>
              </w:rPr>
              <w:fldChar w:fldCharType="separate"/>
            </w:r>
            <w:r w:rsidR="006623CD">
              <w:rPr>
                <w:rStyle w:val="HyperlinkFaux"/>
                <w:noProof/>
              </w:rPr>
              <w:t>19</w:t>
            </w:r>
            <w:r w:rsidRPr="00B73BEC">
              <w:rPr>
                <w:rStyle w:val="HyperlinkFaux"/>
              </w:rPr>
              <w:fldChar w:fldCharType="end"/>
            </w:r>
          </w:p>
        </w:tc>
      </w:tr>
      <w:tr w:rsidR="00806D48" w:rsidRPr="000D633C" w14:paraId="2E320C44"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5D7BBD72" w14:textId="77777777" w:rsidR="00806D48" w:rsidRPr="000D633C" w:rsidRDefault="00806D48" w:rsidP="00126098">
            <w:pPr>
              <w:pStyle w:val="TableText"/>
            </w:pPr>
            <w:r w:rsidRPr="000D633C">
              <w:t>GRI 102-52</w:t>
            </w:r>
          </w:p>
        </w:tc>
        <w:tc>
          <w:tcPr>
            <w:tcW w:w="3235" w:type="pct"/>
          </w:tcPr>
          <w:p w14:paraId="6F1FAAC2"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Reporting cycle</w:t>
            </w:r>
          </w:p>
        </w:tc>
        <w:tc>
          <w:tcPr>
            <w:tcW w:w="1029" w:type="pct"/>
          </w:tcPr>
          <w:p w14:paraId="2CE6D2CF"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Annual</w:t>
            </w:r>
          </w:p>
        </w:tc>
      </w:tr>
      <w:tr w:rsidR="00806D48" w:rsidRPr="000D633C" w14:paraId="2AC7C82B"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510D67F7" w14:textId="77777777" w:rsidR="00806D48" w:rsidRPr="000D633C" w:rsidRDefault="00806D48" w:rsidP="00126098">
            <w:pPr>
              <w:pStyle w:val="TableText"/>
            </w:pPr>
            <w:r w:rsidRPr="000D633C">
              <w:t>GRI 102-53</w:t>
            </w:r>
          </w:p>
        </w:tc>
        <w:tc>
          <w:tcPr>
            <w:tcW w:w="3235" w:type="pct"/>
          </w:tcPr>
          <w:p w14:paraId="0A5A51B7"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Contact point for questions regarding the report</w:t>
            </w:r>
          </w:p>
        </w:tc>
        <w:tc>
          <w:tcPr>
            <w:tcW w:w="1029" w:type="pct"/>
          </w:tcPr>
          <w:p w14:paraId="45FD8AEF" w14:textId="243487C3" w:rsidR="00806D48" w:rsidRPr="000D66BD" w:rsidRDefault="000D66BD"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0D66BD">
              <w:rPr>
                <w:rStyle w:val="HyperlinkFaux"/>
              </w:rPr>
              <w:fldChar w:fldCharType="begin"/>
            </w:r>
            <w:r w:rsidRPr="000D66BD">
              <w:rPr>
                <w:rStyle w:val="HyperlinkFaux"/>
              </w:rPr>
              <w:instrText xml:space="preserve"> PAGEREF Enhancingheading \h </w:instrText>
            </w:r>
            <w:r w:rsidRPr="000D66BD">
              <w:rPr>
                <w:rStyle w:val="HyperlinkFaux"/>
              </w:rPr>
            </w:r>
            <w:r w:rsidRPr="000D66BD">
              <w:rPr>
                <w:rStyle w:val="HyperlinkFaux"/>
              </w:rPr>
              <w:fldChar w:fldCharType="separate"/>
            </w:r>
            <w:r w:rsidR="006623CD">
              <w:rPr>
                <w:rStyle w:val="HyperlinkFaux"/>
                <w:noProof/>
              </w:rPr>
              <w:t>2</w:t>
            </w:r>
            <w:r w:rsidRPr="000D66BD">
              <w:rPr>
                <w:rStyle w:val="HyperlinkFaux"/>
              </w:rPr>
              <w:fldChar w:fldCharType="end"/>
            </w:r>
          </w:p>
        </w:tc>
      </w:tr>
      <w:tr w:rsidR="00806D48" w:rsidRPr="000D633C" w14:paraId="3D585159"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4D56EF30" w14:textId="77777777" w:rsidR="00806D48" w:rsidRPr="000D633C" w:rsidRDefault="00806D48" w:rsidP="00126098">
            <w:pPr>
              <w:pStyle w:val="TableText"/>
            </w:pPr>
            <w:r w:rsidRPr="000D633C">
              <w:t>GRI 102-54</w:t>
            </w:r>
          </w:p>
        </w:tc>
        <w:tc>
          <w:tcPr>
            <w:tcW w:w="3235" w:type="pct"/>
          </w:tcPr>
          <w:p w14:paraId="1B22EEEA"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Claims of reporting in accordance with the Global Reporting Initiative Standards</w:t>
            </w:r>
          </w:p>
        </w:tc>
        <w:tc>
          <w:tcPr>
            <w:tcW w:w="1029" w:type="pct"/>
          </w:tcPr>
          <w:p w14:paraId="26343EC2" w14:textId="24160421" w:rsidR="00806D48" w:rsidRPr="000D66BD" w:rsidRDefault="000D66BD"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0D66BD">
              <w:rPr>
                <w:rStyle w:val="HyperlinkFaux"/>
              </w:rPr>
              <w:fldChar w:fldCharType="begin"/>
            </w:r>
            <w:r w:rsidRPr="000D66BD">
              <w:rPr>
                <w:rStyle w:val="HyperlinkFaux"/>
              </w:rPr>
              <w:instrText xml:space="preserve"> PAGEREF _Ref74221010 \h </w:instrText>
            </w:r>
            <w:r w:rsidRPr="000D66BD">
              <w:rPr>
                <w:rStyle w:val="HyperlinkFaux"/>
              </w:rPr>
            </w:r>
            <w:r w:rsidRPr="000D66BD">
              <w:rPr>
                <w:rStyle w:val="HyperlinkFaux"/>
              </w:rPr>
              <w:fldChar w:fldCharType="separate"/>
            </w:r>
            <w:r w:rsidR="006623CD">
              <w:rPr>
                <w:rStyle w:val="HyperlinkFaux"/>
                <w:noProof/>
              </w:rPr>
              <w:t>19</w:t>
            </w:r>
            <w:r w:rsidRPr="000D66BD">
              <w:rPr>
                <w:rStyle w:val="HyperlinkFaux"/>
              </w:rPr>
              <w:fldChar w:fldCharType="end"/>
            </w:r>
          </w:p>
        </w:tc>
      </w:tr>
      <w:tr w:rsidR="00806D48" w:rsidRPr="000D633C" w14:paraId="71B61DDA"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00359801" w14:textId="77777777" w:rsidR="00806D48" w:rsidRPr="000D633C" w:rsidRDefault="00806D48" w:rsidP="00126098">
            <w:pPr>
              <w:pStyle w:val="TableText"/>
            </w:pPr>
            <w:r w:rsidRPr="000D633C">
              <w:t>GRI 102-55</w:t>
            </w:r>
          </w:p>
        </w:tc>
        <w:tc>
          <w:tcPr>
            <w:tcW w:w="3235" w:type="pct"/>
          </w:tcPr>
          <w:p w14:paraId="23151B95"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Global Reporting Initiative content index</w:t>
            </w:r>
          </w:p>
        </w:tc>
        <w:tc>
          <w:tcPr>
            <w:tcW w:w="1029" w:type="pct"/>
          </w:tcPr>
          <w:p w14:paraId="7BCFE5F7" w14:textId="7E67432E" w:rsidR="00806D48" w:rsidRPr="000D633C" w:rsidRDefault="000D66BD"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6BD">
              <w:rPr>
                <w:rStyle w:val="HyperlinkFaux"/>
              </w:rPr>
              <w:fldChar w:fldCharType="begin"/>
            </w:r>
            <w:r w:rsidRPr="000D66BD">
              <w:rPr>
                <w:rStyle w:val="HyperlinkFaux"/>
              </w:rPr>
              <w:instrText xml:space="preserve"> PAGEREF _Ref74221030 \h </w:instrText>
            </w:r>
            <w:r w:rsidRPr="000D66BD">
              <w:rPr>
                <w:rStyle w:val="HyperlinkFaux"/>
              </w:rPr>
            </w:r>
            <w:r w:rsidRPr="000D66BD">
              <w:rPr>
                <w:rStyle w:val="HyperlinkFaux"/>
              </w:rPr>
              <w:fldChar w:fldCharType="separate"/>
            </w:r>
            <w:r w:rsidR="006623CD">
              <w:rPr>
                <w:rStyle w:val="HyperlinkFaux"/>
                <w:noProof/>
              </w:rPr>
              <w:t>19</w:t>
            </w:r>
            <w:r w:rsidRPr="000D66BD">
              <w:rPr>
                <w:rStyle w:val="HyperlinkFaux"/>
              </w:rPr>
              <w:fldChar w:fldCharType="end"/>
            </w:r>
            <w:r w:rsidR="00806D48" w:rsidRPr="000D633C">
              <w:t>-</w:t>
            </w:r>
            <w:r w:rsidRPr="000D66BD">
              <w:rPr>
                <w:rStyle w:val="HyperlinkFaux"/>
              </w:rPr>
              <w:fldChar w:fldCharType="begin"/>
            </w:r>
            <w:r w:rsidRPr="000D66BD">
              <w:rPr>
                <w:rStyle w:val="HyperlinkFaux"/>
              </w:rPr>
              <w:instrText xml:space="preserve"> PAGEREF _Ref74221041 \h </w:instrText>
            </w:r>
            <w:r w:rsidRPr="000D66BD">
              <w:rPr>
                <w:rStyle w:val="HyperlinkFaux"/>
              </w:rPr>
            </w:r>
            <w:r w:rsidRPr="000D66BD">
              <w:rPr>
                <w:rStyle w:val="HyperlinkFaux"/>
              </w:rPr>
              <w:fldChar w:fldCharType="separate"/>
            </w:r>
            <w:r w:rsidR="006623CD">
              <w:rPr>
                <w:rStyle w:val="HyperlinkFaux"/>
                <w:noProof/>
              </w:rPr>
              <w:t>19</w:t>
            </w:r>
            <w:r w:rsidRPr="000D66BD">
              <w:rPr>
                <w:rStyle w:val="HyperlinkFaux"/>
              </w:rPr>
              <w:fldChar w:fldCharType="end"/>
            </w:r>
          </w:p>
        </w:tc>
      </w:tr>
      <w:tr w:rsidR="00806D48" w:rsidRPr="000D633C" w14:paraId="3AD42B22" w14:textId="77777777" w:rsidTr="000E62E3">
        <w:tc>
          <w:tcPr>
            <w:cnfStyle w:val="001000000000" w:firstRow="0" w:lastRow="0" w:firstColumn="1" w:lastColumn="0" w:oddVBand="0" w:evenVBand="0" w:oddHBand="0" w:evenHBand="0" w:firstRowFirstColumn="0" w:firstRowLastColumn="0" w:lastRowFirstColumn="0" w:lastRowLastColumn="0"/>
            <w:tcW w:w="736" w:type="pct"/>
          </w:tcPr>
          <w:p w14:paraId="72A42E67" w14:textId="77777777" w:rsidR="00806D48" w:rsidRPr="000D633C" w:rsidRDefault="00806D48" w:rsidP="00126098">
            <w:pPr>
              <w:pStyle w:val="TableText"/>
            </w:pPr>
            <w:r w:rsidRPr="000D633C">
              <w:t>GRI 102-56</w:t>
            </w:r>
          </w:p>
        </w:tc>
        <w:tc>
          <w:tcPr>
            <w:tcW w:w="3235" w:type="pct"/>
          </w:tcPr>
          <w:p w14:paraId="1F950926" w14:textId="77777777" w:rsidR="00806D48" w:rsidRPr="000D633C"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0D633C">
              <w:t>External assurance</w:t>
            </w:r>
          </w:p>
        </w:tc>
        <w:tc>
          <w:tcPr>
            <w:tcW w:w="1029" w:type="pct"/>
          </w:tcPr>
          <w:p w14:paraId="338CC7A7" w14:textId="5C901FFB" w:rsidR="00806D48" w:rsidRPr="00B7074B" w:rsidRDefault="00B7074B"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B7074B">
              <w:rPr>
                <w:rStyle w:val="HyperlinkFaux"/>
              </w:rPr>
              <w:fldChar w:fldCharType="begin"/>
            </w:r>
            <w:r w:rsidRPr="00B7074B">
              <w:rPr>
                <w:rStyle w:val="HyperlinkFaux"/>
              </w:rPr>
              <w:instrText xml:space="preserve"> PAGEREF _Ref74221061 \h </w:instrText>
            </w:r>
            <w:r w:rsidRPr="00B7074B">
              <w:rPr>
                <w:rStyle w:val="HyperlinkFaux"/>
              </w:rPr>
            </w:r>
            <w:r w:rsidRPr="00B7074B">
              <w:rPr>
                <w:rStyle w:val="HyperlinkFaux"/>
              </w:rPr>
              <w:fldChar w:fldCharType="separate"/>
            </w:r>
            <w:r w:rsidR="006623CD">
              <w:rPr>
                <w:rStyle w:val="HyperlinkFaux"/>
                <w:noProof/>
              </w:rPr>
              <w:t>19</w:t>
            </w:r>
            <w:r w:rsidRPr="00B7074B">
              <w:rPr>
                <w:rStyle w:val="HyperlinkFaux"/>
              </w:rPr>
              <w:fldChar w:fldCharType="end"/>
            </w:r>
          </w:p>
        </w:tc>
      </w:tr>
    </w:tbl>
    <w:p w14:paraId="21F81421" w14:textId="57A09551" w:rsidR="00806D48" w:rsidRPr="00806D48" w:rsidRDefault="00806D48" w:rsidP="00DF21D4">
      <w:pPr>
        <w:pStyle w:val="Heading3"/>
        <w:keepNext w:val="0"/>
      </w:pPr>
      <w:bookmarkStart w:id="787" w:name="_Toc74591823"/>
      <w:r w:rsidRPr="00806D48">
        <w:t>H2: Economic Indicators</w:t>
      </w:r>
      <w:bookmarkEnd w:id="787"/>
    </w:p>
    <w:tbl>
      <w:tblPr>
        <w:tblStyle w:val="AccessibleTableNumerical"/>
        <w:tblW w:w="5000" w:type="pct"/>
        <w:tblLook w:val="04A0" w:firstRow="1" w:lastRow="0" w:firstColumn="1" w:lastColumn="0" w:noHBand="0" w:noVBand="1"/>
      </w:tblPr>
      <w:tblGrid>
        <w:gridCol w:w="1438"/>
        <w:gridCol w:w="6217"/>
        <w:gridCol w:w="1984"/>
      </w:tblGrid>
      <w:tr w:rsidR="00806D48" w:rsidRPr="00A65C73" w14:paraId="4B15827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6" w:type="pct"/>
          </w:tcPr>
          <w:p w14:paraId="4E187CD4" w14:textId="77777777" w:rsidR="00806D48" w:rsidRPr="00A65C73" w:rsidRDefault="00806D48" w:rsidP="00DF21D4">
            <w:pPr>
              <w:pStyle w:val="TableHeading"/>
            </w:pPr>
            <w:bookmarkStart w:id="788" w:name="ColumnTitle_137"/>
            <w:r w:rsidRPr="00A65C73">
              <w:t>Indicator</w:t>
            </w:r>
          </w:p>
        </w:tc>
        <w:tc>
          <w:tcPr>
            <w:tcW w:w="3224" w:type="pct"/>
          </w:tcPr>
          <w:p w14:paraId="1C799F78" w14:textId="77777777" w:rsidR="00806D48" w:rsidRPr="00A65C73" w:rsidRDefault="00806D48" w:rsidP="00DF21D4">
            <w:pPr>
              <w:pStyle w:val="TableHeading"/>
              <w:jc w:val="left"/>
              <w:cnfStyle w:val="100000000000" w:firstRow="1" w:lastRow="0" w:firstColumn="0" w:lastColumn="0" w:oddVBand="0" w:evenVBand="0" w:oddHBand="0" w:evenHBand="0" w:firstRowFirstColumn="0" w:firstRowLastColumn="0" w:lastRowFirstColumn="0" w:lastRowLastColumn="0"/>
            </w:pPr>
            <w:r w:rsidRPr="00A65C73">
              <w:t>Disclosure</w:t>
            </w:r>
          </w:p>
        </w:tc>
        <w:tc>
          <w:tcPr>
            <w:tcW w:w="1029" w:type="pct"/>
          </w:tcPr>
          <w:p w14:paraId="00E778E4" w14:textId="77777777" w:rsidR="00806D48" w:rsidRPr="00A65C73" w:rsidRDefault="00806D48" w:rsidP="00DF21D4">
            <w:pPr>
              <w:pStyle w:val="TableHeading"/>
              <w:jc w:val="left"/>
              <w:cnfStyle w:val="100000000000" w:firstRow="1" w:lastRow="0" w:firstColumn="0" w:lastColumn="0" w:oddVBand="0" w:evenVBand="0" w:oddHBand="0" w:evenHBand="0" w:firstRowFirstColumn="0" w:firstRowLastColumn="0" w:lastRowFirstColumn="0" w:lastRowLastColumn="0"/>
            </w:pPr>
            <w:r w:rsidRPr="00A65C73">
              <w:t>Location</w:t>
            </w:r>
          </w:p>
        </w:tc>
      </w:tr>
      <w:bookmarkEnd w:id="788"/>
      <w:tr w:rsidR="00A65C73" w:rsidRPr="00A65C73" w14:paraId="34C713DE"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5F276C12" w14:textId="77777777" w:rsidR="00A65C73" w:rsidRPr="00A65C73" w:rsidRDefault="00A65C73" w:rsidP="00DF21D4">
            <w:pPr>
              <w:pStyle w:val="TableText"/>
              <w:rPr>
                <w:rStyle w:val="Bold"/>
              </w:rPr>
            </w:pPr>
            <w:r w:rsidRPr="00A65C73">
              <w:rPr>
                <w:rStyle w:val="Bold"/>
              </w:rPr>
              <w:t>Management Approach</w:t>
            </w:r>
          </w:p>
        </w:tc>
        <w:tc>
          <w:tcPr>
            <w:tcW w:w="3224" w:type="pct"/>
          </w:tcPr>
          <w:p w14:paraId="0669CAEE" w14:textId="7EB607AF" w:rsidR="00A65C73" w:rsidRPr="00A65C73" w:rsidRDefault="00A65C73" w:rsidP="00DF21D4">
            <w:pPr>
              <w:pStyle w:val="TableText"/>
              <w:jc w:val="left"/>
              <w:cnfStyle w:val="000000000000" w:firstRow="0" w:lastRow="0" w:firstColumn="0" w:lastColumn="0" w:oddVBand="0" w:evenVBand="0" w:oddHBand="0" w:evenHBand="0" w:firstRowFirstColumn="0" w:firstRowLastColumn="0" w:lastRowFirstColumn="0" w:lastRowLastColumn="0"/>
            </w:pPr>
            <w:r w:rsidRPr="00A65C73">
              <w:t>N/A</w:t>
            </w:r>
          </w:p>
        </w:tc>
        <w:tc>
          <w:tcPr>
            <w:tcW w:w="1029" w:type="pct"/>
          </w:tcPr>
          <w:p w14:paraId="133A0B10" w14:textId="0E3E6B61" w:rsidR="00A65C73" w:rsidRPr="00A65C73" w:rsidRDefault="00A65C73" w:rsidP="00DF21D4">
            <w:pPr>
              <w:pStyle w:val="TableText"/>
              <w:jc w:val="left"/>
              <w:cnfStyle w:val="000000000000" w:firstRow="0" w:lastRow="0" w:firstColumn="0" w:lastColumn="0" w:oddVBand="0" w:evenVBand="0" w:oddHBand="0" w:evenHBand="0" w:firstRowFirstColumn="0" w:firstRowLastColumn="0" w:lastRowFirstColumn="0" w:lastRowLastColumn="0"/>
            </w:pPr>
            <w:r w:rsidRPr="00A65C73">
              <w:t>N/A</w:t>
            </w:r>
          </w:p>
        </w:tc>
      </w:tr>
      <w:tr w:rsidR="00806D48" w:rsidRPr="00A65C73" w14:paraId="68D34657"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5452082F" w14:textId="77777777" w:rsidR="00806D48" w:rsidRPr="00A65C73" w:rsidRDefault="00806D48" w:rsidP="00A65C73">
            <w:pPr>
              <w:pStyle w:val="TableText"/>
            </w:pPr>
            <w:r w:rsidRPr="00A65C73">
              <w:t>103-1</w:t>
            </w:r>
          </w:p>
        </w:tc>
        <w:tc>
          <w:tcPr>
            <w:tcW w:w="3224" w:type="pct"/>
          </w:tcPr>
          <w:p w14:paraId="6A10D96D" w14:textId="77777777" w:rsidR="00806D48" w:rsidRPr="00A65C73"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Explanation of the material topic and its Boundaries</w:t>
            </w:r>
          </w:p>
        </w:tc>
        <w:tc>
          <w:tcPr>
            <w:tcW w:w="1029" w:type="pct"/>
          </w:tcPr>
          <w:p w14:paraId="23720916" w14:textId="596A08AF" w:rsidR="00806D48" w:rsidRPr="00A65C73" w:rsidRDefault="00B7074B" w:rsidP="00AA1D17">
            <w:pPr>
              <w:pStyle w:val="TableText"/>
              <w:jc w:val="left"/>
              <w:cnfStyle w:val="000000000000" w:firstRow="0" w:lastRow="0" w:firstColumn="0" w:lastColumn="0" w:oddVBand="0" w:evenVBand="0" w:oddHBand="0" w:evenHBand="0" w:firstRowFirstColumn="0" w:firstRowLastColumn="0" w:lastRowFirstColumn="0" w:lastRowLastColumn="0"/>
            </w:pPr>
            <w:r w:rsidRPr="00B7074B">
              <w:rPr>
                <w:rStyle w:val="HyperlinkFaux"/>
              </w:rPr>
              <w:fldChar w:fldCharType="begin"/>
            </w:r>
            <w:r w:rsidRPr="00B7074B">
              <w:rPr>
                <w:rStyle w:val="HyperlinkFaux"/>
              </w:rPr>
              <w:instrText xml:space="preserve"> PAGEREF _Ref74221083 \h </w:instrText>
            </w:r>
            <w:r w:rsidRPr="00B7074B">
              <w:rPr>
                <w:rStyle w:val="HyperlinkFaux"/>
              </w:rPr>
            </w:r>
            <w:r w:rsidRPr="00B7074B">
              <w:rPr>
                <w:rStyle w:val="HyperlinkFaux"/>
              </w:rPr>
              <w:fldChar w:fldCharType="separate"/>
            </w:r>
            <w:r w:rsidR="006623CD">
              <w:rPr>
                <w:rStyle w:val="HyperlinkFaux"/>
                <w:noProof/>
              </w:rPr>
              <w:t>19</w:t>
            </w:r>
            <w:r w:rsidRPr="00B7074B">
              <w:rPr>
                <w:rStyle w:val="HyperlinkFaux"/>
              </w:rPr>
              <w:fldChar w:fldCharType="end"/>
            </w:r>
            <w:r w:rsidR="00806D48" w:rsidRPr="00A65C73">
              <w:t xml:space="preserve">, </w:t>
            </w:r>
            <w:r w:rsidR="00F0657E" w:rsidRPr="00F0657E">
              <w:rPr>
                <w:rStyle w:val="HyperlinkFaux"/>
              </w:rPr>
              <w:fldChar w:fldCharType="begin"/>
            </w:r>
            <w:r w:rsidR="00F0657E" w:rsidRPr="00F0657E">
              <w:rPr>
                <w:rStyle w:val="HyperlinkFaux"/>
              </w:rPr>
              <w:instrText xml:space="preserve"> PAGEREF Seweragemanagementimage \h </w:instrText>
            </w:r>
            <w:r w:rsidR="00F0657E" w:rsidRPr="00F0657E">
              <w:rPr>
                <w:rStyle w:val="HyperlinkFaux"/>
              </w:rPr>
            </w:r>
            <w:r w:rsidR="00F0657E" w:rsidRPr="00F0657E">
              <w:rPr>
                <w:rStyle w:val="HyperlinkFaux"/>
              </w:rPr>
              <w:fldChar w:fldCharType="separate"/>
            </w:r>
            <w:r w:rsidR="006623CD">
              <w:rPr>
                <w:rStyle w:val="HyperlinkFaux"/>
                <w:noProof/>
              </w:rPr>
              <w:t>19</w:t>
            </w:r>
            <w:r w:rsidR="00F0657E" w:rsidRPr="00F0657E">
              <w:rPr>
                <w:rStyle w:val="HyperlinkFaux"/>
              </w:rPr>
              <w:fldChar w:fldCharType="end"/>
            </w:r>
            <w:r w:rsidR="00F0657E">
              <w:t>-</w:t>
            </w:r>
            <w:r w:rsidR="00F0657E" w:rsidRPr="00F0657E">
              <w:rPr>
                <w:rStyle w:val="HyperlinkFaux"/>
              </w:rPr>
              <w:fldChar w:fldCharType="begin"/>
            </w:r>
            <w:r w:rsidR="00F0657E" w:rsidRPr="00F0657E">
              <w:rPr>
                <w:rStyle w:val="HyperlinkFaux"/>
              </w:rPr>
              <w:instrText xml:space="preserve"> PAGEREF _Ref74221195 \h </w:instrText>
            </w:r>
            <w:r w:rsidR="00F0657E" w:rsidRPr="00F0657E">
              <w:rPr>
                <w:rStyle w:val="HyperlinkFaux"/>
              </w:rPr>
            </w:r>
            <w:r w:rsidR="00F0657E" w:rsidRPr="00F0657E">
              <w:rPr>
                <w:rStyle w:val="HyperlinkFaux"/>
              </w:rPr>
              <w:fldChar w:fldCharType="separate"/>
            </w:r>
            <w:r w:rsidR="006623CD">
              <w:rPr>
                <w:rStyle w:val="HyperlinkFaux"/>
                <w:noProof/>
              </w:rPr>
              <w:t>19</w:t>
            </w:r>
            <w:r w:rsidR="00F0657E" w:rsidRPr="00F0657E">
              <w:rPr>
                <w:rStyle w:val="HyperlinkFaux"/>
              </w:rPr>
              <w:fldChar w:fldCharType="end"/>
            </w:r>
            <w:r w:rsidR="00806D48" w:rsidRPr="00A65C73">
              <w:t xml:space="preserve">, </w:t>
            </w:r>
            <w:r w:rsidR="00F0657E" w:rsidRPr="00F0657E">
              <w:rPr>
                <w:rStyle w:val="HyperlinkFaux"/>
              </w:rPr>
              <w:fldChar w:fldCharType="begin"/>
            </w:r>
            <w:r w:rsidR="00F0657E" w:rsidRPr="00F0657E">
              <w:rPr>
                <w:rStyle w:val="HyperlinkFaux"/>
              </w:rPr>
              <w:instrText xml:space="preserve"> PAGEREF Floodresilienceimage \h </w:instrText>
            </w:r>
            <w:r w:rsidR="00F0657E" w:rsidRPr="00F0657E">
              <w:rPr>
                <w:rStyle w:val="HyperlinkFaux"/>
              </w:rPr>
            </w:r>
            <w:r w:rsidR="00F0657E" w:rsidRPr="00F0657E">
              <w:rPr>
                <w:rStyle w:val="HyperlinkFaux"/>
              </w:rPr>
              <w:fldChar w:fldCharType="separate"/>
            </w:r>
            <w:r w:rsidR="006623CD">
              <w:rPr>
                <w:rStyle w:val="HyperlinkFaux"/>
                <w:noProof/>
              </w:rPr>
              <w:t>19</w:t>
            </w:r>
            <w:r w:rsidR="00F0657E" w:rsidRPr="00F0657E">
              <w:rPr>
                <w:rStyle w:val="HyperlinkFaux"/>
              </w:rPr>
              <w:fldChar w:fldCharType="end"/>
            </w:r>
            <w:r w:rsidR="00806D48" w:rsidRPr="00A65C73">
              <w:t xml:space="preserve">, </w:t>
            </w:r>
            <w:r w:rsidR="00F0657E" w:rsidRPr="00F0657E">
              <w:rPr>
                <w:rStyle w:val="HyperlinkFaux"/>
              </w:rPr>
              <w:fldChar w:fldCharType="begin"/>
            </w:r>
            <w:r w:rsidR="00F0657E" w:rsidRPr="00F0657E">
              <w:rPr>
                <w:rStyle w:val="HyperlinkFaux"/>
              </w:rPr>
              <w:instrText xml:space="preserve"> PAGEREF melbournewaterswaterwaysimage \h </w:instrText>
            </w:r>
            <w:r w:rsidR="00F0657E" w:rsidRPr="00F0657E">
              <w:rPr>
                <w:rStyle w:val="HyperlinkFaux"/>
              </w:rPr>
            </w:r>
            <w:r w:rsidR="00F0657E" w:rsidRPr="00F0657E">
              <w:rPr>
                <w:rStyle w:val="HyperlinkFaux"/>
              </w:rPr>
              <w:fldChar w:fldCharType="separate"/>
            </w:r>
            <w:r w:rsidR="006623CD">
              <w:rPr>
                <w:rStyle w:val="HyperlinkFaux"/>
                <w:noProof/>
              </w:rPr>
              <w:t>19</w:t>
            </w:r>
            <w:r w:rsidR="00F0657E" w:rsidRPr="00F0657E">
              <w:rPr>
                <w:rStyle w:val="HyperlinkFaux"/>
              </w:rPr>
              <w:fldChar w:fldCharType="end"/>
            </w:r>
            <w:r w:rsidR="00806D48" w:rsidRPr="00A65C73">
              <w:t xml:space="preserve">, </w:t>
            </w:r>
            <w:r w:rsidR="00F0657E" w:rsidRPr="00F0657E">
              <w:rPr>
                <w:rStyle w:val="HyperlinkFaux"/>
              </w:rPr>
              <w:fldChar w:fldCharType="begin"/>
            </w:r>
            <w:r w:rsidR="00F0657E" w:rsidRPr="00F0657E">
              <w:rPr>
                <w:rStyle w:val="HyperlinkFaux"/>
              </w:rPr>
              <w:instrText xml:space="preserve"> PAGEREF _Ref74221359 \h </w:instrText>
            </w:r>
            <w:r w:rsidR="00F0657E" w:rsidRPr="00F0657E">
              <w:rPr>
                <w:rStyle w:val="HyperlinkFaux"/>
              </w:rPr>
            </w:r>
            <w:r w:rsidR="00F0657E" w:rsidRPr="00F0657E">
              <w:rPr>
                <w:rStyle w:val="HyperlinkFaux"/>
              </w:rPr>
              <w:fldChar w:fldCharType="separate"/>
            </w:r>
            <w:r w:rsidR="006623CD">
              <w:rPr>
                <w:rStyle w:val="HyperlinkFaux"/>
                <w:noProof/>
              </w:rPr>
              <w:t>19</w:t>
            </w:r>
            <w:r w:rsidR="00F0657E" w:rsidRPr="00F0657E">
              <w:rPr>
                <w:rStyle w:val="HyperlinkFaux"/>
              </w:rPr>
              <w:fldChar w:fldCharType="end"/>
            </w:r>
            <w:r w:rsidR="00806D48" w:rsidRPr="00A65C73">
              <w:t xml:space="preserve">, </w:t>
            </w:r>
            <w:r w:rsidR="00F0657E" w:rsidRPr="00F0657E">
              <w:rPr>
                <w:rStyle w:val="HyperlinkFaux"/>
              </w:rPr>
              <w:fldChar w:fldCharType="begin"/>
            </w:r>
            <w:r w:rsidR="00F0657E" w:rsidRPr="00F0657E">
              <w:rPr>
                <w:rStyle w:val="HyperlinkFaux"/>
              </w:rPr>
              <w:instrText xml:space="preserve"> PAGEREF _Ref74221378 \h </w:instrText>
            </w:r>
            <w:r w:rsidR="00F0657E" w:rsidRPr="00F0657E">
              <w:rPr>
                <w:rStyle w:val="HyperlinkFaux"/>
              </w:rPr>
            </w:r>
            <w:r w:rsidR="00F0657E" w:rsidRPr="00F0657E">
              <w:rPr>
                <w:rStyle w:val="HyperlinkFaux"/>
              </w:rPr>
              <w:fldChar w:fldCharType="separate"/>
            </w:r>
            <w:r w:rsidR="006623CD">
              <w:rPr>
                <w:rStyle w:val="HyperlinkFaux"/>
                <w:noProof/>
              </w:rPr>
              <w:t>19</w:t>
            </w:r>
            <w:r w:rsidR="00F0657E" w:rsidRPr="00F0657E">
              <w:rPr>
                <w:rStyle w:val="HyperlinkFaux"/>
              </w:rPr>
              <w:fldChar w:fldCharType="end"/>
            </w:r>
          </w:p>
        </w:tc>
      </w:tr>
      <w:tr w:rsidR="00806D48" w:rsidRPr="00A65C73" w14:paraId="661084E4"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0C3E5E09" w14:textId="77777777" w:rsidR="00806D48" w:rsidRPr="00A65C73" w:rsidRDefault="00806D48" w:rsidP="00A65C73">
            <w:pPr>
              <w:pStyle w:val="TableText"/>
            </w:pPr>
            <w:r w:rsidRPr="00A65C73">
              <w:t>103-2</w:t>
            </w:r>
          </w:p>
        </w:tc>
        <w:tc>
          <w:tcPr>
            <w:tcW w:w="3224" w:type="pct"/>
          </w:tcPr>
          <w:p w14:paraId="4FAA3E5C" w14:textId="77777777" w:rsidR="00806D48" w:rsidRPr="00A65C73"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The management approach and its components</w:t>
            </w:r>
          </w:p>
        </w:tc>
        <w:tc>
          <w:tcPr>
            <w:tcW w:w="1029" w:type="pct"/>
          </w:tcPr>
          <w:p w14:paraId="51272703" w14:textId="3B2BCD74" w:rsidR="00806D48" w:rsidRPr="00F0657E"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F0657E">
              <w:rPr>
                <w:rStyle w:val="HyperlinkFaux"/>
              </w:rPr>
              <w:fldChar w:fldCharType="begin"/>
            </w:r>
            <w:r w:rsidRPr="00F0657E">
              <w:rPr>
                <w:rStyle w:val="HyperlinkFaux"/>
              </w:rPr>
              <w:instrText xml:space="preserve"> PAGEREF _Ref74221399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806D48" w:rsidRPr="00A65C73" w14:paraId="537884D7"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22C700C3" w14:textId="77777777" w:rsidR="00806D48" w:rsidRPr="00A65C73" w:rsidRDefault="00806D48" w:rsidP="00A65C73">
            <w:pPr>
              <w:pStyle w:val="TableText"/>
            </w:pPr>
            <w:r w:rsidRPr="00A65C73">
              <w:t>103-3</w:t>
            </w:r>
          </w:p>
        </w:tc>
        <w:tc>
          <w:tcPr>
            <w:tcW w:w="3224" w:type="pct"/>
          </w:tcPr>
          <w:p w14:paraId="4774FBD3" w14:textId="77777777" w:rsidR="00806D48" w:rsidRPr="00A65C73" w:rsidRDefault="00806D48"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Evaluation of the management approach</w:t>
            </w:r>
          </w:p>
        </w:tc>
        <w:tc>
          <w:tcPr>
            <w:tcW w:w="1029" w:type="pct"/>
          </w:tcPr>
          <w:p w14:paraId="6DEDB653" w14:textId="0EDAFE30" w:rsidR="00806D48" w:rsidRPr="00A65C73"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pPr>
            <w:r w:rsidRPr="00F0657E">
              <w:rPr>
                <w:rStyle w:val="HyperlinkFaux"/>
              </w:rPr>
              <w:fldChar w:fldCharType="begin"/>
            </w:r>
            <w:r w:rsidRPr="00F0657E">
              <w:rPr>
                <w:rStyle w:val="HyperlinkFaux"/>
              </w:rPr>
              <w:instrText xml:space="preserve"> PAGEREF _Ref74221436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r w:rsidR="00806D48" w:rsidRPr="00A65C73">
              <w:t xml:space="preserve">, </w:t>
            </w:r>
            <w:r w:rsidRPr="00F0657E">
              <w:rPr>
                <w:rStyle w:val="HyperlinkFaux"/>
              </w:rPr>
              <w:fldChar w:fldCharType="begin"/>
            </w:r>
            <w:r w:rsidRPr="00F0657E">
              <w:rPr>
                <w:rStyle w:val="HyperlinkFaux"/>
              </w:rPr>
              <w:instrText xml:space="preserve"> PAGEREF _Ref74221466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r w:rsidR="00806D48" w:rsidRPr="00A65C73">
              <w:t>-</w:t>
            </w:r>
            <w:r w:rsidRPr="00F0657E">
              <w:rPr>
                <w:rStyle w:val="HyperlinkFaux"/>
              </w:rPr>
              <w:fldChar w:fldCharType="begin"/>
            </w:r>
            <w:r w:rsidRPr="00F0657E">
              <w:rPr>
                <w:rStyle w:val="HyperlinkFaux"/>
              </w:rPr>
              <w:instrText xml:space="preserve"> PAGEREF _Ref74221573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A65C73" w:rsidRPr="00A65C73" w14:paraId="288BF936"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56EF6116" w14:textId="77777777" w:rsidR="00A65C73" w:rsidRPr="00A65C73" w:rsidRDefault="00A65C73" w:rsidP="00A65C73">
            <w:pPr>
              <w:pStyle w:val="TableText"/>
              <w:rPr>
                <w:rStyle w:val="Bold"/>
              </w:rPr>
            </w:pPr>
            <w:r w:rsidRPr="00A65C73">
              <w:rPr>
                <w:rStyle w:val="Bold"/>
              </w:rPr>
              <w:t>Material topics</w:t>
            </w:r>
          </w:p>
        </w:tc>
        <w:tc>
          <w:tcPr>
            <w:tcW w:w="3224" w:type="pct"/>
          </w:tcPr>
          <w:p w14:paraId="386C66A7" w14:textId="6BB9B17E"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N/A</w:t>
            </w:r>
          </w:p>
        </w:tc>
        <w:tc>
          <w:tcPr>
            <w:tcW w:w="1029" w:type="pct"/>
          </w:tcPr>
          <w:p w14:paraId="518CFB27" w14:textId="3BC8950A"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N/A</w:t>
            </w:r>
          </w:p>
        </w:tc>
      </w:tr>
      <w:tr w:rsidR="00A65C73" w:rsidRPr="00A65C73" w14:paraId="6A7E0681"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1CE451A1" w14:textId="77777777" w:rsidR="00A65C73" w:rsidRPr="00A65C73" w:rsidRDefault="00A65C73" w:rsidP="00A65C73">
            <w:pPr>
              <w:pStyle w:val="TableText"/>
            </w:pPr>
            <w:r w:rsidRPr="00A65C73">
              <w:lastRenderedPageBreak/>
              <w:t>201-1</w:t>
            </w:r>
          </w:p>
        </w:tc>
        <w:tc>
          <w:tcPr>
            <w:tcW w:w="3224" w:type="pct"/>
          </w:tcPr>
          <w:p w14:paraId="5CF362DB" w14:textId="77777777"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Economic Performance </w:t>
            </w:r>
          </w:p>
          <w:p w14:paraId="1EA16223" w14:textId="3080EC3B"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Direct economic value generated and distributed</w:t>
            </w:r>
          </w:p>
        </w:tc>
        <w:tc>
          <w:tcPr>
            <w:tcW w:w="1029" w:type="pct"/>
          </w:tcPr>
          <w:p w14:paraId="303E8B98" w14:textId="2F53DBFA" w:rsidR="00A65C73" w:rsidRPr="00A65C73"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pPr>
            <w:r w:rsidRPr="00F0657E">
              <w:rPr>
                <w:rStyle w:val="HyperlinkFaux"/>
              </w:rPr>
              <w:fldChar w:fldCharType="begin"/>
            </w:r>
            <w:r w:rsidRPr="00F0657E">
              <w:rPr>
                <w:rStyle w:val="HyperlinkFaux"/>
              </w:rPr>
              <w:instrText xml:space="preserve"> PAGEREF _Ref74221603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r w:rsidR="00A65C73" w:rsidRPr="00A65C73">
              <w:t>-</w:t>
            </w:r>
            <w:r w:rsidRPr="00F0657E">
              <w:rPr>
                <w:rStyle w:val="HyperlinkFaux"/>
              </w:rPr>
              <w:fldChar w:fldCharType="begin"/>
            </w:r>
            <w:r w:rsidRPr="00F0657E">
              <w:rPr>
                <w:rStyle w:val="HyperlinkFaux"/>
              </w:rPr>
              <w:instrText xml:space="preserve"> PAGEREF _Ref74221628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A65C73" w:rsidRPr="00A65C73" w14:paraId="3CA587CC"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7FCC7D38" w14:textId="77777777" w:rsidR="00A65C73" w:rsidRPr="00A65C73" w:rsidRDefault="00A65C73" w:rsidP="00A65C73">
            <w:pPr>
              <w:pStyle w:val="TableText"/>
            </w:pPr>
            <w:r w:rsidRPr="00A65C73">
              <w:t>202-2</w:t>
            </w:r>
          </w:p>
        </w:tc>
        <w:tc>
          <w:tcPr>
            <w:tcW w:w="3224" w:type="pct"/>
          </w:tcPr>
          <w:p w14:paraId="24188744" w14:textId="77777777"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Market Presence </w:t>
            </w:r>
          </w:p>
          <w:p w14:paraId="2F65BEC0" w14:textId="5AB9C71D"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Proportion of senior management hired from the local community</w:t>
            </w:r>
          </w:p>
        </w:tc>
        <w:tc>
          <w:tcPr>
            <w:tcW w:w="1029" w:type="pct"/>
          </w:tcPr>
          <w:p w14:paraId="6D53A31D" w14:textId="4B50E9F5" w:rsidR="00A65C73" w:rsidRPr="00A65C73"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pPr>
            <w:r w:rsidRPr="00F0657E">
              <w:rPr>
                <w:rStyle w:val="HyperlinkFaux"/>
              </w:rPr>
              <w:fldChar w:fldCharType="begin"/>
            </w:r>
            <w:r w:rsidRPr="00F0657E">
              <w:rPr>
                <w:rStyle w:val="HyperlinkFaux"/>
              </w:rPr>
              <w:instrText xml:space="preserve"> PAGEREF _Ref74221652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r w:rsidR="00A65C73" w:rsidRPr="00A65C73">
              <w:t>-</w:t>
            </w:r>
            <w:r w:rsidRPr="00F0657E">
              <w:rPr>
                <w:rStyle w:val="HyperlinkFaux"/>
              </w:rPr>
              <w:fldChar w:fldCharType="begin"/>
            </w:r>
            <w:r w:rsidRPr="00F0657E">
              <w:rPr>
                <w:rStyle w:val="HyperlinkFaux"/>
              </w:rPr>
              <w:instrText xml:space="preserve"> PAGEREF _Ref74221676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A65C73" w:rsidRPr="00A65C73" w14:paraId="53F2D622"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3557651E" w14:textId="77777777" w:rsidR="00A65C73" w:rsidRPr="00A65C73" w:rsidRDefault="00A65C73" w:rsidP="00A65C73">
            <w:pPr>
              <w:pStyle w:val="TableText"/>
            </w:pPr>
            <w:r w:rsidRPr="00A65C73">
              <w:t>203 -1</w:t>
            </w:r>
          </w:p>
        </w:tc>
        <w:tc>
          <w:tcPr>
            <w:tcW w:w="3224" w:type="pct"/>
          </w:tcPr>
          <w:p w14:paraId="22F65291" w14:textId="77777777"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Indirect Economic Impacts </w:t>
            </w:r>
          </w:p>
          <w:p w14:paraId="4328E6B0" w14:textId="149E963D"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Infrastructure investments and services supported</w:t>
            </w:r>
          </w:p>
        </w:tc>
        <w:tc>
          <w:tcPr>
            <w:tcW w:w="1029" w:type="pct"/>
          </w:tcPr>
          <w:p w14:paraId="1326D62A" w14:textId="65EC7B49" w:rsidR="00A65C73" w:rsidRPr="00A65C73"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pPr>
            <w:r w:rsidRPr="00F0657E">
              <w:rPr>
                <w:rStyle w:val="HyperlinkFaux"/>
              </w:rPr>
              <w:fldChar w:fldCharType="begin"/>
            </w:r>
            <w:r w:rsidRPr="00F0657E">
              <w:rPr>
                <w:rStyle w:val="HyperlinkFaux"/>
              </w:rPr>
              <w:instrText xml:space="preserve"> PAGEREF _Ref74221698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r w:rsidR="00A65C73" w:rsidRPr="00A65C73">
              <w:t>-</w:t>
            </w:r>
            <w:r w:rsidRPr="00F0657E">
              <w:rPr>
                <w:rStyle w:val="HyperlinkFaux"/>
              </w:rPr>
              <w:fldChar w:fldCharType="begin"/>
            </w:r>
            <w:r w:rsidRPr="00F0657E">
              <w:rPr>
                <w:rStyle w:val="HyperlinkFaux"/>
              </w:rPr>
              <w:instrText xml:space="preserve"> PAGEREF _Ref74221726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A65C73" w:rsidRPr="00A65C73" w14:paraId="3AE43835"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260DBE21" w14:textId="77777777" w:rsidR="00A65C73" w:rsidRPr="00A65C73" w:rsidRDefault="00A65C73" w:rsidP="00A65C73">
            <w:pPr>
              <w:pStyle w:val="TableText"/>
            </w:pPr>
            <w:r w:rsidRPr="00A65C73">
              <w:t>204-1</w:t>
            </w:r>
          </w:p>
        </w:tc>
        <w:tc>
          <w:tcPr>
            <w:tcW w:w="3224" w:type="pct"/>
          </w:tcPr>
          <w:p w14:paraId="238FCEEF" w14:textId="77777777"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Procurement Practices </w:t>
            </w:r>
          </w:p>
          <w:p w14:paraId="5A600002" w14:textId="66D20ED4"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Proportion of spending on local suppliers</w:t>
            </w:r>
          </w:p>
        </w:tc>
        <w:tc>
          <w:tcPr>
            <w:tcW w:w="1029" w:type="pct"/>
          </w:tcPr>
          <w:p w14:paraId="2FED3A59" w14:textId="6204D8BE" w:rsidR="00A65C73" w:rsidRPr="00F0657E"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F0657E">
              <w:rPr>
                <w:rStyle w:val="HyperlinkFaux"/>
              </w:rPr>
              <w:fldChar w:fldCharType="begin"/>
            </w:r>
            <w:r w:rsidRPr="00F0657E">
              <w:rPr>
                <w:rStyle w:val="HyperlinkFaux"/>
              </w:rPr>
              <w:instrText xml:space="preserve"> PAGEREF _Ref74221755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A65C73" w:rsidRPr="00A65C73" w14:paraId="0C0CC530"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604D14DB" w14:textId="77777777" w:rsidR="00A65C73" w:rsidRPr="00A65C73" w:rsidRDefault="00A65C73" w:rsidP="00A65C73">
            <w:pPr>
              <w:pStyle w:val="TableText"/>
            </w:pPr>
            <w:r w:rsidRPr="00A65C73">
              <w:t>205-1</w:t>
            </w:r>
          </w:p>
        </w:tc>
        <w:tc>
          <w:tcPr>
            <w:tcW w:w="3224" w:type="pct"/>
          </w:tcPr>
          <w:p w14:paraId="2758A99D" w14:textId="77777777"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Anti-corruption </w:t>
            </w:r>
          </w:p>
          <w:p w14:paraId="33F33B7E" w14:textId="31C9D762"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Confirmed incidents of corruption and actions taken</w:t>
            </w:r>
          </w:p>
        </w:tc>
        <w:tc>
          <w:tcPr>
            <w:tcW w:w="1029" w:type="pct"/>
          </w:tcPr>
          <w:p w14:paraId="153E248C" w14:textId="4CB3912E" w:rsidR="00A65C73" w:rsidRPr="00F0657E"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F0657E">
              <w:rPr>
                <w:rStyle w:val="HyperlinkFaux"/>
              </w:rPr>
              <w:fldChar w:fldCharType="begin"/>
            </w:r>
            <w:r w:rsidRPr="00F0657E">
              <w:rPr>
                <w:rStyle w:val="HyperlinkFaux"/>
              </w:rPr>
              <w:instrText xml:space="preserve"> PAGEREF _Ref74221785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A65C73" w:rsidRPr="00A65C73" w14:paraId="0F84F512" w14:textId="77777777" w:rsidTr="000E62E3">
        <w:tc>
          <w:tcPr>
            <w:cnfStyle w:val="001000000000" w:firstRow="0" w:lastRow="0" w:firstColumn="1" w:lastColumn="0" w:oddVBand="0" w:evenVBand="0" w:oddHBand="0" w:evenHBand="0" w:firstRowFirstColumn="0" w:firstRowLastColumn="0" w:lastRowFirstColumn="0" w:lastRowLastColumn="0"/>
            <w:tcW w:w="746" w:type="pct"/>
          </w:tcPr>
          <w:p w14:paraId="60F569FF" w14:textId="77777777" w:rsidR="00A65C73" w:rsidRPr="00A65C73" w:rsidRDefault="00A65C73" w:rsidP="00A65C73">
            <w:pPr>
              <w:pStyle w:val="TableText"/>
            </w:pPr>
            <w:r w:rsidRPr="00A65C73">
              <w:t>206-1</w:t>
            </w:r>
          </w:p>
        </w:tc>
        <w:tc>
          <w:tcPr>
            <w:tcW w:w="3224" w:type="pct"/>
          </w:tcPr>
          <w:p w14:paraId="7BAE255E" w14:textId="77777777"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Anti-competitive Behaviour </w:t>
            </w:r>
          </w:p>
          <w:p w14:paraId="3C761EFC" w14:textId="3063B1F1" w:rsidR="00A65C73" w:rsidRPr="00A65C73" w:rsidRDefault="00A65C73" w:rsidP="00AA1D17">
            <w:pPr>
              <w:pStyle w:val="TableText"/>
              <w:jc w:val="left"/>
              <w:cnfStyle w:val="000000000000" w:firstRow="0" w:lastRow="0" w:firstColumn="0" w:lastColumn="0" w:oddVBand="0" w:evenVBand="0" w:oddHBand="0" w:evenHBand="0" w:firstRowFirstColumn="0" w:firstRowLastColumn="0" w:lastRowFirstColumn="0" w:lastRowLastColumn="0"/>
            </w:pPr>
            <w:r w:rsidRPr="00A65C73">
              <w:t>Legal actions for anti-competitive behaviour, anti-trust and monopoly practices</w:t>
            </w:r>
          </w:p>
        </w:tc>
        <w:tc>
          <w:tcPr>
            <w:tcW w:w="1029" w:type="pct"/>
          </w:tcPr>
          <w:p w14:paraId="1A8F88EF" w14:textId="5B85BB22" w:rsidR="00A65C73" w:rsidRPr="00F0657E" w:rsidRDefault="00F0657E" w:rsidP="00AA1D17">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F0657E">
              <w:rPr>
                <w:rStyle w:val="HyperlinkFaux"/>
              </w:rPr>
              <w:fldChar w:fldCharType="begin"/>
            </w:r>
            <w:r w:rsidRPr="00F0657E">
              <w:rPr>
                <w:rStyle w:val="HyperlinkFaux"/>
              </w:rPr>
              <w:instrText xml:space="preserve"> PAGEREF _Ref74221813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bl>
    <w:p w14:paraId="5C485389" w14:textId="563DB7AE" w:rsidR="00806D48" w:rsidRPr="00806D48" w:rsidRDefault="00806D48" w:rsidP="00C36F56">
      <w:pPr>
        <w:pStyle w:val="Heading3"/>
      </w:pPr>
      <w:bookmarkStart w:id="789" w:name="_Toc74591824"/>
      <w:r w:rsidRPr="00806D48">
        <w:t>H3: Environmental Indicators</w:t>
      </w:r>
      <w:bookmarkEnd w:id="789"/>
    </w:p>
    <w:tbl>
      <w:tblPr>
        <w:tblStyle w:val="AccessibleTableNumerical"/>
        <w:tblW w:w="5000" w:type="pct"/>
        <w:tblLook w:val="04A0" w:firstRow="1" w:lastRow="0" w:firstColumn="1" w:lastColumn="0" w:noHBand="0" w:noVBand="1"/>
      </w:tblPr>
      <w:tblGrid>
        <w:gridCol w:w="2552"/>
        <w:gridCol w:w="5103"/>
        <w:gridCol w:w="1984"/>
      </w:tblGrid>
      <w:tr w:rsidR="00806D48" w:rsidRPr="000D633C" w14:paraId="7BAF097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4" w:type="pct"/>
          </w:tcPr>
          <w:p w14:paraId="3694627A" w14:textId="77777777" w:rsidR="00806D48" w:rsidRPr="00A65C73" w:rsidRDefault="00806D48" w:rsidP="001F4BBF">
            <w:pPr>
              <w:pStyle w:val="TableHeading"/>
            </w:pPr>
            <w:bookmarkStart w:id="790" w:name="ColumnTitle_138"/>
            <w:r w:rsidRPr="00A65C73">
              <w:t>Indicator</w:t>
            </w:r>
          </w:p>
        </w:tc>
        <w:tc>
          <w:tcPr>
            <w:tcW w:w="2647" w:type="pct"/>
          </w:tcPr>
          <w:p w14:paraId="7592AC1F" w14:textId="77777777" w:rsidR="00806D48" w:rsidRPr="00A65C73" w:rsidRDefault="00806D48"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A65C73">
              <w:t>Disclosure</w:t>
            </w:r>
          </w:p>
        </w:tc>
        <w:tc>
          <w:tcPr>
            <w:tcW w:w="1029" w:type="pct"/>
          </w:tcPr>
          <w:p w14:paraId="16E21E3F" w14:textId="77777777" w:rsidR="00806D48" w:rsidRPr="00A65C73" w:rsidRDefault="00806D48"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A65C73">
              <w:t>Location</w:t>
            </w:r>
          </w:p>
        </w:tc>
      </w:tr>
      <w:bookmarkEnd w:id="790"/>
      <w:tr w:rsidR="00A65C73" w:rsidRPr="000D633C" w14:paraId="0E00625C"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5F78EE33" w14:textId="77777777" w:rsidR="00A65C73" w:rsidRPr="00A65C73" w:rsidRDefault="00A65C73" w:rsidP="00A65C73">
            <w:pPr>
              <w:pStyle w:val="TableText"/>
              <w:rPr>
                <w:rStyle w:val="Bold"/>
              </w:rPr>
            </w:pPr>
            <w:r w:rsidRPr="00A65C73">
              <w:rPr>
                <w:rStyle w:val="Bold"/>
              </w:rPr>
              <w:t>Management Approach</w:t>
            </w:r>
          </w:p>
        </w:tc>
        <w:tc>
          <w:tcPr>
            <w:tcW w:w="2647" w:type="pct"/>
          </w:tcPr>
          <w:p w14:paraId="3D570CA5" w14:textId="05BE1E3A"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c>
          <w:tcPr>
            <w:tcW w:w="1029" w:type="pct"/>
          </w:tcPr>
          <w:p w14:paraId="050AE503" w14:textId="14D2AF96"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r>
      <w:tr w:rsidR="00806D48" w:rsidRPr="000D633C" w14:paraId="3EF04836"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3FCA14BA" w14:textId="77777777" w:rsidR="00806D48" w:rsidRPr="000D633C" w:rsidRDefault="00806D48" w:rsidP="00A65C73">
            <w:pPr>
              <w:pStyle w:val="TableText"/>
            </w:pPr>
            <w:r w:rsidRPr="000D633C">
              <w:t>103-1</w:t>
            </w:r>
          </w:p>
        </w:tc>
        <w:tc>
          <w:tcPr>
            <w:tcW w:w="2647" w:type="pct"/>
          </w:tcPr>
          <w:p w14:paraId="4689EAFA" w14:textId="77777777" w:rsidR="00806D48" w:rsidRPr="000D633C" w:rsidRDefault="00806D48"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Explanation of the material topic and its Boundaries</w:t>
            </w:r>
          </w:p>
        </w:tc>
        <w:tc>
          <w:tcPr>
            <w:tcW w:w="1029" w:type="pct"/>
          </w:tcPr>
          <w:p w14:paraId="340856A2" w14:textId="370CA10B" w:rsidR="00806D48" w:rsidRPr="00F0657E" w:rsidRDefault="00F0657E"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F0657E">
              <w:rPr>
                <w:rStyle w:val="HyperlinkFaux"/>
              </w:rPr>
              <w:fldChar w:fldCharType="begin"/>
            </w:r>
            <w:r w:rsidRPr="00F0657E">
              <w:rPr>
                <w:rStyle w:val="HyperlinkFaux"/>
              </w:rPr>
              <w:instrText xml:space="preserve"> PAGEREF _Ref74221832 \h </w:instrText>
            </w:r>
            <w:r w:rsidRPr="00F0657E">
              <w:rPr>
                <w:rStyle w:val="HyperlinkFaux"/>
              </w:rPr>
            </w:r>
            <w:r w:rsidRPr="00F0657E">
              <w:rPr>
                <w:rStyle w:val="HyperlinkFaux"/>
              </w:rPr>
              <w:fldChar w:fldCharType="separate"/>
            </w:r>
            <w:r w:rsidR="006623CD">
              <w:rPr>
                <w:rStyle w:val="HyperlinkFaux"/>
                <w:noProof/>
              </w:rPr>
              <w:t>19</w:t>
            </w:r>
            <w:r w:rsidRPr="00F0657E">
              <w:rPr>
                <w:rStyle w:val="HyperlinkFaux"/>
              </w:rPr>
              <w:fldChar w:fldCharType="end"/>
            </w:r>
          </w:p>
        </w:tc>
      </w:tr>
      <w:tr w:rsidR="00806D48" w:rsidRPr="000D633C" w14:paraId="3ACE7181"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30F24C6" w14:textId="77777777" w:rsidR="00806D48" w:rsidRPr="000D633C" w:rsidRDefault="00806D48" w:rsidP="00A65C73">
            <w:pPr>
              <w:pStyle w:val="TableText"/>
            </w:pPr>
            <w:r w:rsidRPr="000D633C">
              <w:t>103-2</w:t>
            </w:r>
          </w:p>
        </w:tc>
        <w:tc>
          <w:tcPr>
            <w:tcW w:w="2647" w:type="pct"/>
          </w:tcPr>
          <w:p w14:paraId="17027BA6" w14:textId="77777777" w:rsidR="00806D48" w:rsidRPr="000D633C" w:rsidRDefault="00806D48"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The management approach and its components</w:t>
            </w:r>
          </w:p>
        </w:tc>
        <w:tc>
          <w:tcPr>
            <w:tcW w:w="1029" w:type="pct"/>
          </w:tcPr>
          <w:p w14:paraId="554E603A" w14:textId="655DC218" w:rsidR="00806D48" w:rsidRPr="000D633C" w:rsidRDefault="00F1425C" w:rsidP="001F4BBF">
            <w:pPr>
              <w:pStyle w:val="TableText"/>
              <w:jc w:val="left"/>
              <w:cnfStyle w:val="000000000000" w:firstRow="0" w:lastRow="0" w:firstColumn="0" w:lastColumn="0" w:oddVBand="0" w:evenVBand="0" w:oddHBand="0" w:evenHBand="0" w:firstRowFirstColumn="0" w:firstRowLastColumn="0" w:lastRowFirstColumn="0" w:lastRowLastColumn="0"/>
            </w:pPr>
            <w:r w:rsidRPr="00F1425C">
              <w:rPr>
                <w:rStyle w:val="HyperlinkFaux"/>
              </w:rPr>
              <w:fldChar w:fldCharType="begin"/>
            </w:r>
            <w:r w:rsidRPr="00F1425C">
              <w:rPr>
                <w:rStyle w:val="HyperlinkFaux"/>
              </w:rPr>
              <w:instrText xml:space="preserve"> PAGEREF SupplyofWaterproductsimage \h </w:instrText>
            </w:r>
            <w:r w:rsidRPr="00F1425C">
              <w:rPr>
                <w:rStyle w:val="HyperlinkFaux"/>
              </w:rPr>
            </w:r>
            <w:r w:rsidRPr="00F1425C">
              <w:rPr>
                <w:rStyle w:val="HyperlinkFaux"/>
              </w:rPr>
              <w:fldChar w:fldCharType="separate"/>
            </w:r>
            <w:r w:rsidR="006623CD">
              <w:rPr>
                <w:rStyle w:val="HyperlinkFaux"/>
                <w:noProof/>
              </w:rPr>
              <w:t>19</w:t>
            </w:r>
            <w:r w:rsidRPr="00F1425C">
              <w:rPr>
                <w:rStyle w:val="HyperlinkFaux"/>
              </w:rPr>
              <w:fldChar w:fldCharType="end"/>
            </w:r>
            <w:r w:rsidR="00806D48" w:rsidRPr="000D633C">
              <w:t xml:space="preserve">, </w:t>
            </w:r>
            <w:r w:rsidRPr="00F1425C">
              <w:rPr>
                <w:rStyle w:val="HyperlinkFaux"/>
              </w:rPr>
              <w:fldChar w:fldCharType="begin"/>
            </w:r>
            <w:r w:rsidRPr="00F1425C">
              <w:rPr>
                <w:rStyle w:val="HyperlinkFaux"/>
              </w:rPr>
              <w:instrText xml:space="preserve"> PAGEREF _Ref74221946 \h </w:instrText>
            </w:r>
            <w:r w:rsidRPr="00F1425C">
              <w:rPr>
                <w:rStyle w:val="HyperlinkFaux"/>
              </w:rPr>
            </w:r>
            <w:r w:rsidRPr="00F1425C">
              <w:rPr>
                <w:rStyle w:val="HyperlinkFaux"/>
              </w:rPr>
              <w:fldChar w:fldCharType="separate"/>
            </w:r>
            <w:r w:rsidR="006623CD">
              <w:rPr>
                <w:rStyle w:val="HyperlinkFaux"/>
                <w:noProof/>
              </w:rPr>
              <w:t>16</w:t>
            </w:r>
            <w:r w:rsidRPr="00F1425C">
              <w:rPr>
                <w:rStyle w:val="HyperlinkFaux"/>
              </w:rPr>
              <w:fldChar w:fldCharType="end"/>
            </w:r>
            <w:r w:rsidR="00806D48" w:rsidRPr="000D633C">
              <w:t>-</w:t>
            </w:r>
            <w:r w:rsidRPr="00F1425C">
              <w:rPr>
                <w:rStyle w:val="HyperlinkFaux"/>
              </w:rPr>
              <w:fldChar w:fldCharType="begin"/>
            </w:r>
            <w:r w:rsidRPr="00F1425C">
              <w:rPr>
                <w:rStyle w:val="HyperlinkFaux"/>
              </w:rPr>
              <w:instrText xml:space="preserve"> PAGEREF _Ref74221958 \h </w:instrText>
            </w:r>
            <w:r w:rsidRPr="00F1425C">
              <w:rPr>
                <w:rStyle w:val="HyperlinkFaux"/>
              </w:rPr>
            </w:r>
            <w:r w:rsidRPr="00F1425C">
              <w:rPr>
                <w:rStyle w:val="HyperlinkFaux"/>
              </w:rPr>
              <w:fldChar w:fldCharType="separate"/>
            </w:r>
            <w:r w:rsidR="006623CD">
              <w:rPr>
                <w:rStyle w:val="HyperlinkFaux"/>
                <w:noProof/>
              </w:rPr>
              <w:t>18</w:t>
            </w:r>
            <w:r w:rsidRPr="00F1425C">
              <w:rPr>
                <w:rStyle w:val="HyperlinkFaux"/>
              </w:rPr>
              <w:fldChar w:fldCharType="end"/>
            </w:r>
            <w:r w:rsidR="00806D48" w:rsidRPr="000D633C">
              <w:t xml:space="preserve">, </w:t>
            </w:r>
            <w:r w:rsidRPr="00F1425C">
              <w:rPr>
                <w:rStyle w:val="HyperlinkFaux"/>
              </w:rPr>
              <w:fldChar w:fldCharType="begin"/>
            </w:r>
            <w:r w:rsidRPr="00F1425C">
              <w:rPr>
                <w:rStyle w:val="HyperlinkFaux"/>
              </w:rPr>
              <w:instrText xml:space="preserve"> PAGEREF _Ref74221989 \h </w:instrText>
            </w:r>
            <w:r w:rsidRPr="00F1425C">
              <w:rPr>
                <w:rStyle w:val="HyperlinkFaux"/>
              </w:rPr>
            </w:r>
            <w:r w:rsidRPr="00F1425C">
              <w:rPr>
                <w:rStyle w:val="HyperlinkFaux"/>
              </w:rPr>
              <w:fldChar w:fldCharType="separate"/>
            </w:r>
            <w:r w:rsidR="006623CD">
              <w:rPr>
                <w:rStyle w:val="HyperlinkFaux"/>
                <w:noProof/>
              </w:rPr>
              <w:t>19</w:t>
            </w:r>
            <w:r w:rsidRPr="00F1425C">
              <w:rPr>
                <w:rStyle w:val="HyperlinkFaux"/>
              </w:rPr>
              <w:fldChar w:fldCharType="end"/>
            </w:r>
            <w:r w:rsidR="00806D48" w:rsidRPr="000D633C">
              <w:t>-</w:t>
            </w:r>
            <w:r w:rsidRPr="00F1425C">
              <w:rPr>
                <w:rStyle w:val="HyperlinkFaux"/>
              </w:rPr>
              <w:fldChar w:fldCharType="begin"/>
            </w:r>
            <w:r w:rsidRPr="00F1425C">
              <w:rPr>
                <w:rStyle w:val="HyperlinkFaux"/>
              </w:rPr>
              <w:instrText xml:space="preserve"> PAGEREF _Ref74222006 \h </w:instrText>
            </w:r>
            <w:r w:rsidRPr="00F1425C">
              <w:rPr>
                <w:rStyle w:val="HyperlinkFaux"/>
              </w:rPr>
            </w:r>
            <w:r w:rsidRPr="00F1425C">
              <w:rPr>
                <w:rStyle w:val="HyperlinkFaux"/>
              </w:rPr>
              <w:fldChar w:fldCharType="separate"/>
            </w:r>
            <w:r w:rsidR="006623CD">
              <w:rPr>
                <w:rStyle w:val="HyperlinkFaux"/>
                <w:noProof/>
              </w:rPr>
              <w:t>19</w:t>
            </w:r>
            <w:r w:rsidRPr="00F1425C">
              <w:rPr>
                <w:rStyle w:val="HyperlinkFaux"/>
              </w:rPr>
              <w:fldChar w:fldCharType="end"/>
            </w:r>
            <w:r w:rsidR="00806D48" w:rsidRPr="000D633C">
              <w:t xml:space="preserve">, </w:t>
            </w:r>
            <w:r w:rsidR="00950441" w:rsidRPr="00950441">
              <w:rPr>
                <w:rStyle w:val="HyperlinkFaux"/>
              </w:rPr>
              <w:fldChar w:fldCharType="begin"/>
            </w:r>
            <w:r w:rsidR="00950441" w:rsidRPr="00950441">
              <w:rPr>
                <w:rStyle w:val="HyperlinkFaux"/>
              </w:rPr>
              <w:instrText xml:space="preserve"> PAGEREF _Ref74222051 \h </w:instrText>
            </w:r>
            <w:r w:rsidR="00950441" w:rsidRPr="00950441">
              <w:rPr>
                <w:rStyle w:val="HyperlinkFaux"/>
              </w:rPr>
            </w:r>
            <w:r w:rsidR="00950441" w:rsidRPr="00950441">
              <w:rPr>
                <w:rStyle w:val="HyperlinkFaux"/>
              </w:rPr>
              <w:fldChar w:fldCharType="separate"/>
            </w:r>
            <w:r w:rsidR="006623CD">
              <w:rPr>
                <w:rStyle w:val="HyperlinkFaux"/>
                <w:noProof/>
              </w:rPr>
              <w:t>19</w:t>
            </w:r>
            <w:r w:rsidR="00950441" w:rsidRPr="00950441">
              <w:rPr>
                <w:rStyle w:val="HyperlinkFaux"/>
              </w:rPr>
              <w:fldChar w:fldCharType="end"/>
            </w:r>
          </w:p>
        </w:tc>
      </w:tr>
      <w:tr w:rsidR="00806D48" w:rsidRPr="000D633C" w14:paraId="20C75E65"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1CE532F0" w14:textId="77777777" w:rsidR="00806D48" w:rsidRPr="000D633C" w:rsidRDefault="00806D48" w:rsidP="00A65C73">
            <w:pPr>
              <w:pStyle w:val="TableText"/>
            </w:pPr>
            <w:r w:rsidRPr="000D633C">
              <w:t>103-3</w:t>
            </w:r>
          </w:p>
        </w:tc>
        <w:tc>
          <w:tcPr>
            <w:tcW w:w="2647" w:type="pct"/>
          </w:tcPr>
          <w:p w14:paraId="1FDFE932" w14:textId="77777777" w:rsidR="00806D48" w:rsidRPr="000D633C" w:rsidRDefault="00806D48"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Evaluation of the management approach</w:t>
            </w:r>
          </w:p>
        </w:tc>
        <w:tc>
          <w:tcPr>
            <w:tcW w:w="1029" w:type="pct"/>
          </w:tcPr>
          <w:p w14:paraId="6C01EBFE" w14:textId="5D50C70E" w:rsidR="00806D48" w:rsidRPr="00950441" w:rsidRDefault="00950441"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950441">
              <w:rPr>
                <w:rStyle w:val="HyperlinkFaux"/>
              </w:rPr>
              <w:fldChar w:fldCharType="begin"/>
            </w:r>
            <w:r w:rsidRPr="00950441">
              <w:rPr>
                <w:rStyle w:val="HyperlinkFaux"/>
              </w:rPr>
              <w:instrText xml:space="preserve"> PAGEREF _Ref74222141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r>
              <w:rPr>
                <w:rFonts w:eastAsia="Cambria"/>
              </w:rPr>
              <w:t>-</w:t>
            </w:r>
            <w:r>
              <w:rPr>
                <w:rStyle w:val="HyperlinkFaux"/>
              </w:rPr>
              <w:fldChar w:fldCharType="begin"/>
            </w:r>
            <w:r>
              <w:rPr>
                <w:rStyle w:val="HyperlinkFaux"/>
              </w:rPr>
              <w:instrText xml:space="preserve"> PAGEREF GarrySmith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A65C73" w:rsidRPr="000D633C" w14:paraId="270AB677"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6AE0BBC5" w14:textId="77777777" w:rsidR="00A65C73" w:rsidRPr="00A65C73" w:rsidRDefault="00A65C73" w:rsidP="00A65C73">
            <w:pPr>
              <w:pStyle w:val="TableText"/>
              <w:rPr>
                <w:rStyle w:val="Bold"/>
              </w:rPr>
            </w:pPr>
            <w:r w:rsidRPr="00A65C73">
              <w:rPr>
                <w:rStyle w:val="Bold"/>
              </w:rPr>
              <w:t>Material topics</w:t>
            </w:r>
          </w:p>
        </w:tc>
        <w:tc>
          <w:tcPr>
            <w:tcW w:w="2647" w:type="pct"/>
          </w:tcPr>
          <w:p w14:paraId="4A906C9A" w14:textId="5394F46C"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c>
          <w:tcPr>
            <w:tcW w:w="1029" w:type="pct"/>
          </w:tcPr>
          <w:p w14:paraId="1B7D0A8E" w14:textId="1E4D2646"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r>
      <w:tr w:rsidR="00A65C73" w:rsidRPr="000D633C" w14:paraId="7DD1B63F"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6106B4A4" w14:textId="77777777" w:rsidR="00A65C73" w:rsidRPr="000D633C" w:rsidRDefault="00A65C73" w:rsidP="00A65C73">
            <w:pPr>
              <w:pStyle w:val="TableText"/>
            </w:pPr>
            <w:r w:rsidRPr="000D633C">
              <w:t>301-1</w:t>
            </w:r>
          </w:p>
        </w:tc>
        <w:tc>
          <w:tcPr>
            <w:tcW w:w="2647" w:type="pct"/>
          </w:tcPr>
          <w:p w14:paraId="76FC9E71"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Materials </w:t>
            </w:r>
          </w:p>
          <w:p w14:paraId="765501A6" w14:textId="7C7A32D2"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Materials used by weight or volume</w:t>
            </w:r>
          </w:p>
        </w:tc>
        <w:tc>
          <w:tcPr>
            <w:tcW w:w="1029" w:type="pct"/>
          </w:tcPr>
          <w:p w14:paraId="362D2ADA" w14:textId="60361F3D" w:rsidR="00A65C73" w:rsidRPr="000D633C" w:rsidRDefault="0095044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50441">
              <w:rPr>
                <w:rStyle w:val="HyperlinkFaux"/>
              </w:rPr>
              <w:fldChar w:fldCharType="begin"/>
            </w:r>
            <w:r w:rsidRPr="00950441">
              <w:rPr>
                <w:rStyle w:val="HyperlinkFaux"/>
              </w:rPr>
              <w:instrText xml:space="preserve"> PAGEREF SupplyofWaterproductsimage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r>
              <w:t>-</w:t>
            </w:r>
            <w:r w:rsidRPr="00950441">
              <w:rPr>
                <w:rStyle w:val="HyperlinkFaux"/>
              </w:rPr>
              <w:fldChar w:fldCharType="begin"/>
            </w:r>
            <w:r w:rsidRPr="00950441">
              <w:rPr>
                <w:rStyle w:val="HyperlinkFaux"/>
              </w:rPr>
              <w:instrText xml:space="preserve"> PAGEREF _Ref74222268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p>
        </w:tc>
      </w:tr>
      <w:tr w:rsidR="00A65C73" w:rsidRPr="000D633C" w14:paraId="133E5398"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714992E8" w14:textId="77777777" w:rsidR="00A65C73" w:rsidRPr="000D633C" w:rsidRDefault="00A65C73" w:rsidP="00A65C73">
            <w:pPr>
              <w:pStyle w:val="TableText"/>
            </w:pPr>
            <w:r w:rsidRPr="000D633C">
              <w:t>302-1</w:t>
            </w:r>
          </w:p>
        </w:tc>
        <w:tc>
          <w:tcPr>
            <w:tcW w:w="2647" w:type="pct"/>
          </w:tcPr>
          <w:p w14:paraId="6DFAECF4"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Energy </w:t>
            </w:r>
          </w:p>
          <w:p w14:paraId="446FB92C" w14:textId="3AA1D87C"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Energy consumption within the organisation</w:t>
            </w:r>
          </w:p>
        </w:tc>
        <w:tc>
          <w:tcPr>
            <w:tcW w:w="1029" w:type="pct"/>
          </w:tcPr>
          <w:p w14:paraId="0D1FAD0C" w14:textId="56366DA3" w:rsidR="00A65C73" w:rsidRPr="00950441" w:rsidRDefault="00950441"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950441">
              <w:rPr>
                <w:rStyle w:val="HyperlinkFaux"/>
              </w:rPr>
              <w:fldChar w:fldCharType="begin"/>
            </w:r>
            <w:r w:rsidRPr="00950441">
              <w:rPr>
                <w:rStyle w:val="HyperlinkFaux"/>
              </w:rPr>
              <w:instrText xml:space="preserve"> PAGEREF _Ref74222291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p>
        </w:tc>
      </w:tr>
      <w:tr w:rsidR="00A65C73" w:rsidRPr="000D633C" w14:paraId="62CF0FAB"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5919A477" w14:textId="77777777" w:rsidR="00A65C73" w:rsidRPr="000D633C" w:rsidRDefault="00A65C73" w:rsidP="00A65C73">
            <w:pPr>
              <w:pStyle w:val="TableText"/>
            </w:pPr>
            <w:r w:rsidRPr="000D633C">
              <w:t>303-1</w:t>
            </w:r>
          </w:p>
        </w:tc>
        <w:tc>
          <w:tcPr>
            <w:tcW w:w="2647" w:type="pct"/>
          </w:tcPr>
          <w:p w14:paraId="60150115"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Water </w:t>
            </w:r>
          </w:p>
          <w:p w14:paraId="45503996" w14:textId="187F20AB"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Water withdrawal by source</w:t>
            </w:r>
          </w:p>
        </w:tc>
        <w:tc>
          <w:tcPr>
            <w:tcW w:w="1029" w:type="pct"/>
          </w:tcPr>
          <w:p w14:paraId="31BE0B95" w14:textId="4708D805" w:rsidR="00A65C73" w:rsidRPr="000D633C" w:rsidRDefault="0095044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50441">
              <w:rPr>
                <w:rStyle w:val="HyperlinkFaux"/>
              </w:rPr>
              <w:fldChar w:fldCharType="begin"/>
            </w:r>
            <w:r w:rsidRPr="00950441">
              <w:rPr>
                <w:rStyle w:val="HyperlinkFaux"/>
              </w:rPr>
              <w:instrText xml:space="preserve"> PAGEREF _Ref74222321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r w:rsidR="00A65C73" w:rsidRPr="000D633C">
              <w:t>-</w:t>
            </w:r>
            <w:r w:rsidRPr="00950441">
              <w:rPr>
                <w:rStyle w:val="HyperlinkFaux"/>
              </w:rPr>
              <w:fldChar w:fldCharType="begin"/>
            </w:r>
            <w:r w:rsidRPr="00950441">
              <w:rPr>
                <w:rStyle w:val="HyperlinkFaux"/>
              </w:rPr>
              <w:instrText xml:space="preserve"> PAGEREF _Ref74222334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r w:rsidR="00A65C73" w:rsidRPr="000D633C">
              <w:t xml:space="preserve">, </w:t>
            </w:r>
            <w:r w:rsidRPr="00950441">
              <w:rPr>
                <w:rStyle w:val="HyperlinkFaux"/>
              </w:rPr>
              <w:fldChar w:fldCharType="begin"/>
            </w:r>
            <w:r w:rsidRPr="00950441">
              <w:rPr>
                <w:rStyle w:val="HyperlinkFaux"/>
              </w:rPr>
              <w:instrText xml:space="preserve"> PAGEREF _Ref74222355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p>
        </w:tc>
      </w:tr>
      <w:tr w:rsidR="00A65C73" w:rsidRPr="000D633C" w14:paraId="708E862D"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3C990A55" w14:textId="77777777" w:rsidR="00A65C73" w:rsidRPr="000D633C" w:rsidRDefault="00A65C73" w:rsidP="00A65C73">
            <w:pPr>
              <w:pStyle w:val="TableText"/>
            </w:pPr>
            <w:r w:rsidRPr="000D633C">
              <w:t>304-1</w:t>
            </w:r>
          </w:p>
        </w:tc>
        <w:tc>
          <w:tcPr>
            <w:tcW w:w="2647" w:type="pct"/>
          </w:tcPr>
          <w:p w14:paraId="4759F61D"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Biodiversity </w:t>
            </w:r>
          </w:p>
          <w:p w14:paraId="46345D2A" w14:textId="18DF3DFE"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Operational sites owned, leased, managed in, or adjacent to, protected areas and areas of high biodiversity value outside protected areas</w:t>
            </w:r>
          </w:p>
        </w:tc>
        <w:tc>
          <w:tcPr>
            <w:tcW w:w="1029" w:type="pct"/>
          </w:tcPr>
          <w:p w14:paraId="61E6DBE3" w14:textId="7BD5F36B" w:rsidR="00A65C73" w:rsidRPr="000D633C" w:rsidRDefault="0095044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50441">
              <w:rPr>
                <w:rStyle w:val="HyperlinkFaux"/>
              </w:rPr>
              <w:fldChar w:fldCharType="begin"/>
            </w:r>
            <w:r w:rsidRPr="00950441">
              <w:rPr>
                <w:rStyle w:val="HyperlinkFaux"/>
              </w:rPr>
              <w:instrText xml:space="preserve"> PAGEREF _Ref74222384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r>
              <w:t>-</w:t>
            </w:r>
            <w:r w:rsidRPr="00950441">
              <w:rPr>
                <w:rStyle w:val="HyperlinkFaux"/>
              </w:rPr>
              <w:fldChar w:fldCharType="begin"/>
            </w:r>
            <w:r w:rsidRPr="00950441">
              <w:rPr>
                <w:rStyle w:val="HyperlinkFaux"/>
              </w:rPr>
              <w:instrText xml:space="preserve"> PAGEREF _Ref74220526 \h </w:instrText>
            </w:r>
            <w:r w:rsidRPr="00950441">
              <w:rPr>
                <w:rStyle w:val="HyperlinkFaux"/>
              </w:rPr>
            </w:r>
            <w:r w:rsidRPr="00950441">
              <w:rPr>
                <w:rStyle w:val="HyperlinkFaux"/>
              </w:rPr>
              <w:fldChar w:fldCharType="separate"/>
            </w:r>
            <w:r w:rsidR="006623CD">
              <w:rPr>
                <w:rStyle w:val="HyperlinkFaux"/>
                <w:noProof/>
              </w:rPr>
              <w:t>19</w:t>
            </w:r>
            <w:r w:rsidRPr="00950441">
              <w:rPr>
                <w:rStyle w:val="HyperlinkFaux"/>
              </w:rPr>
              <w:fldChar w:fldCharType="end"/>
            </w:r>
          </w:p>
        </w:tc>
      </w:tr>
      <w:tr w:rsidR="00A65C73" w:rsidRPr="000D633C" w14:paraId="2DBD934D"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6BE7013" w14:textId="77777777" w:rsidR="00A65C73" w:rsidRPr="000D633C" w:rsidRDefault="00A65C73" w:rsidP="00A65C73">
            <w:pPr>
              <w:pStyle w:val="TableText"/>
            </w:pPr>
            <w:r w:rsidRPr="000D633C">
              <w:t>305-1</w:t>
            </w:r>
          </w:p>
        </w:tc>
        <w:tc>
          <w:tcPr>
            <w:tcW w:w="2647" w:type="pct"/>
          </w:tcPr>
          <w:p w14:paraId="3E5398D2"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Emissions </w:t>
            </w:r>
          </w:p>
          <w:p w14:paraId="54A2112F" w14:textId="3B1F6432"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Direct (scope 1) GHG emissions</w:t>
            </w:r>
          </w:p>
        </w:tc>
        <w:tc>
          <w:tcPr>
            <w:tcW w:w="1029" w:type="pct"/>
          </w:tcPr>
          <w:p w14:paraId="687A0FD0" w14:textId="3DDF36E6" w:rsidR="00A65C73" w:rsidRPr="00A130E7" w:rsidRDefault="00A130E7"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A130E7">
              <w:rPr>
                <w:rStyle w:val="HyperlinkFaux"/>
              </w:rPr>
              <w:fldChar w:fldCharType="begin"/>
            </w:r>
            <w:r w:rsidRPr="00A130E7">
              <w:rPr>
                <w:rStyle w:val="HyperlinkFaux"/>
              </w:rPr>
              <w:instrText xml:space="preserve"> PAGEREF _Ref74222500 \h </w:instrText>
            </w:r>
            <w:r w:rsidRPr="00A130E7">
              <w:rPr>
                <w:rStyle w:val="HyperlinkFaux"/>
              </w:rPr>
            </w:r>
            <w:r w:rsidRPr="00A130E7">
              <w:rPr>
                <w:rStyle w:val="HyperlinkFaux"/>
              </w:rPr>
              <w:fldChar w:fldCharType="separate"/>
            </w:r>
            <w:r w:rsidR="006623CD">
              <w:rPr>
                <w:rStyle w:val="HyperlinkFaux"/>
                <w:noProof/>
              </w:rPr>
              <w:t>19</w:t>
            </w:r>
            <w:r w:rsidRPr="00A130E7">
              <w:rPr>
                <w:rStyle w:val="HyperlinkFaux"/>
              </w:rPr>
              <w:fldChar w:fldCharType="end"/>
            </w:r>
          </w:p>
        </w:tc>
      </w:tr>
      <w:tr w:rsidR="00A65C73" w:rsidRPr="000D633C" w14:paraId="5E99E3EC"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5CC8CAA9" w14:textId="77777777" w:rsidR="00A65C73" w:rsidRPr="000D633C" w:rsidRDefault="00A65C73" w:rsidP="00A65C73">
            <w:pPr>
              <w:pStyle w:val="TableText"/>
            </w:pPr>
            <w:r w:rsidRPr="000D633C">
              <w:t>306-1</w:t>
            </w:r>
          </w:p>
        </w:tc>
        <w:tc>
          <w:tcPr>
            <w:tcW w:w="2647" w:type="pct"/>
          </w:tcPr>
          <w:p w14:paraId="50FB1610"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Effluents and Waste </w:t>
            </w:r>
          </w:p>
          <w:p w14:paraId="71DA8667" w14:textId="51875CAC"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Water discharge by quality and destination</w:t>
            </w:r>
          </w:p>
        </w:tc>
        <w:tc>
          <w:tcPr>
            <w:tcW w:w="1029" w:type="pct"/>
          </w:tcPr>
          <w:p w14:paraId="67631141" w14:textId="04AACE17" w:rsidR="00A65C73" w:rsidRPr="000D633C" w:rsidRDefault="001F481A" w:rsidP="001F4BBF">
            <w:pPr>
              <w:pStyle w:val="TableText"/>
              <w:jc w:val="left"/>
              <w:cnfStyle w:val="000000000000" w:firstRow="0" w:lastRow="0" w:firstColumn="0" w:lastColumn="0" w:oddVBand="0" w:evenVBand="0" w:oddHBand="0" w:evenHBand="0" w:firstRowFirstColumn="0" w:firstRowLastColumn="0" w:lastRowFirstColumn="0" w:lastRowLastColumn="0"/>
            </w:pPr>
            <w:r w:rsidRPr="001F481A">
              <w:rPr>
                <w:rStyle w:val="HyperlinkFaux"/>
              </w:rPr>
              <w:fldChar w:fldCharType="begin"/>
            </w:r>
            <w:r w:rsidRPr="001F481A">
              <w:rPr>
                <w:rStyle w:val="HyperlinkFaux"/>
              </w:rPr>
              <w:instrText xml:space="preserve"> PAGEREF Highlights \h </w:instrText>
            </w:r>
            <w:r w:rsidRPr="001F481A">
              <w:rPr>
                <w:rStyle w:val="HyperlinkFaux"/>
              </w:rPr>
            </w:r>
            <w:r w:rsidRPr="001F481A">
              <w:rPr>
                <w:rStyle w:val="HyperlinkFaux"/>
              </w:rPr>
              <w:fldChar w:fldCharType="separate"/>
            </w:r>
            <w:r w:rsidR="006623CD">
              <w:rPr>
                <w:rStyle w:val="HyperlinkFaux"/>
                <w:noProof/>
              </w:rPr>
              <w:t>19</w:t>
            </w:r>
            <w:r w:rsidRPr="001F481A">
              <w:rPr>
                <w:rStyle w:val="HyperlinkFaux"/>
              </w:rPr>
              <w:fldChar w:fldCharType="end"/>
            </w:r>
            <w:r>
              <w:t>-</w:t>
            </w:r>
            <w:r w:rsidRPr="001F481A">
              <w:rPr>
                <w:rStyle w:val="HyperlinkFaux"/>
              </w:rPr>
              <w:fldChar w:fldCharType="begin"/>
            </w:r>
            <w:r w:rsidRPr="001F481A">
              <w:rPr>
                <w:rStyle w:val="HyperlinkFaux"/>
              </w:rPr>
              <w:instrText xml:space="preserve"> PAGEREF Casestudyupgrading \h </w:instrText>
            </w:r>
            <w:r w:rsidRPr="001F481A">
              <w:rPr>
                <w:rStyle w:val="HyperlinkFaux"/>
              </w:rPr>
            </w:r>
            <w:r w:rsidRPr="001F481A">
              <w:rPr>
                <w:rStyle w:val="HyperlinkFaux"/>
              </w:rPr>
              <w:fldChar w:fldCharType="separate"/>
            </w:r>
            <w:r w:rsidR="006623CD">
              <w:rPr>
                <w:rStyle w:val="HyperlinkFaux"/>
                <w:noProof/>
              </w:rPr>
              <w:t>19</w:t>
            </w:r>
            <w:r w:rsidRPr="001F481A">
              <w:rPr>
                <w:rStyle w:val="HyperlinkFaux"/>
              </w:rPr>
              <w:fldChar w:fldCharType="end"/>
            </w:r>
          </w:p>
        </w:tc>
      </w:tr>
      <w:tr w:rsidR="00A65C73" w:rsidRPr="000D633C" w14:paraId="2099C91A"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50C9B17F" w14:textId="77777777" w:rsidR="00A65C73" w:rsidRPr="000D633C" w:rsidRDefault="00A65C73" w:rsidP="00A65C73">
            <w:pPr>
              <w:pStyle w:val="TableText"/>
            </w:pPr>
            <w:r w:rsidRPr="000D633C">
              <w:t>307-1</w:t>
            </w:r>
          </w:p>
        </w:tc>
        <w:tc>
          <w:tcPr>
            <w:tcW w:w="2647" w:type="pct"/>
          </w:tcPr>
          <w:p w14:paraId="09CB9D39"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Environmental Compliance </w:t>
            </w:r>
          </w:p>
          <w:p w14:paraId="15784708" w14:textId="1A03406F"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Non-compliance with environmental laws and regulations</w:t>
            </w:r>
          </w:p>
        </w:tc>
        <w:tc>
          <w:tcPr>
            <w:tcW w:w="1029" w:type="pct"/>
          </w:tcPr>
          <w:p w14:paraId="4249B461" w14:textId="48CBADCE" w:rsidR="00A65C73" w:rsidRPr="001F481A" w:rsidRDefault="001F481A"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1F481A">
              <w:rPr>
                <w:rStyle w:val="HyperlinkFaux"/>
              </w:rPr>
              <w:fldChar w:fldCharType="begin"/>
            </w:r>
            <w:r w:rsidRPr="001F481A">
              <w:rPr>
                <w:rStyle w:val="HyperlinkFaux"/>
              </w:rPr>
              <w:instrText xml:space="preserve"> PAGEREF _Ref74220526 \h </w:instrText>
            </w:r>
            <w:r w:rsidRPr="001F481A">
              <w:rPr>
                <w:rStyle w:val="HyperlinkFaux"/>
              </w:rPr>
            </w:r>
            <w:r w:rsidRPr="001F481A">
              <w:rPr>
                <w:rStyle w:val="HyperlinkFaux"/>
              </w:rPr>
              <w:fldChar w:fldCharType="separate"/>
            </w:r>
            <w:r w:rsidR="006623CD">
              <w:rPr>
                <w:rStyle w:val="HyperlinkFaux"/>
                <w:noProof/>
              </w:rPr>
              <w:t>19</w:t>
            </w:r>
            <w:r w:rsidRPr="001F481A">
              <w:rPr>
                <w:rStyle w:val="HyperlinkFaux"/>
              </w:rPr>
              <w:fldChar w:fldCharType="end"/>
            </w:r>
          </w:p>
        </w:tc>
      </w:tr>
    </w:tbl>
    <w:p w14:paraId="7B3E3476" w14:textId="2485940E" w:rsidR="00806D48" w:rsidRPr="00806D48" w:rsidRDefault="00806D48" w:rsidP="00C36F56">
      <w:pPr>
        <w:pStyle w:val="Heading3"/>
      </w:pPr>
      <w:bookmarkStart w:id="791" w:name="_Ref74220812"/>
      <w:bookmarkStart w:id="792" w:name="_Ref74221041"/>
      <w:bookmarkStart w:id="793" w:name="_Toc74591825"/>
      <w:r w:rsidRPr="00806D48">
        <w:lastRenderedPageBreak/>
        <w:t>H4: Social Indicators</w:t>
      </w:r>
      <w:bookmarkEnd w:id="791"/>
      <w:bookmarkEnd w:id="792"/>
      <w:bookmarkEnd w:id="793"/>
    </w:p>
    <w:tbl>
      <w:tblPr>
        <w:tblStyle w:val="AccessibleTableNumerical"/>
        <w:tblW w:w="5000" w:type="pct"/>
        <w:tblLook w:val="04A0" w:firstRow="1" w:lastRow="0" w:firstColumn="1" w:lastColumn="0" w:noHBand="0" w:noVBand="1"/>
      </w:tblPr>
      <w:tblGrid>
        <w:gridCol w:w="2552"/>
        <w:gridCol w:w="5103"/>
        <w:gridCol w:w="1984"/>
      </w:tblGrid>
      <w:tr w:rsidR="00806D48" w:rsidRPr="000D633C" w14:paraId="6912C35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4" w:type="pct"/>
          </w:tcPr>
          <w:p w14:paraId="004D0126" w14:textId="77777777" w:rsidR="00806D48" w:rsidRPr="00A65C73" w:rsidRDefault="00806D48" w:rsidP="001F4BBF">
            <w:pPr>
              <w:pStyle w:val="TableHeading"/>
            </w:pPr>
            <w:bookmarkStart w:id="794" w:name="ColumnTitle_139"/>
            <w:r w:rsidRPr="00A65C73">
              <w:t>Indicator</w:t>
            </w:r>
          </w:p>
        </w:tc>
        <w:tc>
          <w:tcPr>
            <w:tcW w:w="2647" w:type="pct"/>
          </w:tcPr>
          <w:p w14:paraId="2531BD1D" w14:textId="77777777" w:rsidR="00806D48" w:rsidRPr="00A65C73" w:rsidRDefault="00806D48"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A65C73">
              <w:t>Disclosure</w:t>
            </w:r>
          </w:p>
        </w:tc>
        <w:tc>
          <w:tcPr>
            <w:tcW w:w="1029" w:type="pct"/>
          </w:tcPr>
          <w:p w14:paraId="0030BEC2" w14:textId="77777777" w:rsidR="00806D48" w:rsidRPr="00A65C73" w:rsidRDefault="00806D48"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A65C73">
              <w:t>Location</w:t>
            </w:r>
          </w:p>
        </w:tc>
      </w:tr>
      <w:bookmarkEnd w:id="794"/>
      <w:tr w:rsidR="00A65C73" w:rsidRPr="000D633C" w14:paraId="1B94506A"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EF1D3CF" w14:textId="77777777" w:rsidR="00A65C73" w:rsidRPr="00A65C73" w:rsidRDefault="00A65C73" w:rsidP="00A65C73">
            <w:pPr>
              <w:pStyle w:val="TableText"/>
              <w:rPr>
                <w:rStyle w:val="Bold"/>
              </w:rPr>
            </w:pPr>
            <w:r w:rsidRPr="00A65C73">
              <w:rPr>
                <w:rStyle w:val="Bold"/>
              </w:rPr>
              <w:t>Management Approach</w:t>
            </w:r>
          </w:p>
        </w:tc>
        <w:tc>
          <w:tcPr>
            <w:tcW w:w="2647" w:type="pct"/>
          </w:tcPr>
          <w:p w14:paraId="0E578B5D" w14:textId="47B791B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c>
          <w:tcPr>
            <w:tcW w:w="1029" w:type="pct"/>
          </w:tcPr>
          <w:p w14:paraId="0FDC9031" w14:textId="524BBC66"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r>
      <w:tr w:rsidR="00806D48" w:rsidRPr="000D633C" w14:paraId="48726828"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3DDB738" w14:textId="77777777" w:rsidR="00806D48" w:rsidRPr="000D633C" w:rsidRDefault="00806D48" w:rsidP="00A65C73">
            <w:pPr>
              <w:pStyle w:val="TableText"/>
            </w:pPr>
            <w:r w:rsidRPr="000D633C">
              <w:t>103-1</w:t>
            </w:r>
          </w:p>
        </w:tc>
        <w:tc>
          <w:tcPr>
            <w:tcW w:w="2647" w:type="pct"/>
          </w:tcPr>
          <w:p w14:paraId="0BCAA87A" w14:textId="77777777" w:rsidR="00806D48" w:rsidRPr="000D633C" w:rsidRDefault="00806D48"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Explanation of the material topic and its Boundaries</w:t>
            </w:r>
          </w:p>
        </w:tc>
        <w:tc>
          <w:tcPr>
            <w:tcW w:w="1029" w:type="pct"/>
          </w:tcPr>
          <w:p w14:paraId="78AE0E95" w14:textId="04A94E9E" w:rsidR="00806D48" w:rsidRPr="000D633C" w:rsidRDefault="001F481A"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34D25">
              <w:rPr>
                <w:rStyle w:val="HyperlinkFaux"/>
              </w:rPr>
              <w:fldChar w:fldCharType="begin"/>
            </w:r>
            <w:r w:rsidRPr="00934D25">
              <w:rPr>
                <w:rStyle w:val="HyperlinkFaux"/>
              </w:rPr>
              <w:instrText xml:space="preserve"> PAGEREF _Ref74222664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r>
              <w:t>-</w:t>
            </w:r>
            <w:r w:rsidR="00934D25" w:rsidRPr="00934D25">
              <w:rPr>
                <w:rStyle w:val="HyperlinkFaux"/>
              </w:rPr>
              <w:fldChar w:fldCharType="begin"/>
            </w:r>
            <w:r w:rsidR="00934D25" w:rsidRPr="00934D25">
              <w:rPr>
                <w:rStyle w:val="HyperlinkFaux"/>
              </w:rPr>
              <w:instrText xml:space="preserve"> PAGEREF CapitalExpenditureTable \h </w:instrText>
            </w:r>
            <w:r w:rsidR="00934D25" w:rsidRPr="00934D25">
              <w:rPr>
                <w:rStyle w:val="HyperlinkFaux"/>
              </w:rPr>
            </w:r>
            <w:r w:rsidR="00934D25" w:rsidRPr="00934D25">
              <w:rPr>
                <w:rStyle w:val="HyperlinkFaux"/>
              </w:rPr>
              <w:fldChar w:fldCharType="separate"/>
            </w:r>
            <w:r w:rsidR="006623CD">
              <w:rPr>
                <w:rStyle w:val="HyperlinkFaux"/>
                <w:noProof/>
              </w:rPr>
              <w:t>19</w:t>
            </w:r>
            <w:r w:rsidR="00934D25" w:rsidRPr="00934D25">
              <w:rPr>
                <w:rStyle w:val="HyperlinkFaux"/>
              </w:rPr>
              <w:fldChar w:fldCharType="end"/>
            </w:r>
          </w:p>
        </w:tc>
      </w:tr>
      <w:tr w:rsidR="00806D48" w:rsidRPr="000D633C" w14:paraId="02058BCD"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6812B473" w14:textId="77777777" w:rsidR="00806D48" w:rsidRPr="000D633C" w:rsidRDefault="00806D48" w:rsidP="00A65C73">
            <w:pPr>
              <w:pStyle w:val="TableText"/>
            </w:pPr>
            <w:r w:rsidRPr="000D633C">
              <w:t>103-2</w:t>
            </w:r>
          </w:p>
        </w:tc>
        <w:tc>
          <w:tcPr>
            <w:tcW w:w="2647" w:type="pct"/>
          </w:tcPr>
          <w:p w14:paraId="30A18B87" w14:textId="77777777" w:rsidR="00806D48" w:rsidRPr="000D633C" w:rsidRDefault="00806D48"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The management approach and its components</w:t>
            </w:r>
          </w:p>
        </w:tc>
        <w:tc>
          <w:tcPr>
            <w:tcW w:w="1029" w:type="pct"/>
          </w:tcPr>
          <w:p w14:paraId="40727529" w14:textId="34E22B78" w:rsidR="00806D48" w:rsidRPr="000D633C" w:rsidRDefault="00934D25"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34D25">
              <w:rPr>
                <w:rStyle w:val="HyperlinkFaux"/>
              </w:rPr>
              <w:fldChar w:fldCharType="begin"/>
            </w:r>
            <w:r w:rsidRPr="00934D25">
              <w:rPr>
                <w:rStyle w:val="HyperlinkFaux"/>
              </w:rPr>
              <w:instrText xml:space="preserve"> PAGEREF _Ref74222664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r>
              <w:t>-</w:t>
            </w:r>
            <w:r w:rsidRPr="00934D25">
              <w:rPr>
                <w:rStyle w:val="HyperlinkFaux"/>
              </w:rPr>
              <w:fldChar w:fldCharType="begin"/>
            </w:r>
            <w:r w:rsidRPr="00934D25">
              <w:rPr>
                <w:rStyle w:val="HyperlinkFaux"/>
              </w:rPr>
              <w:instrText xml:space="preserve"> PAGEREF CapitalExpenditureTable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p>
        </w:tc>
      </w:tr>
      <w:tr w:rsidR="00806D48" w:rsidRPr="000D633C" w14:paraId="215025E4"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9D0EC26" w14:textId="77777777" w:rsidR="00806D48" w:rsidRPr="000D633C" w:rsidRDefault="00806D48" w:rsidP="00A65C73">
            <w:pPr>
              <w:pStyle w:val="TableText"/>
            </w:pPr>
            <w:r w:rsidRPr="000D633C">
              <w:t>103-3</w:t>
            </w:r>
          </w:p>
        </w:tc>
        <w:tc>
          <w:tcPr>
            <w:tcW w:w="2647" w:type="pct"/>
          </w:tcPr>
          <w:p w14:paraId="4F003BE2" w14:textId="77777777" w:rsidR="00806D48" w:rsidRPr="000D633C" w:rsidRDefault="00806D48"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Evaluation of the management approach</w:t>
            </w:r>
          </w:p>
        </w:tc>
        <w:tc>
          <w:tcPr>
            <w:tcW w:w="1029" w:type="pct"/>
          </w:tcPr>
          <w:p w14:paraId="570621EB" w14:textId="1C83E089" w:rsidR="00806D48" w:rsidRPr="000D633C" w:rsidRDefault="00934D25"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34D25">
              <w:rPr>
                <w:rStyle w:val="HyperlinkFaux"/>
              </w:rPr>
              <w:fldChar w:fldCharType="begin"/>
            </w:r>
            <w:r w:rsidRPr="00934D25">
              <w:rPr>
                <w:rStyle w:val="HyperlinkFaux"/>
              </w:rPr>
              <w:instrText xml:space="preserve"> PAGEREF _Ref74222808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p>
        </w:tc>
      </w:tr>
      <w:tr w:rsidR="00A65C73" w:rsidRPr="000D633C" w14:paraId="5F6248B8"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640D13BA" w14:textId="77777777" w:rsidR="00A65C73" w:rsidRPr="00A65C73" w:rsidRDefault="00A65C73" w:rsidP="00A65C73">
            <w:pPr>
              <w:pStyle w:val="TableText"/>
              <w:rPr>
                <w:rStyle w:val="Bold"/>
              </w:rPr>
            </w:pPr>
            <w:r w:rsidRPr="00A65C73">
              <w:rPr>
                <w:rStyle w:val="Bold"/>
              </w:rPr>
              <w:t>Material topics</w:t>
            </w:r>
          </w:p>
        </w:tc>
        <w:tc>
          <w:tcPr>
            <w:tcW w:w="2647" w:type="pct"/>
          </w:tcPr>
          <w:p w14:paraId="64BAB04B" w14:textId="2CCA7C7D"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c>
          <w:tcPr>
            <w:tcW w:w="1029" w:type="pct"/>
          </w:tcPr>
          <w:p w14:paraId="1ACA566D" w14:textId="3786B504"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bCs/>
              </w:rPr>
            </w:pPr>
            <w:r w:rsidRPr="00A65C73">
              <w:rPr>
                <w:bCs/>
              </w:rPr>
              <w:t>N/A</w:t>
            </w:r>
          </w:p>
        </w:tc>
      </w:tr>
      <w:tr w:rsidR="00A65C73" w:rsidRPr="000D633C" w14:paraId="323D758A"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588CB2BA" w14:textId="77777777" w:rsidR="00A65C73" w:rsidRPr="000D633C" w:rsidRDefault="00A65C73" w:rsidP="00A65C73">
            <w:pPr>
              <w:pStyle w:val="TableText"/>
            </w:pPr>
            <w:r w:rsidRPr="000D633C">
              <w:t>401-1</w:t>
            </w:r>
          </w:p>
        </w:tc>
        <w:tc>
          <w:tcPr>
            <w:tcW w:w="2647" w:type="pct"/>
          </w:tcPr>
          <w:p w14:paraId="3AC60C8C"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Employment </w:t>
            </w:r>
          </w:p>
          <w:p w14:paraId="3BD75B6F" w14:textId="1354E446"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New employee hires and employee turnover</w:t>
            </w:r>
          </w:p>
        </w:tc>
        <w:tc>
          <w:tcPr>
            <w:tcW w:w="1029" w:type="pct"/>
          </w:tcPr>
          <w:p w14:paraId="4FDB7C54" w14:textId="45488C63"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34D25">
              <w:rPr>
                <w:rStyle w:val="HyperlinkFaux"/>
              </w:rPr>
              <w:t>168</w:t>
            </w:r>
            <w:r w:rsidR="00934D25">
              <w:t xml:space="preserve"> </w:t>
            </w:r>
            <w:r w:rsidR="00934D25" w:rsidRPr="00934D25">
              <w:rPr>
                <w:rStyle w:val="HyperlinkFaux"/>
              </w:rPr>
              <w:fldChar w:fldCharType="begin"/>
            </w:r>
            <w:r w:rsidR="00934D25" w:rsidRPr="00934D25">
              <w:rPr>
                <w:rStyle w:val="HyperlinkFaux"/>
              </w:rPr>
              <w:instrText xml:space="preserve"> PAGEREF _Ref74222945 \h </w:instrText>
            </w:r>
            <w:r w:rsidR="00934D25" w:rsidRPr="00934D25">
              <w:rPr>
                <w:rStyle w:val="HyperlinkFaux"/>
              </w:rPr>
            </w:r>
            <w:r w:rsidR="00934D25" w:rsidRPr="00934D25">
              <w:rPr>
                <w:rStyle w:val="HyperlinkFaux"/>
              </w:rPr>
              <w:fldChar w:fldCharType="separate"/>
            </w:r>
            <w:r w:rsidR="006623CD">
              <w:rPr>
                <w:rStyle w:val="HyperlinkFaux"/>
                <w:noProof/>
              </w:rPr>
              <w:t>19</w:t>
            </w:r>
            <w:r w:rsidR="00934D25" w:rsidRPr="00934D25">
              <w:rPr>
                <w:rStyle w:val="HyperlinkFaux"/>
              </w:rPr>
              <w:fldChar w:fldCharType="end"/>
            </w:r>
          </w:p>
        </w:tc>
      </w:tr>
      <w:tr w:rsidR="00A65C73" w:rsidRPr="000D633C" w14:paraId="48A7F4B2"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7AD2EC7F" w14:textId="77777777" w:rsidR="00A65C73" w:rsidRPr="000D633C" w:rsidRDefault="00A65C73" w:rsidP="00A65C73">
            <w:pPr>
              <w:pStyle w:val="TableText"/>
            </w:pPr>
            <w:r w:rsidRPr="000D633C">
              <w:t>402-1</w:t>
            </w:r>
          </w:p>
        </w:tc>
        <w:tc>
          <w:tcPr>
            <w:tcW w:w="2647" w:type="pct"/>
          </w:tcPr>
          <w:p w14:paraId="56EDA6A2"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Labor/Management Relations </w:t>
            </w:r>
          </w:p>
          <w:p w14:paraId="71683F13" w14:textId="5F583B73"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Minimum notice periods regarding operational changes</w:t>
            </w:r>
          </w:p>
        </w:tc>
        <w:tc>
          <w:tcPr>
            <w:tcW w:w="1029" w:type="pct"/>
          </w:tcPr>
          <w:p w14:paraId="4748A327" w14:textId="77C003F0" w:rsidR="00A65C73" w:rsidRPr="00934D25" w:rsidRDefault="00934D25"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934D25">
              <w:rPr>
                <w:rStyle w:val="HyperlinkFaux"/>
              </w:rPr>
              <w:fldChar w:fldCharType="begin"/>
            </w:r>
            <w:r w:rsidRPr="00934D25">
              <w:rPr>
                <w:rStyle w:val="HyperlinkFaux"/>
              </w:rPr>
              <w:instrText xml:space="preserve"> PAGEREF _Ref74222945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p>
        </w:tc>
      </w:tr>
      <w:tr w:rsidR="00A65C73" w:rsidRPr="000D633C" w14:paraId="5DE23305"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6E632F39" w14:textId="77777777" w:rsidR="00A65C73" w:rsidRPr="000D633C" w:rsidRDefault="00A65C73" w:rsidP="00A65C73">
            <w:pPr>
              <w:pStyle w:val="TableText"/>
            </w:pPr>
            <w:r w:rsidRPr="000D633C">
              <w:t>403-2</w:t>
            </w:r>
          </w:p>
        </w:tc>
        <w:tc>
          <w:tcPr>
            <w:tcW w:w="2647" w:type="pct"/>
          </w:tcPr>
          <w:p w14:paraId="08C652D4"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Occupational Health and Safety </w:t>
            </w:r>
          </w:p>
          <w:p w14:paraId="16A53859" w14:textId="3CF47201"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Types of injury and rates of injury, occupational diseases, lost days, and absenteeism, and number of work-related fatalities withdrawal by source</w:t>
            </w:r>
          </w:p>
        </w:tc>
        <w:tc>
          <w:tcPr>
            <w:tcW w:w="1029" w:type="pct"/>
          </w:tcPr>
          <w:p w14:paraId="5B6F74D7" w14:textId="2B2A54D3" w:rsidR="00A65C73" w:rsidRPr="000D633C" w:rsidRDefault="00934D25"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34D25">
              <w:rPr>
                <w:rStyle w:val="HyperlinkFaux"/>
              </w:rPr>
              <w:fldChar w:fldCharType="begin"/>
            </w:r>
            <w:r w:rsidRPr="00934D25">
              <w:rPr>
                <w:rStyle w:val="HyperlinkFaux"/>
              </w:rPr>
              <w:instrText xml:space="preserve"> PAGEREF _Ref74223008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r>
              <w:t>-</w:t>
            </w:r>
            <w:r w:rsidRPr="00934D25">
              <w:rPr>
                <w:rStyle w:val="HyperlinkFaux"/>
              </w:rPr>
              <w:fldChar w:fldCharType="begin"/>
            </w:r>
            <w:r w:rsidRPr="00934D25">
              <w:rPr>
                <w:rStyle w:val="HyperlinkFaux"/>
              </w:rPr>
              <w:instrText xml:space="preserve"> PAGEREF _Ref74223037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r w:rsidR="00A65C73" w:rsidRPr="000D633C">
              <w:t xml:space="preserve">, </w:t>
            </w:r>
            <w:r w:rsidRPr="00934D25">
              <w:rPr>
                <w:rStyle w:val="HyperlinkFaux"/>
              </w:rPr>
              <w:fldChar w:fldCharType="begin"/>
            </w:r>
            <w:r w:rsidRPr="00934D25">
              <w:rPr>
                <w:rStyle w:val="HyperlinkFaux"/>
              </w:rPr>
              <w:instrText xml:space="preserve"> PAGEREF _Ref74223062 \h </w:instrText>
            </w:r>
            <w:r w:rsidRPr="00934D25">
              <w:rPr>
                <w:rStyle w:val="HyperlinkFaux"/>
              </w:rPr>
            </w:r>
            <w:r w:rsidRPr="00934D25">
              <w:rPr>
                <w:rStyle w:val="HyperlinkFaux"/>
              </w:rPr>
              <w:fldChar w:fldCharType="separate"/>
            </w:r>
            <w:r w:rsidR="006623CD">
              <w:rPr>
                <w:rStyle w:val="HyperlinkFaux"/>
                <w:noProof/>
              </w:rPr>
              <w:t>19</w:t>
            </w:r>
            <w:r w:rsidRPr="00934D25">
              <w:rPr>
                <w:rStyle w:val="HyperlinkFaux"/>
              </w:rPr>
              <w:fldChar w:fldCharType="end"/>
            </w:r>
          </w:p>
        </w:tc>
      </w:tr>
      <w:tr w:rsidR="00A65C73" w:rsidRPr="000D633C" w14:paraId="7C4D6CB0"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49CC3BA1" w14:textId="77777777" w:rsidR="00A65C73" w:rsidRPr="000D633C" w:rsidRDefault="00A65C73" w:rsidP="00A65C73">
            <w:pPr>
              <w:pStyle w:val="TableText"/>
            </w:pPr>
            <w:r w:rsidRPr="000D633C">
              <w:t>404-1</w:t>
            </w:r>
          </w:p>
        </w:tc>
        <w:tc>
          <w:tcPr>
            <w:tcW w:w="2647" w:type="pct"/>
          </w:tcPr>
          <w:p w14:paraId="2E28998E"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Training and Education </w:t>
            </w:r>
          </w:p>
          <w:p w14:paraId="3393216B" w14:textId="593A5701"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Average hours of training per year per employee</w:t>
            </w:r>
          </w:p>
        </w:tc>
        <w:tc>
          <w:tcPr>
            <w:tcW w:w="1029" w:type="pct"/>
          </w:tcPr>
          <w:p w14:paraId="2E75E7E1" w14:textId="6274552C" w:rsidR="00A65C73" w:rsidRPr="00A614F6" w:rsidRDefault="00A614F6"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A614F6">
              <w:rPr>
                <w:rStyle w:val="HyperlinkFaux"/>
              </w:rPr>
              <w:fldChar w:fldCharType="begin"/>
            </w:r>
            <w:r w:rsidRPr="00A614F6">
              <w:rPr>
                <w:rStyle w:val="HyperlinkFaux"/>
              </w:rPr>
              <w:instrText xml:space="preserve"> PAGEREF _Ref74222945 \h </w:instrText>
            </w:r>
            <w:r w:rsidRPr="00A614F6">
              <w:rPr>
                <w:rStyle w:val="HyperlinkFaux"/>
              </w:rPr>
            </w:r>
            <w:r w:rsidRPr="00A614F6">
              <w:rPr>
                <w:rStyle w:val="HyperlinkFaux"/>
              </w:rPr>
              <w:fldChar w:fldCharType="separate"/>
            </w:r>
            <w:r w:rsidR="006623CD">
              <w:rPr>
                <w:rStyle w:val="HyperlinkFaux"/>
                <w:noProof/>
              </w:rPr>
              <w:t>19</w:t>
            </w:r>
            <w:r w:rsidRPr="00A614F6">
              <w:rPr>
                <w:rStyle w:val="HyperlinkFaux"/>
              </w:rPr>
              <w:fldChar w:fldCharType="end"/>
            </w:r>
          </w:p>
        </w:tc>
      </w:tr>
      <w:tr w:rsidR="00A65C73" w:rsidRPr="000D633C" w14:paraId="2B163243"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414FA6DB" w14:textId="77777777" w:rsidR="00A65C73" w:rsidRPr="000D633C" w:rsidRDefault="00A65C73" w:rsidP="00A65C73">
            <w:pPr>
              <w:pStyle w:val="TableText"/>
            </w:pPr>
            <w:r w:rsidRPr="000D633C">
              <w:t>405-1</w:t>
            </w:r>
          </w:p>
        </w:tc>
        <w:tc>
          <w:tcPr>
            <w:tcW w:w="2647" w:type="pct"/>
          </w:tcPr>
          <w:p w14:paraId="25D1185D"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Diversity and Equal Opportunity </w:t>
            </w:r>
          </w:p>
          <w:p w14:paraId="2FD39F3F" w14:textId="2A1FECED"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Diversity of governance bodies and employees</w:t>
            </w:r>
          </w:p>
        </w:tc>
        <w:tc>
          <w:tcPr>
            <w:tcW w:w="1029" w:type="pct"/>
          </w:tcPr>
          <w:p w14:paraId="64910914" w14:textId="4DEE5572" w:rsidR="00A65C73" w:rsidRPr="000D633C" w:rsidRDefault="00A614F6" w:rsidP="001F4BBF">
            <w:pPr>
              <w:pStyle w:val="TableText"/>
              <w:jc w:val="left"/>
              <w:cnfStyle w:val="000000000000" w:firstRow="0" w:lastRow="0" w:firstColumn="0" w:lastColumn="0" w:oddVBand="0" w:evenVBand="0" w:oddHBand="0" w:evenHBand="0" w:firstRowFirstColumn="0" w:firstRowLastColumn="0" w:lastRowFirstColumn="0" w:lastRowLastColumn="0"/>
            </w:pPr>
            <w:r w:rsidRPr="00A614F6">
              <w:rPr>
                <w:rStyle w:val="HyperlinkFaux"/>
              </w:rPr>
              <w:fldChar w:fldCharType="begin"/>
            </w:r>
            <w:r w:rsidRPr="00A614F6">
              <w:rPr>
                <w:rStyle w:val="HyperlinkFaux"/>
              </w:rPr>
              <w:instrText xml:space="preserve"> PAGEREF AppendixGPeople \h </w:instrText>
            </w:r>
            <w:r w:rsidRPr="00A614F6">
              <w:rPr>
                <w:rStyle w:val="HyperlinkFaux"/>
              </w:rPr>
            </w:r>
            <w:r w:rsidRPr="00A614F6">
              <w:rPr>
                <w:rStyle w:val="HyperlinkFaux"/>
              </w:rPr>
              <w:fldChar w:fldCharType="separate"/>
            </w:r>
            <w:r w:rsidR="006623CD">
              <w:rPr>
                <w:rStyle w:val="HyperlinkFaux"/>
                <w:noProof/>
              </w:rPr>
              <w:t>19</w:t>
            </w:r>
            <w:r w:rsidRPr="00A614F6">
              <w:rPr>
                <w:rStyle w:val="HyperlinkFaux"/>
              </w:rPr>
              <w:fldChar w:fldCharType="end"/>
            </w:r>
            <w:r>
              <w:t>-</w:t>
            </w:r>
            <w:r w:rsidRPr="00A614F6">
              <w:rPr>
                <w:rStyle w:val="HyperlinkFaux"/>
              </w:rPr>
              <w:fldChar w:fldCharType="begin"/>
            </w:r>
            <w:r w:rsidRPr="00A614F6">
              <w:rPr>
                <w:rStyle w:val="HyperlinkFaux"/>
              </w:rPr>
              <w:instrText xml:space="preserve"> PAGEREF _Ref74222945 \h </w:instrText>
            </w:r>
            <w:r w:rsidRPr="00A614F6">
              <w:rPr>
                <w:rStyle w:val="HyperlinkFaux"/>
              </w:rPr>
            </w:r>
            <w:r w:rsidRPr="00A614F6">
              <w:rPr>
                <w:rStyle w:val="HyperlinkFaux"/>
              </w:rPr>
              <w:fldChar w:fldCharType="separate"/>
            </w:r>
            <w:r w:rsidR="006623CD">
              <w:rPr>
                <w:rStyle w:val="HyperlinkFaux"/>
                <w:noProof/>
              </w:rPr>
              <w:t>19</w:t>
            </w:r>
            <w:r w:rsidRPr="00A614F6">
              <w:rPr>
                <w:rStyle w:val="HyperlinkFaux"/>
              </w:rPr>
              <w:fldChar w:fldCharType="end"/>
            </w:r>
          </w:p>
        </w:tc>
      </w:tr>
      <w:tr w:rsidR="00A65C73" w:rsidRPr="000D633C" w14:paraId="63BFF5D5"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0D9300B2" w14:textId="77777777" w:rsidR="00A65C73" w:rsidRPr="000D633C" w:rsidRDefault="00A65C73" w:rsidP="00A65C73">
            <w:pPr>
              <w:pStyle w:val="TableText"/>
            </w:pPr>
            <w:r w:rsidRPr="000D633C">
              <w:t>405-2</w:t>
            </w:r>
          </w:p>
        </w:tc>
        <w:tc>
          <w:tcPr>
            <w:tcW w:w="2647" w:type="pct"/>
          </w:tcPr>
          <w:p w14:paraId="3ACF2EB5"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Diversity and Equal Opportunity </w:t>
            </w:r>
          </w:p>
          <w:p w14:paraId="009230AD" w14:textId="634DCD70"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Ratio of basic salary and remuneration of women to men</w:t>
            </w:r>
          </w:p>
        </w:tc>
        <w:tc>
          <w:tcPr>
            <w:tcW w:w="1029" w:type="pct"/>
          </w:tcPr>
          <w:p w14:paraId="03620E01" w14:textId="7740B48C" w:rsidR="00A65C73" w:rsidRPr="009D53A1"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9D53A1">
              <w:rPr>
                <w:rStyle w:val="HyperlinkFaux"/>
              </w:rPr>
              <w:fldChar w:fldCharType="begin"/>
            </w:r>
            <w:r w:rsidRPr="009D53A1">
              <w:rPr>
                <w:rStyle w:val="HyperlinkFaux"/>
              </w:rPr>
              <w:instrText xml:space="preserve"> PAGEREF _Ref74222945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9D53A1" w:rsidRPr="000D633C" w14:paraId="375A7A0C"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5646DDED" w14:textId="77777777" w:rsidR="009D53A1" w:rsidRPr="000D633C" w:rsidRDefault="009D53A1" w:rsidP="009D53A1">
            <w:pPr>
              <w:pStyle w:val="TableText"/>
            </w:pPr>
            <w:r w:rsidRPr="000D633C">
              <w:t>406-1</w:t>
            </w:r>
          </w:p>
        </w:tc>
        <w:tc>
          <w:tcPr>
            <w:tcW w:w="2647" w:type="pct"/>
          </w:tcPr>
          <w:p w14:paraId="089EC48A" w14:textId="77777777" w:rsidR="009D53A1" w:rsidRPr="00A65C73"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Non-discrimination </w:t>
            </w:r>
          </w:p>
          <w:p w14:paraId="1EAFF095" w14:textId="264D901F" w:rsidR="009D53A1"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Incidents of discrimination and corrective actions taken</w:t>
            </w:r>
          </w:p>
        </w:tc>
        <w:tc>
          <w:tcPr>
            <w:tcW w:w="1029" w:type="pct"/>
          </w:tcPr>
          <w:p w14:paraId="5EAD3F19" w14:textId="34C515B3" w:rsidR="009D53A1"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F97A99">
              <w:rPr>
                <w:rStyle w:val="HyperlinkFaux"/>
              </w:rPr>
              <w:fldChar w:fldCharType="begin"/>
            </w:r>
            <w:r w:rsidRPr="00F97A99">
              <w:rPr>
                <w:rStyle w:val="HyperlinkFaux"/>
              </w:rPr>
              <w:instrText xml:space="preserve"> PAGEREF _Ref74222945 \h </w:instrText>
            </w:r>
            <w:r w:rsidRPr="00F97A99">
              <w:rPr>
                <w:rStyle w:val="HyperlinkFaux"/>
              </w:rPr>
            </w:r>
            <w:r w:rsidRPr="00F97A99">
              <w:rPr>
                <w:rStyle w:val="HyperlinkFaux"/>
              </w:rPr>
              <w:fldChar w:fldCharType="separate"/>
            </w:r>
            <w:r w:rsidR="006623CD">
              <w:rPr>
                <w:rStyle w:val="HyperlinkFaux"/>
                <w:noProof/>
              </w:rPr>
              <w:t>19</w:t>
            </w:r>
            <w:r w:rsidRPr="00F97A99">
              <w:rPr>
                <w:rStyle w:val="HyperlinkFaux"/>
              </w:rPr>
              <w:fldChar w:fldCharType="end"/>
            </w:r>
            <w:r>
              <w:rPr>
                <w:rStyle w:val="HyperlinkFaux"/>
              </w:rPr>
              <w:t xml:space="preserve"> </w:t>
            </w:r>
          </w:p>
        </w:tc>
      </w:tr>
      <w:tr w:rsidR="009D53A1" w:rsidRPr="000D633C" w14:paraId="238D75FB"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50901A4" w14:textId="77777777" w:rsidR="009D53A1" w:rsidRPr="000D633C" w:rsidRDefault="009D53A1" w:rsidP="009D53A1">
            <w:pPr>
              <w:pStyle w:val="TableText"/>
            </w:pPr>
            <w:r w:rsidRPr="000D633C">
              <w:t>407-1</w:t>
            </w:r>
          </w:p>
        </w:tc>
        <w:tc>
          <w:tcPr>
            <w:tcW w:w="2647" w:type="pct"/>
          </w:tcPr>
          <w:p w14:paraId="703DF261" w14:textId="77777777" w:rsidR="009D53A1" w:rsidRPr="00A65C73"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Freedom of Association and Collective Bargaining </w:t>
            </w:r>
          </w:p>
          <w:p w14:paraId="7CD23223" w14:textId="11AE8C02" w:rsidR="009D53A1"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Operations and suppliers in which the right to freedom of association and collective bargaining may be at risk</w:t>
            </w:r>
          </w:p>
        </w:tc>
        <w:tc>
          <w:tcPr>
            <w:tcW w:w="1029" w:type="pct"/>
          </w:tcPr>
          <w:p w14:paraId="26DA6626" w14:textId="76722E69" w:rsidR="009D53A1"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F97A99">
              <w:rPr>
                <w:rStyle w:val="HyperlinkFaux"/>
              </w:rPr>
              <w:fldChar w:fldCharType="begin"/>
            </w:r>
            <w:r w:rsidRPr="00F97A99">
              <w:rPr>
                <w:rStyle w:val="HyperlinkFaux"/>
              </w:rPr>
              <w:instrText xml:space="preserve"> PAGEREF _Ref74222945 \h </w:instrText>
            </w:r>
            <w:r w:rsidRPr="00F97A99">
              <w:rPr>
                <w:rStyle w:val="HyperlinkFaux"/>
              </w:rPr>
            </w:r>
            <w:r w:rsidRPr="00F97A99">
              <w:rPr>
                <w:rStyle w:val="HyperlinkFaux"/>
              </w:rPr>
              <w:fldChar w:fldCharType="separate"/>
            </w:r>
            <w:r w:rsidR="006623CD">
              <w:rPr>
                <w:rStyle w:val="HyperlinkFaux"/>
                <w:noProof/>
              </w:rPr>
              <w:t>19</w:t>
            </w:r>
            <w:r w:rsidRPr="00F97A99">
              <w:rPr>
                <w:rStyle w:val="HyperlinkFaux"/>
              </w:rPr>
              <w:fldChar w:fldCharType="end"/>
            </w:r>
          </w:p>
        </w:tc>
      </w:tr>
      <w:tr w:rsidR="00A65C73" w:rsidRPr="000D633C" w14:paraId="7949F74A"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04F3DE2D" w14:textId="77777777" w:rsidR="00A65C73" w:rsidRPr="000D633C" w:rsidRDefault="00A65C73" w:rsidP="00A65C73">
            <w:pPr>
              <w:pStyle w:val="TableText"/>
            </w:pPr>
            <w:r w:rsidRPr="000D633C">
              <w:t>408-1</w:t>
            </w:r>
          </w:p>
        </w:tc>
        <w:tc>
          <w:tcPr>
            <w:tcW w:w="2647" w:type="pct"/>
          </w:tcPr>
          <w:p w14:paraId="757C6120"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Child Labor </w:t>
            </w:r>
          </w:p>
          <w:p w14:paraId="6514034E" w14:textId="7598798F"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Operations and suppliers at significant risk for incidents of child labor</w:t>
            </w:r>
          </w:p>
        </w:tc>
        <w:tc>
          <w:tcPr>
            <w:tcW w:w="1029" w:type="pct"/>
          </w:tcPr>
          <w:p w14:paraId="4BCFADC3" w14:textId="2D08E7E0" w:rsidR="00A65C73"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D53A1">
              <w:rPr>
                <w:rStyle w:val="HyperlinkFaux"/>
              </w:rPr>
              <w:fldChar w:fldCharType="begin"/>
            </w:r>
            <w:r w:rsidRPr="009D53A1">
              <w:rPr>
                <w:rStyle w:val="HyperlinkFaux"/>
              </w:rPr>
              <w:instrText xml:space="preserve"> PAGEREF _Ref74223216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r>
              <w:t xml:space="preserve">, </w:t>
            </w:r>
            <w:r w:rsidRPr="009D53A1">
              <w:rPr>
                <w:rStyle w:val="HyperlinkFaux"/>
              </w:rPr>
              <w:fldChar w:fldCharType="begin"/>
            </w:r>
            <w:r w:rsidRPr="009D53A1">
              <w:rPr>
                <w:rStyle w:val="HyperlinkFaux"/>
              </w:rPr>
              <w:instrText xml:space="preserve"> PAGEREF _Ref74223241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A65C73" w:rsidRPr="000D633C" w14:paraId="2759BFCB"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5A0CFD7" w14:textId="77777777" w:rsidR="00A65C73" w:rsidRPr="000D633C" w:rsidRDefault="00A65C73" w:rsidP="00A65C73">
            <w:pPr>
              <w:pStyle w:val="TableText"/>
            </w:pPr>
            <w:r w:rsidRPr="000D633C">
              <w:t>409-1</w:t>
            </w:r>
          </w:p>
        </w:tc>
        <w:tc>
          <w:tcPr>
            <w:tcW w:w="2647" w:type="pct"/>
          </w:tcPr>
          <w:p w14:paraId="1371B6C2"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Forced or Compulsory Labor </w:t>
            </w:r>
          </w:p>
          <w:p w14:paraId="5C60354C" w14:textId="583C1154"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Operations and suppliers at significant risk for incidents of forced or compulsory labor</w:t>
            </w:r>
          </w:p>
        </w:tc>
        <w:tc>
          <w:tcPr>
            <w:tcW w:w="1029" w:type="pct"/>
          </w:tcPr>
          <w:p w14:paraId="71E989D6" w14:textId="2BF2C167" w:rsidR="00A65C73"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D53A1">
              <w:rPr>
                <w:rStyle w:val="HyperlinkFaux"/>
              </w:rPr>
              <w:fldChar w:fldCharType="begin"/>
            </w:r>
            <w:r w:rsidRPr="009D53A1">
              <w:rPr>
                <w:rStyle w:val="HyperlinkFaux"/>
              </w:rPr>
              <w:instrText xml:space="preserve"> PAGEREF _Ref74223216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r>
              <w:t xml:space="preserve">, </w:t>
            </w:r>
            <w:r w:rsidRPr="009D53A1">
              <w:rPr>
                <w:rStyle w:val="HyperlinkFaux"/>
              </w:rPr>
              <w:fldChar w:fldCharType="begin"/>
            </w:r>
            <w:r w:rsidRPr="009D53A1">
              <w:rPr>
                <w:rStyle w:val="HyperlinkFaux"/>
              </w:rPr>
              <w:instrText xml:space="preserve"> PAGEREF _Ref74223241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A65C73" w:rsidRPr="000D633C" w14:paraId="79B097B0"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391F9BB3" w14:textId="77777777" w:rsidR="00A65C73" w:rsidRPr="000D633C" w:rsidRDefault="00A65C73" w:rsidP="00A65C73">
            <w:pPr>
              <w:pStyle w:val="TableText"/>
            </w:pPr>
            <w:r w:rsidRPr="000D633C">
              <w:t>411-1</w:t>
            </w:r>
          </w:p>
        </w:tc>
        <w:tc>
          <w:tcPr>
            <w:tcW w:w="2647" w:type="pct"/>
          </w:tcPr>
          <w:p w14:paraId="281327CE"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Rights of Indigenous Peoples </w:t>
            </w:r>
          </w:p>
          <w:p w14:paraId="2DC18374" w14:textId="2286CA7F"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Incidents of violations involving rights of Indigenous peoples</w:t>
            </w:r>
          </w:p>
        </w:tc>
        <w:tc>
          <w:tcPr>
            <w:tcW w:w="1029" w:type="pct"/>
          </w:tcPr>
          <w:p w14:paraId="73DCD3A7" w14:textId="5FF0A7A8" w:rsidR="00A65C73" w:rsidRPr="009D53A1"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9D53A1">
              <w:rPr>
                <w:rStyle w:val="HyperlinkFaux"/>
              </w:rPr>
              <w:fldChar w:fldCharType="begin"/>
            </w:r>
            <w:r w:rsidRPr="009D53A1">
              <w:rPr>
                <w:rStyle w:val="HyperlinkFaux"/>
              </w:rPr>
              <w:instrText xml:space="preserve"> PAGEREF _Ref74222945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A65C73" w:rsidRPr="000D633C" w14:paraId="65DE7BB8"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06B83C0B" w14:textId="77777777" w:rsidR="00A65C73" w:rsidRPr="000D633C" w:rsidRDefault="00A65C73" w:rsidP="00A65C73">
            <w:pPr>
              <w:pStyle w:val="TableText"/>
            </w:pPr>
            <w:r w:rsidRPr="000D633C">
              <w:t>412-2</w:t>
            </w:r>
          </w:p>
        </w:tc>
        <w:tc>
          <w:tcPr>
            <w:tcW w:w="2647" w:type="pct"/>
          </w:tcPr>
          <w:p w14:paraId="51FD1A13"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Human Rights Assessment </w:t>
            </w:r>
          </w:p>
          <w:p w14:paraId="1F5066B3" w14:textId="3DC88E05"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Employee training on human rights policies or procedures</w:t>
            </w:r>
          </w:p>
        </w:tc>
        <w:tc>
          <w:tcPr>
            <w:tcW w:w="1029" w:type="pct"/>
          </w:tcPr>
          <w:p w14:paraId="6A80AFA0" w14:textId="36F5149B" w:rsidR="00A65C73"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D53A1">
              <w:rPr>
                <w:rStyle w:val="HyperlinkFaux"/>
              </w:rPr>
              <w:fldChar w:fldCharType="begin"/>
            </w:r>
            <w:r w:rsidRPr="009D53A1">
              <w:rPr>
                <w:rStyle w:val="HyperlinkFaux"/>
              </w:rPr>
              <w:instrText xml:space="preserve"> PAGEREF _Ref74222945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A65C73" w:rsidRPr="000D633C" w14:paraId="1CB74493"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33D1F95" w14:textId="77777777" w:rsidR="00A65C73" w:rsidRPr="000D633C" w:rsidRDefault="00A65C73" w:rsidP="00A65C73">
            <w:pPr>
              <w:pStyle w:val="TableText"/>
            </w:pPr>
            <w:r w:rsidRPr="000D633C">
              <w:t>413-1</w:t>
            </w:r>
          </w:p>
        </w:tc>
        <w:tc>
          <w:tcPr>
            <w:tcW w:w="2647" w:type="pct"/>
          </w:tcPr>
          <w:p w14:paraId="066852B6"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Local Communities </w:t>
            </w:r>
          </w:p>
          <w:p w14:paraId="171DFE98" w14:textId="12815360"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Operations with local community engagement, impact assessments, and development programs</w:t>
            </w:r>
          </w:p>
        </w:tc>
        <w:tc>
          <w:tcPr>
            <w:tcW w:w="1029" w:type="pct"/>
          </w:tcPr>
          <w:p w14:paraId="40411B0B" w14:textId="5D39C2DC" w:rsidR="00A65C73"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D53A1">
              <w:rPr>
                <w:rStyle w:val="HyperlinkFaux"/>
              </w:rPr>
              <w:fldChar w:fldCharType="begin"/>
            </w:r>
            <w:r w:rsidRPr="009D53A1">
              <w:rPr>
                <w:rStyle w:val="HyperlinkFaux"/>
              </w:rPr>
              <w:instrText xml:space="preserve"> PAGEREF _Ref74223352 \h </w:instrText>
            </w:r>
            <w:r w:rsidRPr="009D53A1">
              <w:rPr>
                <w:rStyle w:val="HyperlinkFaux"/>
              </w:rPr>
            </w:r>
            <w:r w:rsidRPr="009D53A1">
              <w:rPr>
                <w:rStyle w:val="HyperlinkFaux"/>
              </w:rPr>
              <w:fldChar w:fldCharType="separate"/>
            </w:r>
            <w:r w:rsidR="006623CD">
              <w:rPr>
                <w:rStyle w:val="HyperlinkFaux"/>
                <w:noProof/>
              </w:rPr>
              <w:t>17</w:t>
            </w:r>
            <w:r w:rsidRPr="009D53A1">
              <w:rPr>
                <w:rStyle w:val="HyperlinkFaux"/>
              </w:rPr>
              <w:fldChar w:fldCharType="end"/>
            </w:r>
            <w:r>
              <w:t>-</w:t>
            </w:r>
            <w:r w:rsidRPr="009D53A1">
              <w:rPr>
                <w:rStyle w:val="HyperlinkFaux"/>
              </w:rPr>
              <w:fldChar w:fldCharType="begin"/>
            </w:r>
            <w:r w:rsidRPr="009D53A1">
              <w:rPr>
                <w:rStyle w:val="HyperlinkFaux"/>
              </w:rPr>
              <w:instrText xml:space="preserve"> PAGEREF _Ref74223364 \h </w:instrText>
            </w:r>
            <w:r w:rsidRPr="009D53A1">
              <w:rPr>
                <w:rStyle w:val="HyperlinkFaux"/>
              </w:rPr>
            </w:r>
            <w:r w:rsidRPr="009D53A1">
              <w:rPr>
                <w:rStyle w:val="HyperlinkFaux"/>
              </w:rPr>
              <w:fldChar w:fldCharType="separate"/>
            </w:r>
            <w:r w:rsidR="006623CD">
              <w:rPr>
                <w:rStyle w:val="HyperlinkFaux"/>
                <w:noProof/>
              </w:rPr>
              <w:t>18</w:t>
            </w:r>
            <w:r w:rsidRPr="009D53A1">
              <w:rPr>
                <w:rStyle w:val="HyperlinkFaux"/>
              </w:rPr>
              <w:fldChar w:fldCharType="end"/>
            </w:r>
            <w:r>
              <w:t xml:space="preserve">, </w:t>
            </w:r>
            <w:r w:rsidRPr="009D53A1">
              <w:rPr>
                <w:rStyle w:val="HyperlinkFaux"/>
              </w:rPr>
              <w:fldChar w:fldCharType="begin"/>
            </w:r>
            <w:r w:rsidRPr="009D53A1">
              <w:rPr>
                <w:rStyle w:val="HyperlinkFaux"/>
              </w:rPr>
              <w:instrText xml:space="preserve"> PAGEREF _Ref74223382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r>
              <w:rPr>
                <w:rFonts w:eastAsia="Cambria"/>
              </w:rPr>
              <w:t xml:space="preserve">, </w:t>
            </w:r>
            <w:r>
              <w:rPr>
                <w:rStyle w:val="HyperlinkFaux"/>
              </w:rPr>
              <w:fldChar w:fldCharType="begin"/>
            </w:r>
            <w:r>
              <w:rPr>
                <w:rStyle w:val="HyperlinkFaux"/>
              </w:rPr>
              <w:instrText xml:space="preserve"> PAGEREF Image1490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w:t>
            </w:r>
            <w:r w:rsidRPr="009D53A1">
              <w:rPr>
                <w:rStyle w:val="HyperlinkFaux"/>
              </w:rPr>
              <w:fldChar w:fldCharType="begin"/>
            </w:r>
            <w:r w:rsidRPr="009D53A1">
              <w:rPr>
                <w:rStyle w:val="HyperlinkFaux"/>
              </w:rPr>
              <w:instrText xml:space="preserve"> PAGEREF _Ref74223509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_Ref74223541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w:t>
            </w:r>
            <w:r>
              <w:rPr>
                <w:rStyle w:val="HyperlinkFaux"/>
              </w:rPr>
              <w:fldChar w:fldCharType="begin"/>
            </w:r>
            <w:r>
              <w:rPr>
                <w:rStyle w:val="HyperlinkFaux"/>
              </w:rPr>
              <w:instrText xml:space="preserve"> PAGEREF _Ref74223563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_Ref74223590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Style w:val="HyperlinkFaux"/>
              </w:rPr>
              <w:t xml:space="preserve">, </w:t>
            </w:r>
            <w:r>
              <w:rPr>
                <w:rStyle w:val="HyperlinkFaux"/>
              </w:rPr>
              <w:fldChar w:fldCharType="begin"/>
            </w:r>
            <w:r>
              <w:rPr>
                <w:rStyle w:val="HyperlinkFaux"/>
              </w:rPr>
              <w:instrText xml:space="preserve"> PAGEREF _Ref74223627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_Ref74223647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A65C73" w:rsidRPr="000D633C" w14:paraId="3DAF4AF1"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3DCE6B22" w14:textId="77777777" w:rsidR="00A65C73" w:rsidRPr="000D633C" w:rsidRDefault="00A65C73" w:rsidP="00A65C73">
            <w:pPr>
              <w:pStyle w:val="TableText"/>
            </w:pPr>
            <w:r w:rsidRPr="000D633C">
              <w:t>414-1</w:t>
            </w:r>
          </w:p>
        </w:tc>
        <w:tc>
          <w:tcPr>
            <w:tcW w:w="2647" w:type="pct"/>
          </w:tcPr>
          <w:p w14:paraId="40240D7B"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Supplier Social Assessment </w:t>
            </w:r>
          </w:p>
          <w:p w14:paraId="59E40A00" w14:textId="224EB28A"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New suppliers that were screened using social criteria</w:t>
            </w:r>
          </w:p>
        </w:tc>
        <w:tc>
          <w:tcPr>
            <w:tcW w:w="1029" w:type="pct"/>
          </w:tcPr>
          <w:p w14:paraId="1C6083DC" w14:textId="6005DFDE" w:rsidR="00A65C73"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Pr>
                <w:rStyle w:val="HyperlinkFaux"/>
              </w:rPr>
              <w:fldChar w:fldCharType="begin"/>
            </w:r>
            <w:r>
              <w:rPr>
                <w:rStyle w:val="HyperlinkFaux"/>
              </w:rPr>
              <w:instrText xml:space="preserve"> PAGEREF _Ref74223647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A65C73" w:rsidRPr="000D633C" w14:paraId="723D20D7"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08DAC5FD" w14:textId="77777777" w:rsidR="00A65C73" w:rsidRPr="000D633C" w:rsidRDefault="00A65C73" w:rsidP="00A65C73">
            <w:pPr>
              <w:pStyle w:val="TableText"/>
            </w:pPr>
            <w:r w:rsidRPr="000D633C">
              <w:t>415-1</w:t>
            </w:r>
          </w:p>
        </w:tc>
        <w:tc>
          <w:tcPr>
            <w:tcW w:w="2647" w:type="pct"/>
          </w:tcPr>
          <w:p w14:paraId="5B022847"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Public Policy </w:t>
            </w:r>
          </w:p>
          <w:p w14:paraId="7086EEB4" w14:textId="15D9AE58"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lastRenderedPageBreak/>
              <w:t>Political contributions</w:t>
            </w:r>
          </w:p>
        </w:tc>
        <w:tc>
          <w:tcPr>
            <w:tcW w:w="1029" w:type="pct"/>
          </w:tcPr>
          <w:p w14:paraId="0380760A" w14:textId="70DDEFB2" w:rsidR="00A65C73" w:rsidRPr="009D53A1"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9D53A1">
              <w:rPr>
                <w:rStyle w:val="HyperlinkFaux"/>
              </w:rPr>
              <w:lastRenderedPageBreak/>
              <w:fldChar w:fldCharType="begin"/>
            </w:r>
            <w:r w:rsidRPr="009D53A1">
              <w:rPr>
                <w:rStyle w:val="HyperlinkFaux"/>
              </w:rPr>
              <w:instrText xml:space="preserve"> PAGEREF _Ref74223700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A65C73" w:rsidRPr="000D633C" w14:paraId="19603E48"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2E21D5B0" w14:textId="77777777" w:rsidR="00A65C73" w:rsidRPr="000D633C" w:rsidRDefault="00A65C73" w:rsidP="00A65C73">
            <w:pPr>
              <w:pStyle w:val="TableText"/>
            </w:pPr>
            <w:r w:rsidRPr="000D633C">
              <w:t>416-2</w:t>
            </w:r>
          </w:p>
        </w:tc>
        <w:tc>
          <w:tcPr>
            <w:tcW w:w="2647" w:type="pct"/>
          </w:tcPr>
          <w:p w14:paraId="06B9E7C6"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Customer Health and Safety </w:t>
            </w:r>
          </w:p>
          <w:p w14:paraId="656A3BBA" w14:textId="0947133E"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Incidents of non-compliance concerning the health and safety impacts of products and services</w:t>
            </w:r>
          </w:p>
        </w:tc>
        <w:tc>
          <w:tcPr>
            <w:tcW w:w="1029" w:type="pct"/>
          </w:tcPr>
          <w:p w14:paraId="3782360C" w14:textId="7BEE7C87" w:rsidR="00A65C73" w:rsidRPr="000D633C" w:rsidRDefault="009D53A1" w:rsidP="001F4BBF">
            <w:pPr>
              <w:pStyle w:val="TableText"/>
              <w:jc w:val="left"/>
              <w:cnfStyle w:val="000000000000" w:firstRow="0" w:lastRow="0" w:firstColumn="0" w:lastColumn="0" w:oddVBand="0" w:evenVBand="0" w:oddHBand="0" w:evenHBand="0" w:firstRowFirstColumn="0" w:firstRowLastColumn="0" w:lastRowFirstColumn="0" w:lastRowLastColumn="0"/>
            </w:pPr>
            <w:r w:rsidRPr="009D53A1">
              <w:rPr>
                <w:rStyle w:val="HyperlinkFaux"/>
              </w:rPr>
              <w:fldChar w:fldCharType="begin"/>
            </w:r>
            <w:r w:rsidRPr="009D53A1">
              <w:rPr>
                <w:rStyle w:val="HyperlinkFaux"/>
              </w:rPr>
              <w:instrText xml:space="preserve"> PAGEREF _Ref74223736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r>
              <w:t>-</w:t>
            </w:r>
            <w:r w:rsidRPr="009D53A1">
              <w:rPr>
                <w:rStyle w:val="HyperlinkFaux"/>
              </w:rPr>
              <w:fldChar w:fldCharType="begin"/>
            </w:r>
            <w:r w:rsidRPr="009D53A1">
              <w:rPr>
                <w:rStyle w:val="HyperlinkFaux"/>
              </w:rPr>
              <w:instrText xml:space="preserve"> PAGEREF _Ref74223756 \h </w:instrText>
            </w:r>
            <w:r w:rsidRPr="009D53A1">
              <w:rPr>
                <w:rStyle w:val="HyperlinkFaux"/>
              </w:rPr>
            </w:r>
            <w:r w:rsidRPr="009D53A1">
              <w:rPr>
                <w:rStyle w:val="HyperlinkFaux"/>
              </w:rPr>
              <w:fldChar w:fldCharType="separate"/>
            </w:r>
            <w:r w:rsidR="006623CD">
              <w:rPr>
                <w:rStyle w:val="HyperlinkFaux"/>
                <w:noProof/>
              </w:rPr>
              <w:t>19</w:t>
            </w:r>
            <w:r w:rsidRPr="009D53A1">
              <w:rPr>
                <w:rStyle w:val="HyperlinkFaux"/>
              </w:rPr>
              <w:fldChar w:fldCharType="end"/>
            </w:r>
          </w:p>
        </w:tc>
      </w:tr>
      <w:tr w:rsidR="00A65C73" w:rsidRPr="000D633C" w14:paraId="03ABE69D"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1C42146B" w14:textId="77777777" w:rsidR="00A65C73" w:rsidRPr="000D633C" w:rsidRDefault="00A65C73" w:rsidP="00A65C73">
            <w:pPr>
              <w:pStyle w:val="TableText"/>
            </w:pPr>
            <w:r w:rsidRPr="000D633C">
              <w:t>418-1</w:t>
            </w:r>
          </w:p>
        </w:tc>
        <w:tc>
          <w:tcPr>
            <w:tcW w:w="2647" w:type="pct"/>
          </w:tcPr>
          <w:p w14:paraId="1E21D46F"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Customer Privacy </w:t>
            </w:r>
          </w:p>
          <w:p w14:paraId="1FD2A894" w14:textId="210A2B0A"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Substantiated complaints concerning breaches of customer privacy and losses of customer data</w:t>
            </w:r>
          </w:p>
        </w:tc>
        <w:tc>
          <w:tcPr>
            <w:tcW w:w="1029" w:type="pct"/>
          </w:tcPr>
          <w:p w14:paraId="6F9A0B2E" w14:textId="4999237E" w:rsidR="00A65C73" w:rsidRPr="0086691D" w:rsidRDefault="0086691D"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86691D">
              <w:rPr>
                <w:rStyle w:val="HyperlinkFaux"/>
              </w:rPr>
              <w:fldChar w:fldCharType="begin"/>
            </w:r>
            <w:r w:rsidRPr="0086691D">
              <w:rPr>
                <w:rStyle w:val="HyperlinkFaux"/>
              </w:rPr>
              <w:instrText xml:space="preserve"> PAGEREF _Ref74223789 \h </w:instrText>
            </w:r>
            <w:r w:rsidRPr="0086691D">
              <w:rPr>
                <w:rStyle w:val="HyperlinkFaux"/>
              </w:rPr>
            </w:r>
            <w:r w:rsidRPr="0086691D">
              <w:rPr>
                <w:rStyle w:val="HyperlinkFaux"/>
              </w:rPr>
              <w:fldChar w:fldCharType="separate"/>
            </w:r>
            <w:r w:rsidR="006623CD">
              <w:rPr>
                <w:rStyle w:val="HyperlinkFaux"/>
                <w:noProof/>
              </w:rPr>
              <w:t>19</w:t>
            </w:r>
            <w:r w:rsidRPr="0086691D">
              <w:rPr>
                <w:rStyle w:val="HyperlinkFaux"/>
              </w:rPr>
              <w:fldChar w:fldCharType="end"/>
            </w:r>
          </w:p>
        </w:tc>
      </w:tr>
      <w:tr w:rsidR="00A65C73" w:rsidRPr="000D633C" w14:paraId="6378E06B" w14:textId="77777777" w:rsidTr="000E62E3">
        <w:tc>
          <w:tcPr>
            <w:cnfStyle w:val="001000000000" w:firstRow="0" w:lastRow="0" w:firstColumn="1" w:lastColumn="0" w:oddVBand="0" w:evenVBand="0" w:oddHBand="0" w:evenHBand="0" w:firstRowFirstColumn="0" w:firstRowLastColumn="0" w:lastRowFirstColumn="0" w:lastRowLastColumn="0"/>
            <w:tcW w:w="1324" w:type="pct"/>
          </w:tcPr>
          <w:p w14:paraId="74BAD519" w14:textId="77777777" w:rsidR="00A65C73" w:rsidRPr="000D633C" w:rsidRDefault="00A65C73" w:rsidP="00A65C73">
            <w:pPr>
              <w:pStyle w:val="TableText"/>
            </w:pPr>
            <w:r w:rsidRPr="000D633C">
              <w:t>419-1</w:t>
            </w:r>
          </w:p>
        </w:tc>
        <w:tc>
          <w:tcPr>
            <w:tcW w:w="2647" w:type="pct"/>
          </w:tcPr>
          <w:p w14:paraId="6372FE51" w14:textId="77777777" w:rsidR="00A65C73" w:rsidRPr="00A65C73"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rPr>
                <w:rStyle w:val="Bold"/>
              </w:rPr>
            </w:pPr>
            <w:r w:rsidRPr="00A65C73">
              <w:rPr>
                <w:rStyle w:val="Bold"/>
              </w:rPr>
              <w:t xml:space="preserve">Socioeconomic Compliance </w:t>
            </w:r>
          </w:p>
          <w:p w14:paraId="69773082" w14:textId="77E691C4" w:rsidR="00A65C73" w:rsidRPr="000D633C" w:rsidRDefault="00A65C73"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Non-compliance with laws and regulations in the social and economic area</w:t>
            </w:r>
          </w:p>
        </w:tc>
        <w:tc>
          <w:tcPr>
            <w:tcW w:w="1029" w:type="pct"/>
          </w:tcPr>
          <w:p w14:paraId="1C8CDFF8" w14:textId="1FBA6BA2" w:rsidR="00A65C73" w:rsidRPr="0086691D" w:rsidRDefault="0086691D"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86691D">
              <w:rPr>
                <w:rStyle w:val="HyperlinkFaux"/>
              </w:rPr>
              <w:fldChar w:fldCharType="begin"/>
            </w:r>
            <w:r w:rsidRPr="0086691D">
              <w:rPr>
                <w:rStyle w:val="HyperlinkFaux"/>
              </w:rPr>
              <w:instrText xml:space="preserve"> PAGEREF _Ref74223818 \h </w:instrText>
            </w:r>
            <w:r w:rsidRPr="0086691D">
              <w:rPr>
                <w:rStyle w:val="HyperlinkFaux"/>
              </w:rPr>
            </w:r>
            <w:r w:rsidRPr="0086691D">
              <w:rPr>
                <w:rStyle w:val="HyperlinkFaux"/>
              </w:rPr>
              <w:fldChar w:fldCharType="separate"/>
            </w:r>
            <w:r w:rsidR="006623CD">
              <w:rPr>
                <w:rStyle w:val="HyperlinkFaux"/>
                <w:noProof/>
              </w:rPr>
              <w:t>19</w:t>
            </w:r>
            <w:r w:rsidRPr="0086691D">
              <w:rPr>
                <w:rStyle w:val="HyperlinkFaux"/>
              </w:rPr>
              <w:fldChar w:fldCharType="end"/>
            </w:r>
          </w:p>
        </w:tc>
      </w:tr>
    </w:tbl>
    <w:p w14:paraId="37E9D5BA" w14:textId="4F0C02C4" w:rsidR="00806D48" w:rsidRPr="000D633C" w:rsidRDefault="00806D48" w:rsidP="009B053F">
      <w:pPr>
        <w:pStyle w:val="Heading2"/>
        <w:pageBreakBefore/>
      </w:pPr>
      <w:bookmarkStart w:id="795" w:name="_Appendix_I_–"/>
      <w:bookmarkStart w:id="796" w:name="_Toc74591826"/>
      <w:bookmarkEnd w:id="795"/>
      <w:r w:rsidRPr="000D633C">
        <w:lastRenderedPageBreak/>
        <w:t>Appendix I – The U</w:t>
      </w:r>
      <w:r w:rsidR="004A64EE">
        <w:t xml:space="preserve">nited </w:t>
      </w:r>
      <w:r w:rsidRPr="000D633C">
        <w:t>N</w:t>
      </w:r>
      <w:r w:rsidR="004A64EE">
        <w:t>ations</w:t>
      </w:r>
      <w:r w:rsidRPr="000D633C">
        <w:t xml:space="preserve"> Global Compact</w:t>
      </w:r>
      <w:bookmarkEnd w:id="796"/>
    </w:p>
    <w:p w14:paraId="20B90E0C" w14:textId="1AD304A7" w:rsidR="00806D48" w:rsidRDefault="00806D48" w:rsidP="00806D48">
      <w:pPr>
        <w:pStyle w:val="BodyText"/>
        <w:rPr>
          <w:i/>
        </w:rPr>
      </w:pPr>
      <w:r w:rsidRPr="000D633C">
        <w:t xml:space="preserve">The following index shows where we have reported our policies, programs and actions that align with the 10 principles of the United Nations Global Compact within the </w:t>
      </w:r>
      <w:r w:rsidRPr="000D633C">
        <w:rPr>
          <w:i/>
        </w:rPr>
        <w:t>2019-20 Annual Report.</w:t>
      </w:r>
    </w:p>
    <w:p w14:paraId="2C664047" w14:textId="48D5A859" w:rsidR="004A64EE" w:rsidRPr="000D633C" w:rsidRDefault="004A64EE" w:rsidP="004A64EE">
      <w:pPr>
        <w:pStyle w:val="Heading3"/>
      </w:pPr>
      <w:bookmarkStart w:id="797" w:name="_Toc74591827"/>
      <w:r>
        <w:t>Global Compact – Human Rights</w:t>
      </w:r>
      <w:bookmarkEnd w:id="797"/>
    </w:p>
    <w:tbl>
      <w:tblPr>
        <w:tblStyle w:val="AccessibleTableNumerical"/>
        <w:tblW w:w="5000" w:type="pct"/>
        <w:tblLook w:val="04A0" w:firstRow="1" w:lastRow="0" w:firstColumn="1" w:lastColumn="0" w:noHBand="0" w:noVBand="1"/>
      </w:tblPr>
      <w:tblGrid>
        <w:gridCol w:w="7513"/>
        <w:gridCol w:w="2126"/>
      </w:tblGrid>
      <w:tr w:rsidR="004A64EE" w:rsidRPr="000D633C" w14:paraId="4CAB4AB5"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97" w:type="pct"/>
          </w:tcPr>
          <w:p w14:paraId="5D9E8E5B" w14:textId="32C5687E" w:rsidR="004A64EE" w:rsidRPr="004A64EE" w:rsidRDefault="004A64EE" w:rsidP="001F4BBF">
            <w:pPr>
              <w:pStyle w:val="TableHeading"/>
            </w:pPr>
            <w:bookmarkStart w:id="798" w:name="ColumnTitle_140"/>
            <w:r w:rsidRPr="004A64EE">
              <w:t>Principles and Description</w:t>
            </w:r>
          </w:p>
        </w:tc>
        <w:tc>
          <w:tcPr>
            <w:tcW w:w="1103" w:type="pct"/>
          </w:tcPr>
          <w:p w14:paraId="53891303" w14:textId="77777777" w:rsidR="004A64EE" w:rsidRPr="004A64EE" w:rsidRDefault="004A64EE"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4A64EE">
              <w:t>Page Reference</w:t>
            </w:r>
          </w:p>
        </w:tc>
      </w:tr>
      <w:bookmarkEnd w:id="798"/>
      <w:tr w:rsidR="004A64EE" w:rsidRPr="000D633C" w14:paraId="6AE26FD8"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33049CF8" w14:textId="77777777" w:rsidR="004A64EE" w:rsidRPr="004A64EE" w:rsidRDefault="004A64EE" w:rsidP="004A64EE">
            <w:pPr>
              <w:pStyle w:val="TableText"/>
              <w:rPr>
                <w:rStyle w:val="Bold"/>
              </w:rPr>
            </w:pPr>
            <w:r w:rsidRPr="004A64EE">
              <w:rPr>
                <w:rStyle w:val="Bold"/>
              </w:rPr>
              <w:t>Principles:</w:t>
            </w:r>
          </w:p>
          <w:p w14:paraId="31660156" w14:textId="3EE879E4" w:rsidR="004A64EE" w:rsidRDefault="004A64EE" w:rsidP="00E10B1D">
            <w:pPr>
              <w:pStyle w:val="TableTextNumbered1"/>
            </w:pPr>
            <w:r w:rsidRPr="000D633C">
              <w:t xml:space="preserve"> Businesses</w:t>
            </w:r>
            <w:r>
              <w:t xml:space="preserve"> </w:t>
            </w:r>
            <w:r w:rsidRPr="000D633C">
              <w:t>should support</w:t>
            </w:r>
            <w:r>
              <w:t xml:space="preserve"> </w:t>
            </w:r>
            <w:r w:rsidRPr="000D633C">
              <w:t>and respect the</w:t>
            </w:r>
            <w:r>
              <w:t xml:space="preserve"> </w:t>
            </w:r>
            <w:r w:rsidRPr="000D633C">
              <w:t>protection of</w:t>
            </w:r>
            <w:r>
              <w:t xml:space="preserve"> </w:t>
            </w:r>
            <w:r w:rsidRPr="000D633C">
              <w:t>internationally</w:t>
            </w:r>
            <w:r>
              <w:t xml:space="preserve"> </w:t>
            </w:r>
            <w:r w:rsidRPr="000D633C">
              <w:t>proclaimed human rights.</w:t>
            </w:r>
          </w:p>
          <w:p w14:paraId="453143F9" w14:textId="419AF335" w:rsidR="004A64EE" w:rsidRPr="000D633C" w:rsidRDefault="004A64EE" w:rsidP="00E10B1D">
            <w:pPr>
              <w:pStyle w:val="TableTextNumbered1"/>
            </w:pPr>
            <w:r>
              <w:t xml:space="preserve"> </w:t>
            </w:r>
            <w:r w:rsidRPr="000D633C">
              <w:t>Make sure that</w:t>
            </w:r>
            <w:r>
              <w:t xml:space="preserve"> </w:t>
            </w:r>
            <w:r w:rsidRPr="000D633C">
              <w:t>they are not</w:t>
            </w:r>
            <w:r>
              <w:t xml:space="preserve"> </w:t>
            </w:r>
            <w:r w:rsidRPr="000D633C">
              <w:t>complicit in human</w:t>
            </w:r>
            <w:r>
              <w:t xml:space="preserve"> </w:t>
            </w:r>
            <w:r w:rsidRPr="000D633C">
              <w:t>rights abuses</w:t>
            </w:r>
          </w:p>
        </w:tc>
        <w:tc>
          <w:tcPr>
            <w:tcW w:w="1103" w:type="pct"/>
          </w:tcPr>
          <w:p w14:paraId="1EE5A472" w14:textId="76DCEF8A" w:rsidR="004A64EE" w:rsidRPr="000D633C" w:rsidRDefault="004A64EE" w:rsidP="001F4BBF">
            <w:pPr>
              <w:pStyle w:val="TableText"/>
              <w:jc w:val="left"/>
              <w:cnfStyle w:val="000000000000" w:firstRow="0" w:lastRow="0" w:firstColumn="0" w:lastColumn="0" w:oddVBand="0" w:evenVBand="0" w:oddHBand="0" w:evenHBand="0" w:firstRowFirstColumn="0" w:firstRowLastColumn="0" w:lastRowFirstColumn="0" w:lastRowLastColumn="0"/>
            </w:pPr>
            <w:r>
              <w:t>N/A</w:t>
            </w:r>
          </w:p>
        </w:tc>
      </w:tr>
      <w:tr w:rsidR="004A64EE" w:rsidRPr="000D633C" w14:paraId="603D2315" w14:textId="77777777" w:rsidTr="000E62E3">
        <w:trPr>
          <w:trHeight w:val="1274"/>
        </w:trPr>
        <w:tc>
          <w:tcPr>
            <w:cnfStyle w:val="001000000000" w:firstRow="0" w:lastRow="0" w:firstColumn="1" w:lastColumn="0" w:oddVBand="0" w:evenVBand="0" w:oddHBand="0" w:evenHBand="0" w:firstRowFirstColumn="0" w:firstRowLastColumn="0" w:lastRowFirstColumn="0" w:lastRowLastColumn="0"/>
            <w:tcW w:w="3897" w:type="pct"/>
          </w:tcPr>
          <w:p w14:paraId="69ECC02C" w14:textId="77777777" w:rsidR="004A64EE" w:rsidRPr="004A64EE" w:rsidRDefault="004A64EE" w:rsidP="004A64EE">
            <w:pPr>
              <w:pStyle w:val="TableText"/>
              <w:rPr>
                <w:rStyle w:val="Bold"/>
              </w:rPr>
            </w:pPr>
            <w:r w:rsidRPr="004A64EE">
              <w:rPr>
                <w:rStyle w:val="Bold"/>
              </w:rPr>
              <w:t>Description:</w:t>
            </w:r>
          </w:p>
          <w:p w14:paraId="0BE9A7C9" w14:textId="3A953678" w:rsidR="004A64EE" w:rsidRPr="000D633C" w:rsidRDefault="004A64EE" w:rsidP="004A64EE">
            <w:pPr>
              <w:pStyle w:val="TableText"/>
            </w:pPr>
            <w:r w:rsidRPr="000D633C">
              <w:t>Melbourne Water’s commitment to these principles is demonstrated in our commitment</w:t>
            </w:r>
            <w:r>
              <w:t xml:space="preserve"> </w:t>
            </w:r>
            <w:r w:rsidRPr="000D633C">
              <w:t>to building a diverse workforce and an inclusive workplace culture, underpinned by the</w:t>
            </w:r>
            <w:r>
              <w:t xml:space="preserve"> </w:t>
            </w:r>
            <w:r w:rsidRPr="000D633C">
              <w:t>fundamental consideration for the health, safety and wellbeing of our staff, customers and</w:t>
            </w:r>
            <w:r>
              <w:t xml:space="preserve"> </w:t>
            </w:r>
            <w:r w:rsidRPr="000D633C">
              <w:t>community.  This commitment is implemented through the following strategies and programs,</w:t>
            </w:r>
            <w:r>
              <w:t xml:space="preserve"> </w:t>
            </w:r>
            <w:r w:rsidRPr="000D633C">
              <w:t>detailed within this report:</w:t>
            </w:r>
          </w:p>
        </w:tc>
        <w:tc>
          <w:tcPr>
            <w:tcW w:w="1103" w:type="pct"/>
          </w:tcPr>
          <w:p w14:paraId="47854F39" w14:textId="6E77434D" w:rsidR="004A64EE" w:rsidRPr="000D633C" w:rsidRDefault="004A64EE" w:rsidP="001F4BBF">
            <w:pPr>
              <w:pStyle w:val="TableText"/>
              <w:jc w:val="left"/>
              <w:cnfStyle w:val="000000000000" w:firstRow="0" w:lastRow="0" w:firstColumn="0" w:lastColumn="0" w:oddVBand="0" w:evenVBand="0" w:oddHBand="0" w:evenHBand="0" w:firstRowFirstColumn="0" w:firstRowLastColumn="0" w:lastRowFirstColumn="0" w:lastRowLastColumn="0"/>
            </w:pPr>
            <w:r>
              <w:t>N/A</w:t>
            </w:r>
          </w:p>
        </w:tc>
      </w:tr>
      <w:tr w:rsidR="004A64EE" w:rsidRPr="000D633C" w14:paraId="1AEF6AD3"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2477D39E" w14:textId="7B3C17C2" w:rsidR="004A64EE" w:rsidRPr="000D633C" w:rsidRDefault="004A64EE" w:rsidP="00E10B1D">
            <w:pPr>
              <w:pStyle w:val="TableTextBulleted1"/>
            </w:pPr>
            <w:r w:rsidRPr="000D633C">
              <w:t>Diversity Strategy and associated programs</w:t>
            </w:r>
          </w:p>
        </w:tc>
        <w:tc>
          <w:tcPr>
            <w:tcW w:w="1103" w:type="pct"/>
          </w:tcPr>
          <w:p w14:paraId="6610508F" w14:textId="710E53CE" w:rsidR="004A64EE"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_Ref74223856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_Ref74223883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4A64EE" w:rsidRPr="000D633C" w14:paraId="4BE5D035"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6DE1D134" w14:textId="020209FE" w:rsidR="004A64EE" w:rsidRPr="000D633C" w:rsidRDefault="004A64EE" w:rsidP="00E10B1D">
            <w:pPr>
              <w:pStyle w:val="TableTextBulleted1"/>
            </w:pPr>
            <w:r w:rsidRPr="000D633C">
              <w:t>Safety performance, measurement and programs</w:t>
            </w:r>
          </w:p>
        </w:tc>
        <w:tc>
          <w:tcPr>
            <w:tcW w:w="1103" w:type="pct"/>
          </w:tcPr>
          <w:p w14:paraId="72A5561F" w14:textId="4E741026" w:rsidR="004A64EE"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_Ref74223908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Casestudyworldfirst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rsidR="004A64EE" w:rsidRPr="000D633C">
              <w:t xml:space="preserve">, </w:t>
            </w:r>
            <w:r w:rsidRPr="002C5569">
              <w:rPr>
                <w:rStyle w:val="HyperlinkFaux"/>
              </w:rPr>
              <w:fldChar w:fldCharType="begin"/>
            </w:r>
            <w:r w:rsidRPr="002C5569">
              <w:rPr>
                <w:rStyle w:val="HyperlinkFaux"/>
              </w:rPr>
              <w:instrText xml:space="preserve"> PAGEREF _Ref74223979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4A64EE" w:rsidRPr="000D633C" w14:paraId="47084E80"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4A715F4A" w14:textId="4F12B336" w:rsidR="004A64EE" w:rsidRPr="000D633C" w:rsidRDefault="004A64EE" w:rsidP="00E10B1D">
            <w:pPr>
              <w:pStyle w:val="TableTextBulleted1"/>
            </w:pPr>
            <w:r w:rsidRPr="000D633C">
              <w:t>Our management of customers' confidential and personal information</w:t>
            </w:r>
          </w:p>
        </w:tc>
        <w:tc>
          <w:tcPr>
            <w:tcW w:w="1103" w:type="pct"/>
          </w:tcPr>
          <w:p w14:paraId="0764F499" w14:textId="6D997666" w:rsidR="004A64EE" w:rsidRPr="002C5569"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2C5569">
              <w:rPr>
                <w:rStyle w:val="HyperlinkFaux"/>
              </w:rPr>
              <w:fldChar w:fldCharType="begin"/>
            </w:r>
            <w:r w:rsidRPr="002C5569">
              <w:rPr>
                <w:rStyle w:val="HyperlinkFaux"/>
              </w:rPr>
              <w:instrText xml:space="preserve"> PAGEREF _Ref74224002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4A64EE" w:rsidRPr="000D633C" w14:paraId="4667B970" w14:textId="77777777" w:rsidTr="000E62E3">
        <w:trPr>
          <w:trHeight w:val="251"/>
        </w:trPr>
        <w:tc>
          <w:tcPr>
            <w:cnfStyle w:val="001000000000" w:firstRow="0" w:lastRow="0" w:firstColumn="1" w:lastColumn="0" w:oddVBand="0" w:evenVBand="0" w:oddHBand="0" w:evenHBand="0" w:firstRowFirstColumn="0" w:firstRowLastColumn="0" w:lastRowFirstColumn="0" w:lastRowLastColumn="0"/>
            <w:tcW w:w="3897" w:type="pct"/>
          </w:tcPr>
          <w:p w14:paraId="24B851D4" w14:textId="5A56F86C" w:rsidR="004A64EE" w:rsidRPr="000D633C" w:rsidRDefault="004A64EE" w:rsidP="00E10B1D">
            <w:pPr>
              <w:pStyle w:val="TableTextBulleted1"/>
            </w:pPr>
            <w:r w:rsidRPr="000D633C">
              <w:t>Our actions toward Reconciliation and Aboriginal Engagement</w:t>
            </w:r>
          </w:p>
        </w:tc>
        <w:tc>
          <w:tcPr>
            <w:tcW w:w="1103" w:type="pct"/>
          </w:tcPr>
          <w:p w14:paraId="6E36C670" w14:textId="7F5476A5" w:rsidR="004A64EE"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_Ref74224029 \h </w:instrText>
            </w:r>
            <w:r w:rsidRPr="002C5569">
              <w:rPr>
                <w:rStyle w:val="HyperlinkFaux"/>
              </w:rPr>
            </w:r>
            <w:r w:rsidRPr="002C5569">
              <w:rPr>
                <w:rStyle w:val="HyperlinkFaux"/>
              </w:rPr>
              <w:fldChar w:fldCharType="separate"/>
            </w:r>
            <w:r w:rsidR="006623CD">
              <w:rPr>
                <w:rStyle w:val="HyperlinkFaux"/>
                <w:noProof/>
              </w:rPr>
              <w:t>16</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_Ref74224041 \h </w:instrText>
            </w:r>
            <w:r w:rsidRPr="002C5569">
              <w:rPr>
                <w:rStyle w:val="HyperlinkFaux"/>
              </w:rPr>
            </w:r>
            <w:r w:rsidRPr="002C5569">
              <w:rPr>
                <w:rStyle w:val="HyperlinkFaux"/>
              </w:rPr>
              <w:fldChar w:fldCharType="separate"/>
            </w:r>
            <w:r w:rsidR="006623CD">
              <w:rPr>
                <w:rStyle w:val="HyperlinkFaux"/>
                <w:noProof/>
              </w:rPr>
              <w:t>17</w:t>
            </w:r>
            <w:r w:rsidRPr="002C5569">
              <w:rPr>
                <w:rStyle w:val="HyperlinkFaux"/>
              </w:rPr>
              <w:fldChar w:fldCharType="end"/>
            </w:r>
            <w:r w:rsidR="004A64EE" w:rsidRPr="000D633C">
              <w:t>,</w:t>
            </w:r>
            <w:r>
              <w:t xml:space="preserve"> </w:t>
            </w:r>
            <w:r w:rsidRPr="002C5569">
              <w:rPr>
                <w:rStyle w:val="HyperlinkFaux"/>
              </w:rPr>
              <w:fldChar w:fldCharType="begin"/>
            </w:r>
            <w:r w:rsidRPr="002C5569">
              <w:rPr>
                <w:rStyle w:val="HyperlinkFaux"/>
              </w:rPr>
              <w:instrText xml:space="preserve"> PAGEREF _Ref74223856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bl>
    <w:p w14:paraId="38013753" w14:textId="29DFD552" w:rsidR="00E10B1D" w:rsidRDefault="00E10B1D" w:rsidP="00E10B1D">
      <w:pPr>
        <w:pStyle w:val="Heading3"/>
      </w:pPr>
      <w:bookmarkStart w:id="799" w:name="_Toc74591828"/>
      <w:r>
        <w:t>Global Compact – Labour</w:t>
      </w:r>
      <w:bookmarkEnd w:id="799"/>
    </w:p>
    <w:tbl>
      <w:tblPr>
        <w:tblStyle w:val="AccessibleTableNumerical"/>
        <w:tblW w:w="5000" w:type="pct"/>
        <w:tblLook w:val="04A0" w:firstRow="1" w:lastRow="0" w:firstColumn="1" w:lastColumn="0" w:noHBand="0" w:noVBand="1"/>
      </w:tblPr>
      <w:tblGrid>
        <w:gridCol w:w="7513"/>
        <w:gridCol w:w="2126"/>
      </w:tblGrid>
      <w:tr w:rsidR="00E10B1D" w:rsidRPr="000D633C" w14:paraId="26C7D0FF"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97" w:type="pct"/>
          </w:tcPr>
          <w:p w14:paraId="390AD696" w14:textId="77777777" w:rsidR="00E10B1D" w:rsidRPr="004A64EE" w:rsidRDefault="00E10B1D" w:rsidP="001F4BBF">
            <w:pPr>
              <w:pStyle w:val="TableHeading"/>
            </w:pPr>
            <w:bookmarkStart w:id="800" w:name="ColumnTitle_141"/>
            <w:r w:rsidRPr="004A64EE">
              <w:t>Principles and Description</w:t>
            </w:r>
          </w:p>
        </w:tc>
        <w:tc>
          <w:tcPr>
            <w:tcW w:w="1103" w:type="pct"/>
          </w:tcPr>
          <w:p w14:paraId="6FD7042B" w14:textId="77777777" w:rsidR="00E10B1D" w:rsidRPr="004A64EE" w:rsidRDefault="00E10B1D"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4A64EE">
              <w:t>Page Reference</w:t>
            </w:r>
          </w:p>
        </w:tc>
      </w:tr>
      <w:bookmarkEnd w:id="800"/>
      <w:tr w:rsidR="00E10B1D" w:rsidRPr="000D633C" w14:paraId="4130DCE0"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0F9DC07B" w14:textId="77777777" w:rsidR="00E10B1D" w:rsidRPr="00D94CF9" w:rsidRDefault="00E10B1D" w:rsidP="00D025A0">
            <w:pPr>
              <w:pStyle w:val="TableText"/>
              <w:rPr>
                <w:rStyle w:val="Bold"/>
              </w:rPr>
            </w:pPr>
            <w:r w:rsidRPr="00D94CF9">
              <w:rPr>
                <w:rStyle w:val="Bold"/>
              </w:rPr>
              <w:t>Principles:</w:t>
            </w:r>
          </w:p>
          <w:p w14:paraId="12E83750" w14:textId="719EA65E" w:rsidR="00E10B1D" w:rsidRDefault="00E10B1D" w:rsidP="00E10B1D">
            <w:pPr>
              <w:pStyle w:val="TableTextNumbered1"/>
            </w:pPr>
            <w:r w:rsidRPr="000D633C">
              <w:t>Businesses should uphold the freedom of association and the effective recognition of the right to collective bargaining.</w:t>
            </w:r>
          </w:p>
          <w:p w14:paraId="10D53E7F" w14:textId="77777777" w:rsidR="00E10B1D" w:rsidRDefault="00E10B1D" w:rsidP="00E10B1D">
            <w:pPr>
              <w:pStyle w:val="TableTextNumbered1"/>
            </w:pPr>
            <w:r w:rsidRPr="000D633C">
              <w:t>The elimination of all forms of forced and compulsory labour.</w:t>
            </w:r>
          </w:p>
          <w:p w14:paraId="174FB423" w14:textId="77777777" w:rsidR="00E10B1D" w:rsidRDefault="00E10B1D" w:rsidP="00E10B1D">
            <w:pPr>
              <w:pStyle w:val="TableTextNumbered1"/>
            </w:pPr>
            <w:r w:rsidRPr="000D633C">
              <w:t>The effective abolition of child labour.</w:t>
            </w:r>
          </w:p>
          <w:p w14:paraId="6DF1E23E" w14:textId="67BE682C" w:rsidR="00E10B1D" w:rsidRPr="000D633C" w:rsidRDefault="00E10B1D" w:rsidP="00E10B1D">
            <w:pPr>
              <w:pStyle w:val="TableTextNumbered1"/>
            </w:pPr>
            <w:r w:rsidRPr="000D633C">
              <w:t xml:space="preserve">The </w:t>
            </w:r>
            <w:r w:rsidRPr="00E10B1D">
              <w:t>elimination</w:t>
            </w:r>
            <w:r w:rsidRPr="000D633C">
              <w:t xml:space="preserve"> of discrimination in respect of employment and occupation.</w:t>
            </w:r>
          </w:p>
        </w:tc>
        <w:tc>
          <w:tcPr>
            <w:tcW w:w="1103" w:type="pct"/>
          </w:tcPr>
          <w:p w14:paraId="73814494" w14:textId="24099982" w:rsidR="00E10B1D" w:rsidRPr="000D633C" w:rsidRDefault="00E10B1D" w:rsidP="001F4BBF">
            <w:pPr>
              <w:pStyle w:val="TableText"/>
              <w:jc w:val="left"/>
              <w:cnfStyle w:val="000000000000" w:firstRow="0" w:lastRow="0" w:firstColumn="0" w:lastColumn="0" w:oddVBand="0" w:evenVBand="0" w:oddHBand="0" w:evenHBand="0" w:firstRowFirstColumn="0" w:firstRowLastColumn="0" w:lastRowFirstColumn="0" w:lastRowLastColumn="0"/>
            </w:pPr>
            <w:r>
              <w:t>N/A</w:t>
            </w:r>
          </w:p>
        </w:tc>
      </w:tr>
      <w:tr w:rsidR="00E10B1D" w:rsidRPr="000D633C" w14:paraId="3FBAAD47" w14:textId="77777777" w:rsidTr="000E62E3">
        <w:trPr>
          <w:trHeight w:val="1274"/>
        </w:trPr>
        <w:tc>
          <w:tcPr>
            <w:cnfStyle w:val="001000000000" w:firstRow="0" w:lastRow="0" w:firstColumn="1" w:lastColumn="0" w:oddVBand="0" w:evenVBand="0" w:oddHBand="0" w:evenHBand="0" w:firstRowFirstColumn="0" w:firstRowLastColumn="0" w:lastRowFirstColumn="0" w:lastRowLastColumn="0"/>
            <w:tcW w:w="3897" w:type="pct"/>
          </w:tcPr>
          <w:p w14:paraId="030F9A8F" w14:textId="77777777" w:rsidR="00E10B1D" w:rsidRPr="00D94CF9" w:rsidRDefault="00E10B1D" w:rsidP="00D025A0">
            <w:pPr>
              <w:pStyle w:val="TableText"/>
              <w:rPr>
                <w:rStyle w:val="Bold"/>
              </w:rPr>
            </w:pPr>
            <w:r w:rsidRPr="00D94CF9">
              <w:rPr>
                <w:rStyle w:val="Bold"/>
              </w:rPr>
              <w:t>Description:</w:t>
            </w:r>
          </w:p>
          <w:p w14:paraId="4160CFE6" w14:textId="35A58AE3" w:rsidR="00E10B1D" w:rsidRPr="000D633C" w:rsidRDefault="00E10B1D" w:rsidP="00D025A0">
            <w:pPr>
              <w:pStyle w:val="TableText"/>
            </w:pPr>
            <w:r w:rsidRPr="000D633C">
              <w:t>Melbourne Water’s commitment to these principles is demonstrated in our commitment to building a diverse workforce and an inclusive workplace culture.  Our commitment to ensuring equality and fair treatment across the business is detailed in this report through:</w:t>
            </w:r>
            <w:r>
              <w:t xml:space="preserve"> </w:t>
            </w:r>
          </w:p>
        </w:tc>
        <w:tc>
          <w:tcPr>
            <w:tcW w:w="1103" w:type="pct"/>
          </w:tcPr>
          <w:p w14:paraId="3A14818C" w14:textId="0D921809" w:rsidR="00E10B1D" w:rsidRPr="000D633C" w:rsidRDefault="00E10B1D" w:rsidP="001F4BBF">
            <w:pPr>
              <w:pStyle w:val="TableText"/>
              <w:jc w:val="left"/>
              <w:cnfStyle w:val="000000000000" w:firstRow="0" w:lastRow="0" w:firstColumn="0" w:lastColumn="0" w:oddVBand="0" w:evenVBand="0" w:oddHBand="0" w:evenHBand="0" w:firstRowFirstColumn="0" w:firstRowLastColumn="0" w:lastRowFirstColumn="0" w:lastRowLastColumn="0"/>
            </w:pPr>
            <w:r>
              <w:t>N/A</w:t>
            </w:r>
          </w:p>
        </w:tc>
      </w:tr>
      <w:tr w:rsidR="00E10B1D" w:rsidRPr="000D633C" w14:paraId="07991049"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77965954" w14:textId="2ACDFDC2" w:rsidR="00E10B1D" w:rsidRPr="000D633C" w:rsidRDefault="00E10B1D" w:rsidP="00D025A0">
            <w:pPr>
              <w:pStyle w:val="TableTextBulleted1"/>
            </w:pPr>
            <w:r w:rsidRPr="000D633C">
              <w:t>Continued analysis of our workforce statistics to support programs</w:t>
            </w:r>
          </w:p>
        </w:tc>
        <w:tc>
          <w:tcPr>
            <w:tcW w:w="1103" w:type="pct"/>
          </w:tcPr>
          <w:p w14:paraId="5DEDD1DE" w14:textId="0C4184A2" w:rsidR="00E10B1D"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_Ref74224103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_Ref74224117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E10B1D" w:rsidRPr="000D633C" w14:paraId="343F2A05"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161283CF" w14:textId="140555D6" w:rsidR="00E10B1D" w:rsidRPr="000D633C" w:rsidRDefault="00E10B1D" w:rsidP="00D025A0">
            <w:pPr>
              <w:pStyle w:val="TableTextBulleted1"/>
            </w:pPr>
            <w:r w:rsidRPr="000D633C">
              <w:t>Diversity Strategy and associated programs, including inclusion, gender equity, parental leave, domestic violence leave and flexible working arrangements</w:t>
            </w:r>
          </w:p>
        </w:tc>
        <w:tc>
          <w:tcPr>
            <w:tcW w:w="1103" w:type="pct"/>
          </w:tcPr>
          <w:p w14:paraId="5F575405" w14:textId="0F387658" w:rsidR="00E10B1D"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_Ref74223856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_Ref74224163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E10B1D" w:rsidRPr="000D633C" w14:paraId="1C3BC17D"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763BD25D" w14:textId="7AA24059" w:rsidR="00E10B1D" w:rsidRPr="000D633C" w:rsidRDefault="00E10B1D" w:rsidP="00D025A0">
            <w:pPr>
              <w:pStyle w:val="TableTextBulleted1"/>
            </w:pPr>
            <w:r w:rsidRPr="000D633C">
              <w:t>Our actions toward increasing cultural awareness</w:t>
            </w:r>
          </w:p>
        </w:tc>
        <w:tc>
          <w:tcPr>
            <w:tcW w:w="1103" w:type="pct"/>
          </w:tcPr>
          <w:p w14:paraId="70021DBD" w14:textId="75E10FA6" w:rsidR="00E10B1D" w:rsidRPr="002C5569"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2C5569">
              <w:rPr>
                <w:rStyle w:val="HyperlinkFaux"/>
              </w:rPr>
              <w:fldChar w:fldCharType="begin"/>
            </w:r>
            <w:r w:rsidRPr="002C5569">
              <w:rPr>
                <w:rStyle w:val="HyperlinkFaux"/>
              </w:rPr>
              <w:instrText xml:space="preserve"> PAGEREF _Ref74223856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E10B1D" w:rsidRPr="000D633C" w14:paraId="1F9C5170" w14:textId="77777777" w:rsidTr="000E62E3">
        <w:trPr>
          <w:trHeight w:val="251"/>
        </w:trPr>
        <w:tc>
          <w:tcPr>
            <w:cnfStyle w:val="001000000000" w:firstRow="0" w:lastRow="0" w:firstColumn="1" w:lastColumn="0" w:oddVBand="0" w:evenVBand="0" w:oddHBand="0" w:evenHBand="0" w:firstRowFirstColumn="0" w:firstRowLastColumn="0" w:lastRowFirstColumn="0" w:lastRowLastColumn="0"/>
            <w:tcW w:w="3897" w:type="pct"/>
          </w:tcPr>
          <w:p w14:paraId="3B7AAC8E" w14:textId="296BA4EC" w:rsidR="00E10B1D" w:rsidRPr="000D633C" w:rsidRDefault="00E10B1D" w:rsidP="00D025A0">
            <w:pPr>
              <w:pStyle w:val="TableTextBulleted1"/>
            </w:pPr>
            <w:r w:rsidRPr="000D633C">
              <w:t>The Melbourne Water Enterprise Agreement 2016 sets our terms and conditions of employment, and is a collective agreement between Melbourne Water, enterprise agreement employees and their union representatives.  This agreement does not cover Senior Managers or the Waterways and Land Delivery team.  The agreement was approved by the Fair Work Commission</w:t>
            </w:r>
          </w:p>
        </w:tc>
        <w:tc>
          <w:tcPr>
            <w:tcW w:w="1103" w:type="pct"/>
          </w:tcPr>
          <w:p w14:paraId="6C3A9CC0" w14:textId="7CF33F18" w:rsidR="00E10B1D" w:rsidRPr="002C5569"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2C5569">
              <w:rPr>
                <w:rStyle w:val="HyperlinkFaux"/>
              </w:rPr>
              <w:fldChar w:fldCharType="begin"/>
            </w:r>
            <w:r w:rsidRPr="002C5569">
              <w:rPr>
                <w:rStyle w:val="HyperlinkFaux"/>
              </w:rPr>
              <w:instrText xml:space="preserve"> PAGEREF _Ref74222945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E10B1D" w:rsidRPr="000D633C" w14:paraId="28EB4DC7" w14:textId="77777777" w:rsidTr="000E62E3">
        <w:trPr>
          <w:trHeight w:val="251"/>
        </w:trPr>
        <w:tc>
          <w:tcPr>
            <w:cnfStyle w:val="001000000000" w:firstRow="0" w:lastRow="0" w:firstColumn="1" w:lastColumn="0" w:oddVBand="0" w:evenVBand="0" w:oddHBand="0" w:evenHBand="0" w:firstRowFirstColumn="0" w:firstRowLastColumn="0" w:lastRowFirstColumn="0" w:lastRowLastColumn="0"/>
            <w:tcW w:w="3897" w:type="pct"/>
          </w:tcPr>
          <w:p w14:paraId="61FDE47E" w14:textId="71E106D9" w:rsidR="00E10B1D" w:rsidRPr="000D633C" w:rsidRDefault="00E10B1D" w:rsidP="00D025A0">
            <w:pPr>
              <w:pStyle w:val="TableTextBulleted1"/>
            </w:pPr>
            <w:r w:rsidRPr="000D633C">
              <w:t>Our management of suppliers</w:t>
            </w:r>
          </w:p>
        </w:tc>
        <w:tc>
          <w:tcPr>
            <w:tcW w:w="1103" w:type="pct"/>
          </w:tcPr>
          <w:p w14:paraId="64338E69" w14:textId="14DFE598" w:rsidR="00E10B1D" w:rsidRPr="002C5569"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2C5569">
              <w:rPr>
                <w:rStyle w:val="HyperlinkFaux"/>
              </w:rPr>
              <w:fldChar w:fldCharType="begin"/>
            </w:r>
            <w:r w:rsidRPr="002C5569">
              <w:rPr>
                <w:rStyle w:val="HyperlinkFaux"/>
              </w:rPr>
              <w:instrText xml:space="preserve"> PAGEREF _Ref74224230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bl>
    <w:p w14:paraId="10A0E6EF" w14:textId="75349593" w:rsidR="00E10B1D" w:rsidRDefault="00E10B1D" w:rsidP="00E10B1D">
      <w:pPr>
        <w:pStyle w:val="Heading3"/>
      </w:pPr>
      <w:bookmarkStart w:id="801" w:name="_Toc74591829"/>
      <w:r>
        <w:lastRenderedPageBreak/>
        <w:t>Global Compact – Environment</w:t>
      </w:r>
      <w:bookmarkEnd w:id="801"/>
    </w:p>
    <w:tbl>
      <w:tblPr>
        <w:tblStyle w:val="AccessibleTableNumerical"/>
        <w:tblW w:w="5000" w:type="pct"/>
        <w:tblLook w:val="04A0" w:firstRow="1" w:lastRow="0" w:firstColumn="1" w:lastColumn="0" w:noHBand="0" w:noVBand="1"/>
      </w:tblPr>
      <w:tblGrid>
        <w:gridCol w:w="7513"/>
        <w:gridCol w:w="2126"/>
      </w:tblGrid>
      <w:tr w:rsidR="00E10B1D" w:rsidRPr="000D633C" w14:paraId="29071AFB"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97" w:type="pct"/>
          </w:tcPr>
          <w:p w14:paraId="58F9A3F7" w14:textId="2A69A78F" w:rsidR="00E10B1D" w:rsidRPr="00D94CF9" w:rsidRDefault="00E10B1D" w:rsidP="001F4BBF">
            <w:pPr>
              <w:pStyle w:val="TableHeading"/>
            </w:pPr>
            <w:bookmarkStart w:id="802" w:name="ColumnTitle_142"/>
            <w:r w:rsidRPr="00D94CF9">
              <w:t>Principles and Description</w:t>
            </w:r>
          </w:p>
        </w:tc>
        <w:tc>
          <w:tcPr>
            <w:tcW w:w="1103" w:type="pct"/>
          </w:tcPr>
          <w:p w14:paraId="7C141218" w14:textId="347ACB26" w:rsidR="00E10B1D" w:rsidRPr="00D94CF9" w:rsidRDefault="00E10B1D"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D94CF9">
              <w:t>Page Reference</w:t>
            </w:r>
          </w:p>
        </w:tc>
      </w:tr>
      <w:bookmarkEnd w:id="802"/>
      <w:tr w:rsidR="00E10B1D" w:rsidRPr="000D633C" w14:paraId="13E40513"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036483D3" w14:textId="77777777" w:rsidR="00E10B1D" w:rsidRPr="00D94CF9" w:rsidRDefault="00E10B1D" w:rsidP="00D94CF9">
            <w:pPr>
              <w:pStyle w:val="TableText"/>
              <w:rPr>
                <w:rStyle w:val="Bold"/>
              </w:rPr>
            </w:pPr>
            <w:r w:rsidRPr="00D94CF9">
              <w:rPr>
                <w:rStyle w:val="Bold"/>
              </w:rPr>
              <w:t>Principles:</w:t>
            </w:r>
          </w:p>
          <w:p w14:paraId="6415CF14" w14:textId="77777777" w:rsidR="00D94CF9" w:rsidRPr="000D633C" w:rsidRDefault="00D94CF9" w:rsidP="00D94CF9">
            <w:pPr>
              <w:pStyle w:val="TableTextNumbered1"/>
            </w:pPr>
            <w:r w:rsidRPr="000D633C">
              <w:t>Businesses should support a precautionary approach to environmental challenges.</w:t>
            </w:r>
          </w:p>
          <w:p w14:paraId="315338EC" w14:textId="77777777" w:rsidR="00D94CF9" w:rsidRPr="000D633C" w:rsidRDefault="00D94CF9" w:rsidP="00D94CF9">
            <w:pPr>
              <w:pStyle w:val="TableTextNumbered1"/>
            </w:pPr>
            <w:r w:rsidRPr="000D633C">
              <w:t>Undertake initiatives to promote greater environmental responsibility.</w:t>
            </w:r>
          </w:p>
          <w:p w14:paraId="4B4DBCC6" w14:textId="60BB8FCC" w:rsidR="00E10B1D" w:rsidRPr="000D633C" w:rsidRDefault="00D94CF9" w:rsidP="00D94CF9">
            <w:pPr>
              <w:pStyle w:val="TableTextNumbered1"/>
            </w:pPr>
            <w:r w:rsidRPr="000D633C">
              <w:t>Encourage the development and diffusion of environmentally friendly technologies.</w:t>
            </w:r>
          </w:p>
        </w:tc>
        <w:tc>
          <w:tcPr>
            <w:tcW w:w="1103" w:type="pct"/>
          </w:tcPr>
          <w:p w14:paraId="004FE3D5" w14:textId="0D90227D" w:rsidR="00E10B1D" w:rsidRPr="000D633C" w:rsidRDefault="00D94CF9" w:rsidP="001F4BBF">
            <w:pPr>
              <w:pStyle w:val="TableText"/>
              <w:jc w:val="left"/>
              <w:cnfStyle w:val="000000000000" w:firstRow="0" w:lastRow="0" w:firstColumn="0" w:lastColumn="0" w:oddVBand="0" w:evenVBand="0" w:oddHBand="0" w:evenHBand="0" w:firstRowFirstColumn="0" w:firstRowLastColumn="0" w:lastRowFirstColumn="0" w:lastRowLastColumn="0"/>
            </w:pPr>
            <w:r>
              <w:t>N/A</w:t>
            </w:r>
          </w:p>
        </w:tc>
      </w:tr>
      <w:tr w:rsidR="00E10B1D" w:rsidRPr="000D633C" w14:paraId="1FB7596A" w14:textId="77777777" w:rsidTr="000E62E3">
        <w:trPr>
          <w:trHeight w:val="1274"/>
        </w:trPr>
        <w:tc>
          <w:tcPr>
            <w:cnfStyle w:val="001000000000" w:firstRow="0" w:lastRow="0" w:firstColumn="1" w:lastColumn="0" w:oddVBand="0" w:evenVBand="0" w:oddHBand="0" w:evenHBand="0" w:firstRowFirstColumn="0" w:firstRowLastColumn="0" w:lastRowFirstColumn="0" w:lastRowLastColumn="0"/>
            <w:tcW w:w="3897" w:type="pct"/>
          </w:tcPr>
          <w:p w14:paraId="45939ADB" w14:textId="77777777" w:rsidR="00E10B1D" w:rsidRPr="00D94CF9" w:rsidRDefault="00D94CF9" w:rsidP="00D94CF9">
            <w:pPr>
              <w:pStyle w:val="TableText"/>
              <w:rPr>
                <w:rStyle w:val="Bold"/>
              </w:rPr>
            </w:pPr>
            <w:r w:rsidRPr="00D94CF9">
              <w:rPr>
                <w:rStyle w:val="Bold"/>
              </w:rPr>
              <w:t>Description:</w:t>
            </w:r>
          </w:p>
          <w:p w14:paraId="6FD4CBAE" w14:textId="4AA8A02B" w:rsidR="00D94CF9" w:rsidRPr="000D633C" w:rsidRDefault="00D94CF9" w:rsidP="00D94CF9">
            <w:pPr>
              <w:pStyle w:val="TableText"/>
            </w:pPr>
            <w:r w:rsidRPr="000D633C">
              <w:t>Our contribution to supporting a healthy environment is one of Melbourne Water’s three strategic pillars and part of our core business.  We contribute to this through improving waterway quality, reducing greenhouse gas emissions and being innovative with resource recovery.  We also help protect Melbourne’s natural assets by improving biodiversity and building strong relationships with the community.  This commitment is implemented through the following strategies and programs, detailed within this report:</w:t>
            </w:r>
          </w:p>
        </w:tc>
        <w:tc>
          <w:tcPr>
            <w:tcW w:w="1103" w:type="pct"/>
          </w:tcPr>
          <w:p w14:paraId="5196C2AD" w14:textId="1853A52F" w:rsidR="00E10B1D" w:rsidRPr="000D633C" w:rsidRDefault="00D94CF9" w:rsidP="001F4BBF">
            <w:pPr>
              <w:pStyle w:val="TableText"/>
              <w:jc w:val="left"/>
              <w:cnfStyle w:val="000000000000" w:firstRow="0" w:lastRow="0" w:firstColumn="0" w:lastColumn="0" w:oddVBand="0" w:evenVBand="0" w:oddHBand="0" w:evenHBand="0" w:firstRowFirstColumn="0" w:firstRowLastColumn="0" w:lastRowFirstColumn="0" w:lastRowLastColumn="0"/>
            </w:pPr>
            <w:r>
              <w:t>N/A</w:t>
            </w:r>
          </w:p>
        </w:tc>
      </w:tr>
      <w:tr w:rsidR="00D94CF9" w:rsidRPr="000D633C" w14:paraId="70BA61F3"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57EE06EE" w14:textId="3F2696CD" w:rsidR="00D94CF9" w:rsidRPr="000D633C" w:rsidRDefault="00D94CF9" w:rsidP="00D94CF9">
            <w:pPr>
              <w:pStyle w:val="TableTextBulleted1"/>
            </w:pPr>
            <w:r w:rsidRPr="000D633C">
              <w:t xml:space="preserve">Waterway quality programs and the </w:t>
            </w:r>
            <w:r w:rsidRPr="00CE5153">
              <w:rPr>
                <w:i/>
              </w:rPr>
              <w:t>Healthy Waterways Strategy</w:t>
            </w:r>
          </w:p>
        </w:tc>
        <w:tc>
          <w:tcPr>
            <w:tcW w:w="1103" w:type="pct"/>
          </w:tcPr>
          <w:p w14:paraId="618CC6FA" w14:textId="5959ADB5" w:rsidR="00D94CF9"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Waterwaysimage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_Ref74224328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D94CF9" w:rsidRPr="000D633C" w14:paraId="2D79EC47"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394C8E28" w14:textId="6CFEC61A" w:rsidR="00D94CF9" w:rsidRPr="000D633C" w:rsidRDefault="00D94CF9" w:rsidP="00D94CF9">
            <w:pPr>
              <w:pStyle w:val="TableTextBulleted1"/>
            </w:pPr>
            <w:r w:rsidRPr="000D633C">
              <w:t>Our flooding and drainage programs and supporting strategies</w:t>
            </w:r>
          </w:p>
        </w:tc>
        <w:tc>
          <w:tcPr>
            <w:tcW w:w="1103" w:type="pct"/>
          </w:tcPr>
          <w:p w14:paraId="48F65724" w14:textId="72FA35C4" w:rsidR="00D94CF9"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_Ref74224353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_Ref74224365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D94CF9" w:rsidRPr="000D633C" w14:paraId="3487D6DE"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396A1E5C" w14:textId="5922319B" w:rsidR="00D94CF9" w:rsidRPr="000D633C" w:rsidRDefault="00D94CF9" w:rsidP="00D94CF9">
            <w:pPr>
              <w:pStyle w:val="TableTextBulleted1"/>
            </w:pPr>
            <w:r w:rsidRPr="000D633C">
              <w:t xml:space="preserve">Our biodiversity program and supporting </w:t>
            </w:r>
            <w:r w:rsidRPr="00CE5153">
              <w:rPr>
                <w:i/>
              </w:rPr>
              <w:t>Environmental Stewardship Strategy</w:t>
            </w:r>
          </w:p>
        </w:tc>
        <w:tc>
          <w:tcPr>
            <w:tcW w:w="1103" w:type="pct"/>
          </w:tcPr>
          <w:p w14:paraId="371B7C99" w14:textId="35B30AB1" w:rsidR="00D94CF9" w:rsidRPr="000D633C" w:rsidRDefault="002C5569" w:rsidP="001F4BBF">
            <w:pPr>
              <w:pStyle w:val="TableText"/>
              <w:jc w:val="left"/>
              <w:cnfStyle w:val="000000000000" w:firstRow="0" w:lastRow="0" w:firstColumn="0" w:lastColumn="0" w:oddVBand="0" w:evenVBand="0" w:oddHBand="0" w:evenHBand="0" w:firstRowFirstColumn="0" w:firstRowLastColumn="0" w:lastRowFirstColumn="0" w:lastRowLastColumn="0"/>
            </w:pPr>
            <w:r w:rsidRPr="002C5569">
              <w:rPr>
                <w:rStyle w:val="HyperlinkFaux"/>
              </w:rPr>
              <w:fldChar w:fldCharType="begin"/>
            </w:r>
            <w:r w:rsidRPr="002C5569">
              <w:rPr>
                <w:rStyle w:val="HyperlinkFaux"/>
              </w:rPr>
              <w:instrText xml:space="preserve"> PAGEREF _Ref74222384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r>
              <w:t>-</w:t>
            </w:r>
            <w:r w:rsidRPr="002C5569">
              <w:rPr>
                <w:rStyle w:val="HyperlinkFaux"/>
              </w:rPr>
              <w:fldChar w:fldCharType="begin"/>
            </w:r>
            <w:r w:rsidRPr="002C5569">
              <w:rPr>
                <w:rStyle w:val="HyperlinkFaux"/>
              </w:rPr>
              <w:instrText xml:space="preserve"> PAGEREF _Ref74220526 \h </w:instrText>
            </w:r>
            <w:r w:rsidRPr="002C5569">
              <w:rPr>
                <w:rStyle w:val="HyperlinkFaux"/>
              </w:rPr>
            </w:r>
            <w:r w:rsidRPr="002C5569">
              <w:rPr>
                <w:rStyle w:val="HyperlinkFaux"/>
              </w:rPr>
              <w:fldChar w:fldCharType="separate"/>
            </w:r>
            <w:r w:rsidR="006623CD">
              <w:rPr>
                <w:rStyle w:val="HyperlinkFaux"/>
                <w:noProof/>
              </w:rPr>
              <w:t>19</w:t>
            </w:r>
            <w:r w:rsidRPr="002C5569">
              <w:rPr>
                <w:rStyle w:val="HyperlinkFaux"/>
              </w:rPr>
              <w:fldChar w:fldCharType="end"/>
            </w:r>
          </w:p>
        </w:tc>
      </w:tr>
      <w:tr w:rsidR="00D94CF9" w:rsidRPr="000D633C" w14:paraId="63BB2609" w14:textId="77777777" w:rsidTr="000E62E3">
        <w:trPr>
          <w:trHeight w:val="251"/>
        </w:trPr>
        <w:tc>
          <w:tcPr>
            <w:cnfStyle w:val="001000000000" w:firstRow="0" w:lastRow="0" w:firstColumn="1" w:lastColumn="0" w:oddVBand="0" w:evenVBand="0" w:oddHBand="0" w:evenHBand="0" w:firstRowFirstColumn="0" w:firstRowLastColumn="0" w:lastRowFirstColumn="0" w:lastRowLastColumn="0"/>
            <w:tcW w:w="3897" w:type="pct"/>
          </w:tcPr>
          <w:p w14:paraId="5A4AE1F5" w14:textId="1A64E967" w:rsidR="00D94CF9" w:rsidRPr="000D633C" w:rsidRDefault="00D94CF9" w:rsidP="00D94CF9">
            <w:pPr>
              <w:pStyle w:val="TableTextBulleted1"/>
            </w:pPr>
            <w:r w:rsidRPr="000D633C">
              <w:t>Our environmental programs including energy, resource recovery and climate risk management</w:t>
            </w:r>
          </w:p>
        </w:tc>
        <w:tc>
          <w:tcPr>
            <w:tcW w:w="1103" w:type="pct"/>
          </w:tcPr>
          <w:p w14:paraId="05CB4FA5" w14:textId="61A48929" w:rsidR="00D94CF9" w:rsidRPr="000D633C" w:rsidRDefault="00D94D45" w:rsidP="001F4BBF">
            <w:pPr>
              <w:pStyle w:val="TableText"/>
              <w:jc w:val="left"/>
              <w:cnfStyle w:val="000000000000" w:firstRow="0" w:lastRow="0" w:firstColumn="0" w:lastColumn="0" w:oddVBand="0" w:evenVBand="0" w:oddHBand="0" w:evenHBand="0" w:firstRowFirstColumn="0" w:firstRowLastColumn="0" w:lastRowFirstColumn="0" w:lastRowLastColumn="0"/>
            </w:pPr>
            <w:r w:rsidRPr="00D94D45">
              <w:rPr>
                <w:rStyle w:val="HyperlinkFaux"/>
              </w:rPr>
              <w:fldChar w:fldCharType="begin"/>
            </w:r>
            <w:r w:rsidRPr="00D94D45">
              <w:rPr>
                <w:rStyle w:val="HyperlinkFaux"/>
              </w:rPr>
              <w:instrText xml:space="preserve"> PAGEREF _Ref74224461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r>
              <w:t>-</w:t>
            </w:r>
            <w:r w:rsidRPr="00D94D45">
              <w:rPr>
                <w:rStyle w:val="HyperlinkFaux"/>
              </w:rPr>
              <w:fldChar w:fldCharType="begin"/>
            </w:r>
            <w:r w:rsidRPr="00D94D45">
              <w:rPr>
                <w:rStyle w:val="HyperlinkFaux"/>
              </w:rPr>
              <w:instrText xml:space="preserve"> PAGEREF _Ref74224483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p>
        </w:tc>
      </w:tr>
      <w:tr w:rsidR="00D94CF9" w:rsidRPr="000D633C" w14:paraId="2DB4F4E6" w14:textId="77777777" w:rsidTr="000E62E3">
        <w:trPr>
          <w:trHeight w:val="251"/>
        </w:trPr>
        <w:tc>
          <w:tcPr>
            <w:cnfStyle w:val="001000000000" w:firstRow="0" w:lastRow="0" w:firstColumn="1" w:lastColumn="0" w:oddVBand="0" w:evenVBand="0" w:oddHBand="0" w:evenHBand="0" w:firstRowFirstColumn="0" w:firstRowLastColumn="0" w:lastRowFirstColumn="0" w:lastRowLastColumn="0"/>
            <w:tcW w:w="3897" w:type="pct"/>
          </w:tcPr>
          <w:p w14:paraId="1DAF10D9" w14:textId="3400B35A" w:rsidR="00D94CF9" w:rsidRPr="000D633C" w:rsidRDefault="00D94CF9" w:rsidP="00D94CF9">
            <w:pPr>
              <w:pStyle w:val="TableTextBulleted1"/>
            </w:pPr>
            <w:r w:rsidRPr="000D633C">
              <w:t>Our community engagement and education programs</w:t>
            </w:r>
          </w:p>
        </w:tc>
        <w:tc>
          <w:tcPr>
            <w:tcW w:w="1103" w:type="pct"/>
          </w:tcPr>
          <w:p w14:paraId="602605AF" w14:textId="1F557B41" w:rsidR="00D94D45" w:rsidRPr="000D633C" w:rsidRDefault="00D94D45" w:rsidP="001F4BBF">
            <w:pPr>
              <w:pStyle w:val="TableText"/>
              <w:jc w:val="left"/>
              <w:cnfStyle w:val="000000000000" w:firstRow="0" w:lastRow="0" w:firstColumn="0" w:lastColumn="0" w:oddVBand="0" w:evenVBand="0" w:oddHBand="0" w:evenHBand="0" w:firstRowFirstColumn="0" w:firstRowLastColumn="0" w:lastRowFirstColumn="0" w:lastRowLastColumn="0"/>
            </w:pPr>
            <w:r w:rsidRPr="00D94D45">
              <w:rPr>
                <w:rStyle w:val="HyperlinkFaux"/>
              </w:rPr>
              <w:fldChar w:fldCharType="begin"/>
            </w:r>
            <w:r w:rsidRPr="00D94D45">
              <w:rPr>
                <w:rStyle w:val="HyperlinkFaux"/>
              </w:rPr>
              <w:instrText xml:space="preserve"> PAGEREF _Ref74224505 \h </w:instrText>
            </w:r>
            <w:r w:rsidRPr="00D94D45">
              <w:rPr>
                <w:rStyle w:val="HyperlinkFaux"/>
              </w:rPr>
            </w:r>
            <w:r w:rsidRPr="00D94D45">
              <w:rPr>
                <w:rStyle w:val="HyperlinkFaux"/>
              </w:rPr>
              <w:fldChar w:fldCharType="separate"/>
            </w:r>
            <w:r w:rsidR="006623CD">
              <w:rPr>
                <w:rStyle w:val="HyperlinkFaux"/>
                <w:noProof/>
              </w:rPr>
              <w:t>16</w:t>
            </w:r>
            <w:r w:rsidRPr="00D94D45">
              <w:rPr>
                <w:rStyle w:val="HyperlinkFaux"/>
              </w:rPr>
              <w:fldChar w:fldCharType="end"/>
            </w:r>
            <w:r>
              <w:t>-</w:t>
            </w:r>
            <w:r w:rsidRPr="00D94D45">
              <w:rPr>
                <w:rStyle w:val="HyperlinkFaux"/>
              </w:rPr>
              <w:fldChar w:fldCharType="begin"/>
            </w:r>
            <w:r w:rsidRPr="00D94D45">
              <w:rPr>
                <w:rStyle w:val="HyperlinkFaux"/>
              </w:rPr>
              <w:instrText xml:space="preserve"> PAGEREF _Ref74224518 \h </w:instrText>
            </w:r>
            <w:r w:rsidRPr="00D94D45">
              <w:rPr>
                <w:rStyle w:val="HyperlinkFaux"/>
              </w:rPr>
            </w:r>
            <w:r w:rsidRPr="00D94D45">
              <w:rPr>
                <w:rStyle w:val="HyperlinkFaux"/>
              </w:rPr>
              <w:fldChar w:fldCharType="separate"/>
            </w:r>
            <w:r w:rsidR="006623CD">
              <w:rPr>
                <w:rStyle w:val="HyperlinkFaux"/>
                <w:noProof/>
              </w:rPr>
              <w:t>18</w:t>
            </w:r>
            <w:r w:rsidRPr="00D94D45">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_Ref74224546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_Ref74224586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_Ref74224608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Style w:val="HyperlinkFaux"/>
              </w:rPr>
              <w:t>-</w:t>
            </w:r>
            <w:r>
              <w:rPr>
                <w:rStyle w:val="HyperlinkFaux"/>
              </w:rPr>
              <w:fldChar w:fldCharType="begin"/>
            </w:r>
            <w:r>
              <w:rPr>
                <w:rStyle w:val="HyperlinkFaux"/>
              </w:rPr>
              <w:instrText xml:space="preserve"> PAGEREF _Ref74224625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bl>
    <w:p w14:paraId="578C0889" w14:textId="6DEEC855" w:rsidR="00D94CF9" w:rsidRDefault="00D94CF9" w:rsidP="00D94CF9">
      <w:pPr>
        <w:pStyle w:val="Heading3"/>
      </w:pPr>
      <w:bookmarkStart w:id="803" w:name="_Toc74591830"/>
      <w:r>
        <w:t>Global Compact – Anti-corruption</w:t>
      </w:r>
      <w:bookmarkEnd w:id="803"/>
    </w:p>
    <w:tbl>
      <w:tblPr>
        <w:tblStyle w:val="TableGrid"/>
        <w:tblW w:w="5000" w:type="pct"/>
        <w:tblBorders>
          <w:insideV w:val="none" w:sz="0" w:space="0" w:color="auto"/>
        </w:tblBorders>
        <w:tblLayout w:type="fixed"/>
        <w:tblLook w:val="04A0" w:firstRow="1" w:lastRow="0" w:firstColumn="1" w:lastColumn="0" w:noHBand="0" w:noVBand="1"/>
      </w:tblPr>
      <w:tblGrid>
        <w:gridCol w:w="7513"/>
        <w:gridCol w:w="2126"/>
      </w:tblGrid>
      <w:tr w:rsidR="00D94CF9" w:rsidRPr="000D633C" w14:paraId="645E9351" w14:textId="77777777" w:rsidTr="000E62E3">
        <w:trPr>
          <w:cnfStyle w:val="100000000000" w:firstRow="1" w:lastRow="0" w:firstColumn="0" w:lastColumn="0" w:oddVBand="0" w:evenVBand="0" w:oddHBand="0" w:evenHBand="0" w:firstRowFirstColumn="0" w:firstRowLastColumn="0" w:lastRowFirstColumn="0" w:lastRowLastColumn="0"/>
        </w:trPr>
        <w:tc>
          <w:tcPr>
            <w:tcW w:w="3897" w:type="pct"/>
          </w:tcPr>
          <w:p w14:paraId="776E6B12" w14:textId="67813001" w:rsidR="00D94CF9" w:rsidRPr="00D94CF9" w:rsidRDefault="00D94CF9" w:rsidP="00D94CF9">
            <w:pPr>
              <w:pStyle w:val="TableText"/>
              <w:rPr>
                <w:rStyle w:val="Bold"/>
              </w:rPr>
            </w:pPr>
            <w:bookmarkStart w:id="804" w:name="ColumnTitle_143"/>
            <w:r w:rsidRPr="00D94CF9">
              <w:rPr>
                <w:rStyle w:val="Bold"/>
              </w:rPr>
              <w:t>Principles and Description</w:t>
            </w:r>
          </w:p>
        </w:tc>
        <w:tc>
          <w:tcPr>
            <w:tcW w:w="1103" w:type="pct"/>
          </w:tcPr>
          <w:p w14:paraId="620E945D" w14:textId="621B8DCC" w:rsidR="00D94CF9" w:rsidRPr="00D94CF9" w:rsidRDefault="00D94CF9" w:rsidP="00D94CF9">
            <w:pPr>
              <w:pStyle w:val="TableText"/>
              <w:rPr>
                <w:rStyle w:val="Bold"/>
              </w:rPr>
            </w:pPr>
            <w:r w:rsidRPr="00D94CF9">
              <w:rPr>
                <w:rStyle w:val="Bold"/>
              </w:rPr>
              <w:t>Page Reference</w:t>
            </w:r>
          </w:p>
        </w:tc>
      </w:tr>
      <w:bookmarkEnd w:id="804"/>
      <w:tr w:rsidR="00D94CF9" w:rsidRPr="000D633C" w14:paraId="28B63970" w14:textId="77777777" w:rsidTr="000E62E3">
        <w:tc>
          <w:tcPr>
            <w:tcW w:w="3897" w:type="pct"/>
          </w:tcPr>
          <w:p w14:paraId="33261A02" w14:textId="77777777" w:rsidR="00D94CF9" w:rsidRPr="00D94CF9" w:rsidRDefault="00D94CF9" w:rsidP="00D94CF9">
            <w:pPr>
              <w:pStyle w:val="TableText"/>
              <w:rPr>
                <w:rStyle w:val="Bold"/>
              </w:rPr>
            </w:pPr>
            <w:r w:rsidRPr="00D94CF9">
              <w:rPr>
                <w:rStyle w:val="Bold"/>
              </w:rPr>
              <w:t>Principles:</w:t>
            </w:r>
          </w:p>
          <w:p w14:paraId="584D1834" w14:textId="77DB1D39" w:rsidR="00D94CF9" w:rsidRPr="000D633C" w:rsidRDefault="00D94CF9" w:rsidP="006F21B7">
            <w:pPr>
              <w:pStyle w:val="TableTextNumbered1"/>
            </w:pPr>
            <w:r w:rsidRPr="000D633C">
              <w:t>Businesses should work against corruption in all its forms, including extortion and bribery.</w:t>
            </w:r>
          </w:p>
        </w:tc>
        <w:tc>
          <w:tcPr>
            <w:tcW w:w="1103" w:type="pct"/>
          </w:tcPr>
          <w:p w14:paraId="69BD92D1" w14:textId="037BA06C" w:rsidR="00D94CF9" w:rsidRPr="000D633C" w:rsidRDefault="006F21B7" w:rsidP="00D94CF9">
            <w:pPr>
              <w:pStyle w:val="TableText"/>
            </w:pPr>
            <w:r>
              <w:t>N/A</w:t>
            </w:r>
          </w:p>
        </w:tc>
      </w:tr>
      <w:tr w:rsidR="00D94CF9" w:rsidRPr="000D633C" w14:paraId="1B6E65F1" w14:textId="77777777" w:rsidTr="000E62E3">
        <w:tc>
          <w:tcPr>
            <w:tcW w:w="3897" w:type="pct"/>
          </w:tcPr>
          <w:p w14:paraId="0886B793" w14:textId="77777777" w:rsidR="00D94CF9" w:rsidRPr="00D94CF9" w:rsidRDefault="00D94CF9" w:rsidP="00D94CF9">
            <w:pPr>
              <w:pStyle w:val="TableText"/>
              <w:rPr>
                <w:rStyle w:val="Bold"/>
              </w:rPr>
            </w:pPr>
            <w:r w:rsidRPr="00D94CF9">
              <w:rPr>
                <w:rStyle w:val="Bold"/>
              </w:rPr>
              <w:t>Description:</w:t>
            </w:r>
          </w:p>
          <w:p w14:paraId="71FB3477" w14:textId="77777777" w:rsidR="00D94CF9" w:rsidRPr="000D633C" w:rsidRDefault="00D94CF9" w:rsidP="00D94CF9">
            <w:pPr>
              <w:pStyle w:val="TableText"/>
            </w:pPr>
            <w:r w:rsidRPr="000D633C">
              <w:t xml:space="preserve">We are committed to a high standard of governance, with the Melbourne Water Board having overall responsibility for corporate governance.  We maintain a fraud and corruption framework, including ongoing education and awareness and avenues for reporting any allegations.  We undertake detailed fraud and corruption risk assessments in line with our Enterprise Risk Management Framework, consistent with the requirements of the Victorian Government Risk Management Framework 2015.  We have an extensive compliance management framework ensuring ongoing compliance with relevant laws and regulations including the </w:t>
            </w:r>
            <w:r w:rsidRPr="00CE5153">
              <w:rPr>
                <w:i/>
              </w:rPr>
              <w:t xml:space="preserve">Independent Broad-based Anti-corruption Commission 2011 and the Protected Disclosure Act 2012.  </w:t>
            </w:r>
            <w:r w:rsidRPr="000D633C">
              <w:t>We provide assurance over our control environment through a robust assurance management program.</w:t>
            </w:r>
          </w:p>
          <w:p w14:paraId="3F547B55" w14:textId="4D18B430" w:rsidR="00D94CF9" w:rsidRPr="000D633C" w:rsidRDefault="00D94CF9" w:rsidP="00D94CF9">
            <w:pPr>
              <w:pStyle w:val="TableText"/>
            </w:pPr>
            <w:r w:rsidRPr="000D633C">
              <w:t>This commitment is implemented through the following strategies and programs, detailed within this report:</w:t>
            </w:r>
          </w:p>
        </w:tc>
        <w:tc>
          <w:tcPr>
            <w:tcW w:w="1103" w:type="pct"/>
          </w:tcPr>
          <w:p w14:paraId="270C3C34" w14:textId="09E219C5" w:rsidR="00D94CF9" w:rsidRPr="000D633C" w:rsidRDefault="006F21B7" w:rsidP="00D94CF9">
            <w:pPr>
              <w:pStyle w:val="TableText"/>
            </w:pPr>
            <w:r>
              <w:t>N/A</w:t>
            </w:r>
          </w:p>
        </w:tc>
      </w:tr>
      <w:tr w:rsidR="00D94CF9" w:rsidRPr="000D633C" w14:paraId="6C070889" w14:textId="77777777" w:rsidTr="000E62E3">
        <w:tc>
          <w:tcPr>
            <w:tcW w:w="3897" w:type="pct"/>
          </w:tcPr>
          <w:p w14:paraId="5F4CBC68" w14:textId="77777777" w:rsidR="00D94CF9" w:rsidRPr="000D633C" w:rsidRDefault="00D94CF9" w:rsidP="006F21B7">
            <w:pPr>
              <w:pStyle w:val="TableTextBulleted1"/>
            </w:pPr>
            <w:r w:rsidRPr="000D633C">
              <w:t>Our corporate governance programs and policies</w:t>
            </w:r>
          </w:p>
        </w:tc>
        <w:tc>
          <w:tcPr>
            <w:tcW w:w="1103" w:type="pct"/>
          </w:tcPr>
          <w:p w14:paraId="1DE4C284" w14:textId="16D9141C" w:rsidR="00D94CF9" w:rsidRPr="000D633C" w:rsidRDefault="00D94D45" w:rsidP="00D94CF9">
            <w:pPr>
              <w:pStyle w:val="TableText"/>
            </w:pPr>
            <w:r w:rsidRPr="00D94D45">
              <w:rPr>
                <w:rStyle w:val="HyperlinkFaux"/>
              </w:rPr>
              <w:fldChar w:fldCharType="begin"/>
            </w:r>
            <w:r w:rsidRPr="00D94D45">
              <w:rPr>
                <w:rStyle w:val="HyperlinkFaux"/>
              </w:rPr>
              <w:instrText xml:space="preserve"> PAGEREF _Ref74224674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r>
              <w:t>-</w:t>
            </w:r>
            <w:r w:rsidRPr="00D94D45">
              <w:rPr>
                <w:rStyle w:val="HyperlinkFaux"/>
              </w:rPr>
              <w:fldChar w:fldCharType="begin"/>
            </w:r>
            <w:r w:rsidRPr="00D94D45">
              <w:rPr>
                <w:rStyle w:val="HyperlinkFaux"/>
              </w:rPr>
              <w:instrText xml:space="preserve"> PAGEREF _Ref74224762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p>
        </w:tc>
      </w:tr>
      <w:tr w:rsidR="00D94CF9" w:rsidRPr="000D633C" w14:paraId="5BFEE07C" w14:textId="77777777" w:rsidTr="000E62E3">
        <w:tc>
          <w:tcPr>
            <w:tcW w:w="3897" w:type="pct"/>
          </w:tcPr>
          <w:p w14:paraId="65B2F06F" w14:textId="77777777" w:rsidR="00D94CF9" w:rsidRPr="000D633C" w:rsidRDefault="00D94CF9" w:rsidP="006F21B7">
            <w:pPr>
              <w:pStyle w:val="TableTextBulleted1"/>
            </w:pPr>
            <w:r w:rsidRPr="000D633C">
              <w:t>Our risk management program and frameworks</w:t>
            </w:r>
          </w:p>
        </w:tc>
        <w:tc>
          <w:tcPr>
            <w:tcW w:w="1103" w:type="pct"/>
          </w:tcPr>
          <w:p w14:paraId="1CBEBA54" w14:textId="11C67F21" w:rsidR="00D94CF9" w:rsidRPr="00D94D45" w:rsidRDefault="00D94D45" w:rsidP="00D94CF9">
            <w:pPr>
              <w:pStyle w:val="TableText"/>
              <w:rPr>
                <w:rStyle w:val="HyperlinkFaux"/>
              </w:rPr>
            </w:pPr>
            <w:r w:rsidRPr="00D94D45">
              <w:rPr>
                <w:rStyle w:val="HyperlinkFaux"/>
              </w:rPr>
              <w:fldChar w:fldCharType="begin"/>
            </w:r>
            <w:r w:rsidRPr="00D94D45">
              <w:rPr>
                <w:rStyle w:val="HyperlinkFaux"/>
              </w:rPr>
              <w:instrText xml:space="preserve"> PAGEREF _Ref74224786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p>
        </w:tc>
      </w:tr>
      <w:tr w:rsidR="00D94CF9" w:rsidRPr="000D633C" w14:paraId="225B9535" w14:textId="77777777" w:rsidTr="000E62E3">
        <w:tc>
          <w:tcPr>
            <w:tcW w:w="3897" w:type="pct"/>
          </w:tcPr>
          <w:p w14:paraId="2A5C9EBF" w14:textId="77777777" w:rsidR="00D94CF9" w:rsidRPr="000D633C" w:rsidRDefault="00D94CF9" w:rsidP="006F21B7">
            <w:pPr>
              <w:pStyle w:val="TableTextBulleted1"/>
            </w:pPr>
            <w:r w:rsidRPr="000D633C">
              <w:t>Our compliance in accordance with Acts of Parliament</w:t>
            </w:r>
          </w:p>
        </w:tc>
        <w:tc>
          <w:tcPr>
            <w:tcW w:w="1103" w:type="pct"/>
          </w:tcPr>
          <w:p w14:paraId="3E42C3BA" w14:textId="34BB43DE" w:rsidR="00D94CF9" w:rsidRPr="000D633C" w:rsidRDefault="00D94D45" w:rsidP="00D94CF9">
            <w:pPr>
              <w:pStyle w:val="TableText"/>
            </w:pPr>
            <w:r w:rsidRPr="00D94D45">
              <w:rPr>
                <w:rStyle w:val="HyperlinkFaux"/>
              </w:rPr>
              <w:fldChar w:fldCharType="begin"/>
            </w:r>
            <w:r w:rsidRPr="00D94D45">
              <w:rPr>
                <w:rStyle w:val="HyperlinkFaux"/>
              </w:rPr>
              <w:instrText xml:space="preserve"> PAGEREF _Ref74224786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r w:rsidR="00D94CF9" w:rsidRPr="000D633C">
              <w:t xml:space="preserve">, </w:t>
            </w:r>
            <w:r w:rsidRPr="00D94D45">
              <w:rPr>
                <w:rStyle w:val="HyperlinkFaux"/>
              </w:rPr>
              <w:fldChar w:fldCharType="begin"/>
            </w:r>
            <w:r w:rsidRPr="00D94D45">
              <w:rPr>
                <w:rStyle w:val="HyperlinkFaux"/>
              </w:rPr>
              <w:instrText xml:space="preserve"> PAGEREF _Ref74224828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r>
              <w:t>-</w:t>
            </w:r>
            <w:r w:rsidRPr="00D94D45">
              <w:rPr>
                <w:rStyle w:val="HyperlinkFaux"/>
              </w:rPr>
              <w:fldChar w:fldCharType="begin"/>
            </w:r>
            <w:r w:rsidRPr="00D94D45">
              <w:rPr>
                <w:rStyle w:val="HyperlinkFaux"/>
              </w:rPr>
              <w:instrText xml:space="preserve"> PAGEREF _Ref74224842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p>
        </w:tc>
      </w:tr>
      <w:tr w:rsidR="00D94CF9" w:rsidRPr="000D633C" w14:paraId="46054B09" w14:textId="77777777" w:rsidTr="000E62E3">
        <w:tc>
          <w:tcPr>
            <w:tcW w:w="3897" w:type="pct"/>
          </w:tcPr>
          <w:p w14:paraId="4647ED51" w14:textId="77777777" w:rsidR="00D94CF9" w:rsidRPr="000D633C" w:rsidRDefault="00D94CF9" w:rsidP="006F21B7">
            <w:pPr>
              <w:pStyle w:val="TableTextBulleted1"/>
            </w:pPr>
            <w:r w:rsidRPr="000D633C">
              <w:lastRenderedPageBreak/>
              <w:t>Our Code of Conduct</w:t>
            </w:r>
          </w:p>
        </w:tc>
        <w:tc>
          <w:tcPr>
            <w:tcW w:w="1103" w:type="pct"/>
          </w:tcPr>
          <w:p w14:paraId="506822A1" w14:textId="688F597A" w:rsidR="00D94CF9" w:rsidRPr="000D633C" w:rsidRDefault="003A3DDC" w:rsidP="00D94CF9">
            <w:pPr>
              <w:pStyle w:val="TableText"/>
            </w:pPr>
            <w:r>
              <w:t xml:space="preserve">Melbourne Water’s </w:t>
            </w:r>
            <w:hyperlink r:id="rId47" w:history="1">
              <w:r w:rsidRPr="003A3DDC">
                <w:rPr>
                  <w:rStyle w:val="Hyperlink"/>
                </w:rPr>
                <w:t>website</w:t>
              </w:r>
            </w:hyperlink>
            <w:r>
              <w:rPr>
                <w:rStyle w:val="FootnoteReference"/>
              </w:rPr>
              <w:footnoteReference w:id="12"/>
            </w:r>
          </w:p>
        </w:tc>
      </w:tr>
      <w:tr w:rsidR="00D94CF9" w:rsidRPr="000D633C" w14:paraId="4E33A185" w14:textId="77777777" w:rsidTr="000E62E3">
        <w:tc>
          <w:tcPr>
            <w:tcW w:w="3897" w:type="pct"/>
          </w:tcPr>
          <w:p w14:paraId="63D67C62" w14:textId="77777777" w:rsidR="00D94CF9" w:rsidRPr="000D633C" w:rsidRDefault="00D94CF9" w:rsidP="006F21B7">
            <w:pPr>
              <w:pStyle w:val="TableTextBulleted1"/>
            </w:pPr>
            <w:r w:rsidRPr="000D633C">
              <w:t>Our public interest policy and procedure</w:t>
            </w:r>
          </w:p>
        </w:tc>
        <w:tc>
          <w:tcPr>
            <w:tcW w:w="1103" w:type="pct"/>
          </w:tcPr>
          <w:p w14:paraId="366EA819" w14:textId="7848E8C7" w:rsidR="00D94CF9" w:rsidRPr="000D633C" w:rsidRDefault="000861A8" w:rsidP="00D94CF9">
            <w:pPr>
              <w:pStyle w:val="TableText"/>
            </w:pPr>
            <w:r w:rsidRPr="00D94D45">
              <w:rPr>
                <w:rStyle w:val="HyperlinkFaux"/>
              </w:rPr>
              <w:fldChar w:fldCharType="begin"/>
            </w:r>
            <w:r w:rsidRPr="00D94D45">
              <w:rPr>
                <w:rStyle w:val="HyperlinkFaux"/>
              </w:rPr>
              <w:instrText xml:space="preserve"> PAGEREF _Ref74224842 \h </w:instrText>
            </w:r>
            <w:r w:rsidRPr="00D94D45">
              <w:rPr>
                <w:rStyle w:val="HyperlinkFaux"/>
              </w:rPr>
            </w:r>
            <w:r w:rsidRPr="00D94D45">
              <w:rPr>
                <w:rStyle w:val="HyperlinkFaux"/>
              </w:rPr>
              <w:fldChar w:fldCharType="separate"/>
            </w:r>
            <w:r w:rsidR="006623CD">
              <w:rPr>
                <w:rStyle w:val="HyperlinkFaux"/>
                <w:noProof/>
              </w:rPr>
              <w:t>19</w:t>
            </w:r>
            <w:r w:rsidRPr="00D94D45">
              <w:rPr>
                <w:rStyle w:val="HyperlinkFaux"/>
              </w:rPr>
              <w:fldChar w:fldCharType="end"/>
            </w:r>
          </w:p>
        </w:tc>
      </w:tr>
    </w:tbl>
    <w:p w14:paraId="7873714B" w14:textId="328FAE98" w:rsidR="00806D48" w:rsidRDefault="00806D48" w:rsidP="009B053F">
      <w:pPr>
        <w:pStyle w:val="Heading2"/>
        <w:pageBreakBefore/>
      </w:pPr>
      <w:bookmarkStart w:id="805" w:name="_Appendix_J_–"/>
      <w:bookmarkStart w:id="806" w:name="_Ref74247817"/>
      <w:bookmarkStart w:id="807" w:name="_Toc74591831"/>
      <w:bookmarkEnd w:id="805"/>
      <w:r w:rsidRPr="00806D48">
        <w:lastRenderedPageBreak/>
        <w:t>Appendix J – Letter of Expectations</w:t>
      </w:r>
      <w:bookmarkEnd w:id="806"/>
      <w:bookmarkEnd w:id="807"/>
    </w:p>
    <w:p w14:paraId="4D29C3A7" w14:textId="13CF0864" w:rsidR="00D94CF9" w:rsidRPr="00D94CF9" w:rsidRDefault="00D94CF9" w:rsidP="00D94CF9">
      <w:pPr>
        <w:pStyle w:val="Heading3"/>
      </w:pPr>
      <w:bookmarkStart w:id="808" w:name="_Toc74591832"/>
      <w:r w:rsidRPr="00D94CF9">
        <w:t>Priority Area: Climate Change</w:t>
      </w:r>
      <w:bookmarkEnd w:id="808"/>
    </w:p>
    <w:tbl>
      <w:tblPr>
        <w:tblStyle w:val="AccessibleTableNumerical"/>
        <w:tblW w:w="5000" w:type="pct"/>
        <w:tblLook w:val="04A0" w:firstRow="1" w:lastRow="0" w:firstColumn="1" w:lastColumn="0" w:noHBand="0" w:noVBand="1"/>
      </w:tblPr>
      <w:tblGrid>
        <w:gridCol w:w="7513"/>
        <w:gridCol w:w="2126"/>
      </w:tblGrid>
      <w:tr w:rsidR="009E6754" w:rsidRPr="000D633C" w14:paraId="3B99060B"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97" w:type="pct"/>
          </w:tcPr>
          <w:p w14:paraId="3CEF56D1" w14:textId="77777777" w:rsidR="009E6754" w:rsidRPr="00B514D3" w:rsidRDefault="009E6754" w:rsidP="001F4BBF">
            <w:pPr>
              <w:pStyle w:val="TableHeading"/>
            </w:pPr>
            <w:bookmarkStart w:id="809" w:name="ColumnTitle_144"/>
            <w:r w:rsidRPr="00B514D3">
              <w:t>Key Performance Indicator</w:t>
            </w:r>
          </w:p>
        </w:tc>
        <w:tc>
          <w:tcPr>
            <w:tcW w:w="1103" w:type="pct"/>
          </w:tcPr>
          <w:p w14:paraId="44E26066" w14:textId="77777777" w:rsidR="009E6754" w:rsidRPr="00B514D3" w:rsidRDefault="009E6754"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B514D3">
              <w:t>Page reference</w:t>
            </w:r>
          </w:p>
        </w:tc>
      </w:tr>
      <w:bookmarkEnd w:id="809"/>
      <w:tr w:rsidR="009E6754" w:rsidRPr="000D633C" w14:paraId="53D732F8"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51834315" w14:textId="77777777" w:rsidR="009E6754" w:rsidRPr="000D633C" w:rsidRDefault="009E6754" w:rsidP="00B514D3">
            <w:pPr>
              <w:pStyle w:val="TableText"/>
            </w:pPr>
            <w:r w:rsidRPr="000D633C">
              <w:t>E2</w:t>
            </w:r>
          </w:p>
          <w:p w14:paraId="33B15AAA" w14:textId="77777777" w:rsidR="009E6754" w:rsidRPr="000D633C" w:rsidRDefault="009E6754" w:rsidP="00B514D3">
            <w:pPr>
              <w:pStyle w:val="TableText"/>
            </w:pPr>
            <w:r w:rsidRPr="000D633C">
              <w:t>Emissions reduction</w:t>
            </w:r>
          </w:p>
        </w:tc>
        <w:tc>
          <w:tcPr>
            <w:tcW w:w="1103" w:type="pct"/>
          </w:tcPr>
          <w:p w14:paraId="35F00406" w14:textId="2EFC0782" w:rsidR="009E6754" w:rsidRPr="000861A8" w:rsidRDefault="000861A8"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0861A8">
              <w:rPr>
                <w:rStyle w:val="HyperlinkFaux"/>
              </w:rPr>
              <w:fldChar w:fldCharType="begin"/>
            </w:r>
            <w:r w:rsidRPr="000861A8">
              <w:rPr>
                <w:rStyle w:val="HyperlinkFaux"/>
              </w:rPr>
              <w:instrText xml:space="preserve"> PAGEREF _Ref74225018 \h </w:instrText>
            </w:r>
            <w:r w:rsidRPr="000861A8">
              <w:rPr>
                <w:rStyle w:val="HyperlinkFaux"/>
              </w:rPr>
            </w:r>
            <w:r w:rsidRPr="000861A8">
              <w:rPr>
                <w:rStyle w:val="HyperlinkFaux"/>
              </w:rPr>
              <w:fldChar w:fldCharType="separate"/>
            </w:r>
            <w:r w:rsidR="006623CD">
              <w:rPr>
                <w:rStyle w:val="HyperlinkFaux"/>
                <w:noProof/>
              </w:rPr>
              <w:t>19</w:t>
            </w:r>
            <w:r w:rsidRPr="000861A8">
              <w:rPr>
                <w:rStyle w:val="HyperlinkFaux"/>
              </w:rPr>
              <w:fldChar w:fldCharType="end"/>
            </w:r>
          </w:p>
        </w:tc>
      </w:tr>
      <w:tr w:rsidR="009E6754" w:rsidRPr="000D633C" w14:paraId="340E791D"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6C154B54" w14:textId="77777777" w:rsidR="009E6754" w:rsidRPr="000D633C" w:rsidRDefault="009E6754" w:rsidP="00B514D3">
            <w:pPr>
              <w:pStyle w:val="TableText"/>
            </w:pPr>
            <w:r w:rsidRPr="000D633C">
              <w:t>E3</w:t>
            </w:r>
          </w:p>
          <w:p w14:paraId="07F7C4DD" w14:textId="77777777" w:rsidR="009E6754" w:rsidRPr="000D633C" w:rsidRDefault="009E6754" w:rsidP="00B514D3">
            <w:pPr>
              <w:pStyle w:val="TableText"/>
            </w:pPr>
            <w:r w:rsidRPr="000D633C">
              <w:t>Climate adaptation</w:t>
            </w:r>
          </w:p>
        </w:tc>
        <w:tc>
          <w:tcPr>
            <w:tcW w:w="1103" w:type="pct"/>
          </w:tcPr>
          <w:p w14:paraId="474819B1" w14:textId="6C0F10AC" w:rsidR="009E6754" w:rsidRPr="005122EE"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fldChar w:fldCharType="begin"/>
            </w:r>
            <w:r w:rsidRPr="005122EE">
              <w:rPr>
                <w:rStyle w:val="HyperlinkFaux"/>
              </w:rPr>
              <w:instrText xml:space="preserve"> PAGEREF _Ref74225067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p>
        </w:tc>
      </w:tr>
    </w:tbl>
    <w:p w14:paraId="55F53FED" w14:textId="6C9A6702" w:rsidR="009E6754" w:rsidRDefault="00D94CF9" w:rsidP="00DF21D4">
      <w:pPr>
        <w:pStyle w:val="Heading3"/>
        <w:spacing w:before="240" w:after="120"/>
      </w:pPr>
      <w:bookmarkStart w:id="810" w:name="_Toc74591833"/>
      <w:r w:rsidRPr="00D94CF9">
        <w:t>Priority Area: Customer and</w:t>
      </w:r>
      <w:r w:rsidR="009E6754">
        <w:t xml:space="preserve"> C</w:t>
      </w:r>
      <w:r w:rsidRPr="00D94CF9">
        <w:t>ommunity</w:t>
      </w:r>
      <w:r w:rsidR="009E6754">
        <w:t xml:space="preserve"> Outcomes</w:t>
      </w:r>
      <w:bookmarkEnd w:id="810"/>
    </w:p>
    <w:tbl>
      <w:tblPr>
        <w:tblStyle w:val="AccessibleTableNumerical"/>
        <w:tblW w:w="5000" w:type="pct"/>
        <w:tblLook w:val="04A0" w:firstRow="1" w:lastRow="0" w:firstColumn="1" w:lastColumn="0" w:noHBand="0" w:noVBand="1"/>
      </w:tblPr>
      <w:tblGrid>
        <w:gridCol w:w="7513"/>
        <w:gridCol w:w="2126"/>
      </w:tblGrid>
      <w:tr w:rsidR="009E6754" w:rsidRPr="00806D48" w14:paraId="11234042"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97" w:type="pct"/>
            <w:vAlign w:val="top"/>
          </w:tcPr>
          <w:p w14:paraId="3CA24CA0" w14:textId="77777777" w:rsidR="009E6754" w:rsidRPr="00B514D3" w:rsidRDefault="009E6754" w:rsidP="001F4BBF">
            <w:pPr>
              <w:pStyle w:val="TableHeading"/>
            </w:pPr>
            <w:bookmarkStart w:id="811" w:name="ColumnTitle_145"/>
            <w:r w:rsidRPr="00B514D3">
              <w:t>Key Performance Indicator</w:t>
            </w:r>
          </w:p>
        </w:tc>
        <w:tc>
          <w:tcPr>
            <w:tcW w:w="1103" w:type="pct"/>
            <w:vAlign w:val="top"/>
          </w:tcPr>
          <w:p w14:paraId="396274AF" w14:textId="77777777" w:rsidR="009E6754" w:rsidRPr="00B514D3" w:rsidRDefault="009E6754"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B514D3">
              <w:t>Page reference</w:t>
            </w:r>
          </w:p>
        </w:tc>
      </w:tr>
      <w:bookmarkEnd w:id="811"/>
      <w:tr w:rsidR="009E6754" w:rsidRPr="000D633C" w14:paraId="6C68B15F"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501A0658" w14:textId="77777777" w:rsidR="009E6754" w:rsidRPr="000D633C" w:rsidRDefault="009E6754" w:rsidP="00B514D3">
            <w:pPr>
              <w:pStyle w:val="TableText"/>
            </w:pPr>
            <w:r w:rsidRPr="000D633C">
              <w:t>C1</w:t>
            </w:r>
          </w:p>
          <w:p w14:paraId="1172400E" w14:textId="77777777" w:rsidR="009E6754" w:rsidRPr="000D633C" w:rsidRDefault="009E6754" w:rsidP="00B514D3">
            <w:pPr>
              <w:pStyle w:val="TableText"/>
            </w:pPr>
            <w:r w:rsidRPr="000D633C">
              <w:t>Customer satisfaction</w:t>
            </w:r>
          </w:p>
        </w:tc>
        <w:tc>
          <w:tcPr>
            <w:tcW w:w="1103" w:type="pct"/>
          </w:tcPr>
          <w:p w14:paraId="671003A5" w14:textId="35A12A83" w:rsidR="009E6754" w:rsidRPr="000D633C"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pPr>
            <w:r w:rsidRPr="005122EE">
              <w:rPr>
                <w:rStyle w:val="HyperlinkFaux"/>
              </w:rPr>
              <w:fldChar w:fldCharType="begin"/>
            </w:r>
            <w:r w:rsidRPr="005122EE">
              <w:rPr>
                <w:rStyle w:val="HyperlinkFaux"/>
              </w:rPr>
              <w:instrText xml:space="preserve"> PAGEREF _Ref74225098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r>
              <w:rPr>
                <w:rFonts w:eastAsia="Cambria"/>
              </w:rPr>
              <w:t xml:space="preserve">, </w:t>
            </w:r>
            <w:r>
              <w:rPr>
                <w:rStyle w:val="HyperlinkFaux"/>
              </w:rPr>
              <w:fldChar w:fldCharType="begin"/>
            </w:r>
            <w:r>
              <w:rPr>
                <w:rStyle w:val="HyperlinkFaux"/>
              </w:rPr>
              <w:instrText xml:space="preserve"> PAGEREF _Ref74225162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r w:rsidR="009E6754" w:rsidRPr="000D633C" w14:paraId="5D625026"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7584B26E" w14:textId="77777777" w:rsidR="009E6754" w:rsidRPr="000D633C" w:rsidRDefault="009E6754" w:rsidP="00B514D3">
            <w:pPr>
              <w:pStyle w:val="TableText"/>
            </w:pPr>
            <w:r w:rsidRPr="000D633C">
              <w:t>C2</w:t>
            </w:r>
          </w:p>
          <w:p w14:paraId="7EBE2316" w14:textId="77777777" w:rsidR="009E6754" w:rsidRPr="000D633C" w:rsidRDefault="009E6754" w:rsidP="00B514D3">
            <w:pPr>
              <w:pStyle w:val="TableText"/>
            </w:pPr>
            <w:r w:rsidRPr="000D633C">
              <w:t>Customer and community engagement</w:t>
            </w:r>
          </w:p>
        </w:tc>
        <w:tc>
          <w:tcPr>
            <w:tcW w:w="1103" w:type="pct"/>
          </w:tcPr>
          <w:p w14:paraId="5F551061" w14:textId="35AF5706" w:rsidR="009E6754" w:rsidRPr="000D633C"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pPr>
            <w:r w:rsidRPr="005122EE">
              <w:rPr>
                <w:rStyle w:val="HyperlinkFaux"/>
              </w:rPr>
              <w:fldChar w:fldCharType="begin"/>
            </w:r>
            <w:r w:rsidRPr="005122EE">
              <w:rPr>
                <w:rStyle w:val="HyperlinkFaux"/>
              </w:rPr>
              <w:instrText xml:space="preserve"> PAGEREF _Ref74225188 \h </w:instrText>
            </w:r>
            <w:r w:rsidRPr="005122EE">
              <w:rPr>
                <w:rStyle w:val="HyperlinkFaux"/>
              </w:rPr>
            </w:r>
            <w:r w:rsidRPr="005122EE">
              <w:rPr>
                <w:rStyle w:val="HyperlinkFaux"/>
              </w:rPr>
              <w:fldChar w:fldCharType="separate"/>
            </w:r>
            <w:r w:rsidR="006623CD">
              <w:rPr>
                <w:rStyle w:val="HyperlinkFaux"/>
                <w:noProof/>
              </w:rPr>
              <w:t>18</w:t>
            </w:r>
            <w:r w:rsidRPr="005122EE">
              <w:rPr>
                <w:rStyle w:val="HyperlinkFaux"/>
              </w:rPr>
              <w:fldChar w:fldCharType="end"/>
            </w:r>
          </w:p>
        </w:tc>
      </w:tr>
    </w:tbl>
    <w:p w14:paraId="69C377C7" w14:textId="7D12AF5A" w:rsidR="009E6754" w:rsidRDefault="00D94CF9" w:rsidP="00DF21D4">
      <w:pPr>
        <w:pStyle w:val="Heading3"/>
        <w:spacing w:before="240" w:after="120"/>
      </w:pPr>
      <w:bookmarkStart w:id="812" w:name="_Toc74591834"/>
      <w:r w:rsidRPr="00D94CF9">
        <w:t>Priority Area: Water for Aboriginal cultural, spiritual and economic values</w:t>
      </w:r>
      <w:bookmarkEnd w:id="812"/>
    </w:p>
    <w:tbl>
      <w:tblPr>
        <w:tblStyle w:val="AccessibleTableNumerical"/>
        <w:tblW w:w="5000" w:type="pct"/>
        <w:tblLook w:val="04A0" w:firstRow="1" w:lastRow="0" w:firstColumn="1" w:lastColumn="0" w:noHBand="0" w:noVBand="1"/>
      </w:tblPr>
      <w:tblGrid>
        <w:gridCol w:w="7513"/>
        <w:gridCol w:w="2126"/>
      </w:tblGrid>
      <w:tr w:rsidR="009E6754" w:rsidRPr="00806D48" w14:paraId="68272406"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97" w:type="pct"/>
          </w:tcPr>
          <w:p w14:paraId="0AD6F11A" w14:textId="77777777" w:rsidR="009E6754" w:rsidRPr="00B514D3" w:rsidRDefault="009E6754" w:rsidP="00DF21D4">
            <w:pPr>
              <w:pStyle w:val="TableHeading"/>
              <w:spacing w:before="40" w:after="40"/>
            </w:pPr>
            <w:bookmarkStart w:id="813" w:name="ColumnTitle_146"/>
            <w:r w:rsidRPr="00B514D3">
              <w:t>Key Performance Indicator</w:t>
            </w:r>
          </w:p>
        </w:tc>
        <w:tc>
          <w:tcPr>
            <w:tcW w:w="1103" w:type="pct"/>
          </w:tcPr>
          <w:p w14:paraId="72EC23D2" w14:textId="77777777" w:rsidR="009E6754" w:rsidRPr="00B514D3" w:rsidRDefault="009E6754" w:rsidP="00DF21D4">
            <w:pPr>
              <w:pStyle w:val="TableHeading"/>
              <w:spacing w:before="40" w:after="40"/>
              <w:jc w:val="left"/>
              <w:cnfStyle w:val="100000000000" w:firstRow="1" w:lastRow="0" w:firstColumn="0" w:lastColumn="0" w:oddVBand="0" w:evenVBand="0" w:oddHBand="0" w:evenHBand="0" w:firstRowFirstColumn="0" w:firstRowLastColumn="0" w:lastRowFirstColumn="0" w:lastRowLastColumn="0"/>
            </w:pPr>
            <w:r w:rsidRPr="00B514D3">
              <w:t>Page reference</w:t>
            </w:r>
          </w:p>
        </w:tc>
      </w:tr>
      <w:bookmarkEnd w:id="813"/>
      <w:tr w:rsidR="009E6754" w:rsidRPr="000D633C" w14:paraId="755D5637"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4A48E927" w14:textId="77777777" w:rsidR="009E6754" w:rsidRPr="000D633C" w:rsidRDefault="009E6754" w:rsidP="00DF21D4">
            <w:pPr>
              <w:pStyle w:val="TableText"/>
              <w:spacing w:before="40" w:after="40"/>
            </w:pPr>
            <w:r w:rsidRPr="000D633C">
              <w:t>AC1</w:t>
            </w:r>
          </w:p>
          <w:p w14:paraId="6A2569A9" w14:textId="77777777" w:rsidR="009E6754" w:rsidRPr="000D633C" w:rsidRDefault="009E6754" w:rsidP="00DF21D4">
            <w:pPr>
              <w:pStyle w:val="TableText"/>
              <w:spacing w:before="40" w:after="40"/>
            </w:pPr>
            <w:r w:rsidRPr="000D633C">
              <w:t>Engagement of Aboriginal Communities</w:t>
            </w:r>
          </w:p>
        </w:tc>
        <w:tc>
          <w:tcPr>
            <w:tcW w:w="1103" w:type="pct"/>
          </w:tcPr>
          <w:p w14:paraId="38537932" w14:textId="0DF24FA2" w:rsidR="009E6754" w:rsidRPr="000D633C" w:rsidRDefault="005122EE" w:rsidP="00DF21D4">
            <w:pPr>
              <w:pStyle w:val="TableText"/>
              <w:spacing w:before="40" w:after="40"/>
              <w:jc w:val="left"/>
              <w:cnfStyle w:val="000000000000" w:firstRow="0" w:lastRow="0" w:firstColumn="0" w:lastColumn="0" w:oddVBand="0" w:evenVBand="0" w:oddHBand="0" w:evenHBand="0" w:firstRowFirstColumn="0" w:firstRowLastColumn="0" w:lastRowFirstColumn="0" w:lastRowLastColumn="0"/>
            </w:pPr>
            <w:r w:rsidRPr="005122EE">
              <w:rPr>
                <w:rStyle w:val="HyperlinkFaux"/>
              </w:rPr>
              <w:fldChar w:fldCharType="begin"/>
            </w:r>
            <w:r w:rsidRPr="005122EE">
              <w:rPr>
                <w:rStyle w:val="HyperlinkFaux"/>
              </w:rPr>
              <w:instrText xml:space="preserve"> PAGEREF _Ref74223856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r>
              <w:t xml:space="preserve">, </w:t>
            </w:r>
            <w:r w:rsidRPr="005122EE">
              <w:rPr>
                <w:rStyle w:val="HyperlinkFaux"/>
              </w:rPr>
              <w:fldChar w:fldCharType="begin"/>
            </w:r>
            <w:r w:rsidRPr="005122EE">
              <w:rPr>
                <w:rStyle w:val="HyperlinkFaux"/>
              </w:rPr>
              <w:instrText xml:space="preserve"> PAGEREF _Ref74225233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p>
        </w:tc>
      </w:tr>
      <w:tr w:rsidR="009E6754" w:rsidRPr="000D633C" w14:paraId="6D65709F"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5283A049" w14:textId="77777777" w:rsidR="009E6754" w:rsidRPr="000D633C" w:rsidRDefault="009E6754" w:rsidP="00DF21D4">
            <w:pPr>
              <w:pStyle w:val="TableText"/>
              <w:spacing w:before="40" w:after="40"/>
            </w:pPr>
            <w:r w:rsidRPr="000D633C">
              <w:t>AC2</w:t>
            </w:r>
          </w:p>
          <w:p w14:paraId="1EA8ED6F" w14:textId="77777777" w:rsidR="009E6754" w:rsidRPr="000D633C" w:rsidRDefault="009E6754" w:rsidP="00DF21D4">
            <w:pPr>
              <w:pStyle w:val="TableText"/>
              <w:spacing w:before="40" w:after="40"/>
            </w:pPr>
            <w:r w:rsidRPr="000D633C">
              <w:t>Engagement of Traditional Owners</w:t>
            </w:r>
          </w:p>
        </w:tc>
        <w:tc>
          <w:tcPr>
            <w:tcW w:w="1103" w:type="pct"/>
          </w:tcPr>
          <w:p w14:paraId="51A977CA" w14:textId="3E7652D5" w:rsidR="009E6754" w:rsidRPr="005122EE" w:rsidRDefault="005122EE" w:rsidP="00DF21D4">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fldChar w:fldCharType="begin"/>
            </w:r>
            <w:r w:rsidRPr="005122EE">
              <w:rPr>
                <w:rStyle w:val="HyperlinkFaux"/>
              </w:rPr>
              <w:instrText xml:space="preserve"> PAGEREF _Ref74225256 \h </w:instrText>
            </w:r>
            <w:r w:rsidRPr="005122EE">
              <w:rPr>
                <w:rStyle w:val="HyperlinkFaux"/>
              </w:rPr>
            </w:r>
            <w:r w:rsidRPr="005122EE">
              <w:rPr>
                <w:rStyle w:val="HyperlinkFaux"/>
              </w:rPr>
              <w:fldChar w:fldCharType="separate"/>
            </w:r>
            <w:r w:rsidR="006623CD">
              <w:rPr>
                <w:rStyle w:val="HyperlinkFaux"/>
                <w:noProof/>
              </w:rPr>
              <w:t>16</w:t>
            </w:r>
            <w:r w:rsidRPr="005122EE">
              <w:rPr>
                <w:rStyle w:val="HyperlinkFaux"/>
              </w:rPr>
              <w:fldChar w:fldCharType="end"/>
            </w:r>
          </w:p>
        </w:tc>
      </w:tr>
      <w:tr w:rsidR="009E6754" w:rsidRPr="000D633C" w14:paraId="70ECCD00" w14:textId="77777777" w:rsidTr="000E62E3">
        <w:tc>
          <w:tcPr>
            <w:cnfStyle w:val="001000000000" w:firstRow="0" w:lastRow="0" w:firstColumn="1" w:lastColumn="0" w:oddVBand="0" w:evenVBand="0" w:oddHBand="0" w:evenHBand="0" w:firstRowFirstColumn="0" w:firstRowLastColumn="0" w:lastRowFirstColumn="0" w:lastRowLastColumn="0"/>
            <w:tcW w:w="3897" w:type="pct"/>
          </w:tcPr>
          <w:p w14:paraId="47C92603" w14:textId="77777777" w:rsidR="009E6754" w:rsidRPr="000D633C" w:rsidRDefault="009E6754" w:rsidP="00DF21D4">
            <w:pPr>
              <w:pStyle w:val="TableText"/>
              <w:spacing w:before="40" w:after="40"/>
            </w:pPr>
            <w:r w:rsidRPr="000D633C">
              <w:t>AC3</w:t>
            </w:r>
          </w:p>
          <w:p w14:paraId="0AC41337" w14:textId="77777777" w:rsidR="009E6754" w:rsidRPr="000D633C" w:rsidRDefault="009E6754" w:rsidP="00DF21D4">
            <w:pPr>
              <w:pStyle w:val="TableText"/>
              <w:spacing w:before="40" w:after="40"/>
            </w:pPr>
            <w:r w:rsidRPr="000D633C">
              <w:t>Reconciliation Action Plan</w:t>
            </w:r>
          </w:p>
        </w:tc>
        <w:tc>
          <w:tcPr>
            <w:tcW w:w="1103" w:type="pct"/>
          </w:tcPr>
          <w:p w14:paraId="1F21DB75" w14:textId="336604C0" w:rsidR="009E6754" w:rsidRPr="005122EE" w:rsidRDefault="005122EE" w:rsidP="00DF21D4">
            <w:pPr>
              <w:pStyle w:val="TableText"/>
              <w:spacing w:before="40" w:after="40"/>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fldChar w:fldCharType="begin"/>
            </w:r>
            <w:r w:rsidRPr="005122EE">
              <w:rPr>
                <w:rStyle w:val="HyperlinkFaux"/>
              </w:rPr>
              <w:instrText xml:space="preserve"> PAGEREF _Ref74225270 \h </w:instrText>
            </w:r>
            <w:r w:rsidRPr="005122EE">
              <w:rPr>
                <w:rStyle w:val="HyperlinkFaux"/>
              </w:rPr>
            </w:r>
            <w:r w:rsidRPr="005122EE">
              <w:rPr>
                <w:rStyle w:val="HyperlinkFaux"/>
              </w:rPr>
              <w:fldChar w:fldCharType="separate"/>
            </w:r>
            <w:r w:rsidR="006623CD">
              <w:rPr>
                <w:rStyle w:val="HyperlinkFaux"/>
                <w:noProof/>
              </w:rPr>
              <w:t>17</w:t>
            </w:r>
            <w:r w:rsidRPr="005122EE">
              <w:rPr>
                <w:rStyle w:val="HyperlinkFaux"/>
              </w:rPr>
              <w:fldChar w:fldCharType="end"/>
            </w:r>
          </w:p>
        </w:tc>
      </w:tr>
    </w:tbl>
    <w:p w14:paraId="7BA5AF83" w14:textId="0515B947" w:rsidR="009E6754" w:rsidRDefault="00D94CF9" w:rsidP="00D94CF9">
      <w:pPr>
        <w:pStyle w:val="Heading3"/>
      </w:pPr>
      <w:bookmarkStart w:id="814" w:name="_Toc74591835"/>
      <w:r w:rsidRPr="00D94CF9">
        <w:t>Priority Area: Resilient and liveable cities and towns</w:t>
      </w:r>
      <w:bookmarkEnd w:id="814"/>
    </w:p>
    <w:tbl>
      <w:tblPr>
        <w:tblStyle w:val="AccessibleTableNumerical"/>
        <w:tblW w:w="5000" w:type="pct"/>
        <w:tblLook w:val="04A0" w:firstRow="1" w:lastRow="0" w:firstColumn="1" w:lastColumn="0" w:noHBand="0" w:noVBand="1"/>
      </w:tblPr>
      <w:tblGrid>
        <w:gridCol w:w="7229"/>
        <w:gridCol w:w="2410"/>
      </w:tblGrid>
      <w:tr w:rsidR="009E6754" w:rsidRPr="00806D48" w14:paraId="039CFBB1"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50" w:type="pct"/>
          </w:tcPr>
          <w:p w14:paraId="1E4B26B5" w14:textId="77777777" w:rsidR="009E6754" w:rsidRPr="00B514D3" w:rsidRDefault="009E6754" w:rsidP="001F4BBF">
            <w:pPr>
              <w:pStyle w:val="TableHeading"/>
            </w:pPr>
            <w:bookmarkStart w:id="815" w:name="ColumnTitle_147"/>
            <w:r w:rsidRPr="00B514D3">
              <w:t>Key Performance Indicator</w:t>
            </w:r>
          </w:p>
        </w:tc>
        <w:tc>
          <w:tcPr>
            <w:tcW w:w="1250" w:type="pct"/>
          </w:tcPr>
          <w:p w14:paraId="4418B9CE" w14:textId="77777777" w:rsidR="009E6754" w:rsidRPr="00B514D3" w:rsidRDefault="009E6754"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B514D3">
              <w:t>Page reference</w:t>
            </w:r>
          </w:p>
        </w:tc>
      </w:tr>
      <w:bookmarkEnd w:id="815"/>
      <w:tr w:rsidR="009E6754" w:rsidRPr="000D633C" w14:paraId="25539221"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4B4D6612" w14:textId="77777777" w:rsidR="009E6754" w:rsidRPr="000D633C" w:rsidRDefault="009E6754" w:rsidP="00B514D3">
            <w:pPr>
              <w:pStyle w:val="TableText"/>
            </w:pPr>
            <w:r w:rsidRPr="000D633C">
              <w:t>L1</w:t>
            </w:r>
          </w:p>
          <w:p w14:paraId="73519FD8" w14:textId="77777777" w:rsidR="009E6754" w:rsidRPr="000D633C" w:rsidRDefault="009E6754" w:rsidP="00B514D3">
            <w:pPr>
              <w:pStyle w:val="TableText"/>
            </w:pPr>
            <w:r w:rsidRPr="000D633C">
              <w:t>Integrated Water Management</w:t>
            </w:r>
          </w:p>
        </w:tc>
        <w:tc>
          <w:tcPr>
            <w:tcW w:w="1250" w:type="pct"/>
          </w:tcPr>
          <w:p w14:paraId="1D6E2379" w14:textId="4BB61E63" w:rsidR="009E6754" w:rsidRPr="005122EE"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fldChar w:fldCharType="begin"/>
            </w:r>
            <w:r w:rsidRPr="005122EE">
              <w:rPr>
                <w:rStyle w:val="HyperlinkFaux"/>
              </w:rPr>
              <w:instrText xml:space="preserve"> PAGEREF _Ref74225289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p>
        </w:tc>
      </w:tr>
      <w:tr w:rsidR="009E6754" w:rsidRPr="000D633C" w14:paraId="67A46FA8"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01D432B8" w14:textId="77777777" w:rsidR="009E6754" w:rsidRPr="000D633C" w:rsidRDefault="009E6754" w:rsidP="00B514D3">
            <w:pPr>
              <w:pStyle w:val="TableText"/>
            </w:pPr>
            <w:r w:rsidRPr="000D633C">
              <w:t>L2</w:t>
            </w:r>
          </w:p>
          <w:p w14:paraId="44AA812E" w14:textId="77777777" w:rsidR="009E6754" w:rsidRPr="000D633C" w:rsidRDefault="009E6754" w:rsidP="00B514D3">
            <w:pPr>
              <w:pStyle w:val="TableText"/>
            </w:pPr>
            <w:r w:rsidRPr="000D633C">
              <w:t>Water efficiency</w:t>
            </w:r>
          </w:p>
        </w:tc>
        <w:tc>
          <w:tcPr>
            <w:tcW w:w="1250" w:type="pct"/>
          </w:tcPr>
          <w:p w14:paraId="5C2A8E5D" w14:textId="56132BA1" w:rsidR="009E6754" w:rsidRPr="005122EE"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fldChar w:fldCharType="begin"/>
            </w:r>
            <w:r w:rsidRPr="005122EE">
              <w:rPr>
                <w:rStyle w:val="HyperlinkFaux"/>
              </w:rPr>
              <w:instrText xml:space="preserve"> PAGEREF _Ref74225312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p>
        </w:tc>
      </w:tr>
    </w:tbl>
    <w:p w14:paraId="52B045F0" w14:textId="3F59C55B" w:rsidR="009E6754" w:rsidRDefault="009E6754" w:rsidP="009E6754">
      <w:pPr>
        <w:pStyle w:val="Heading3"/>
      </w:pPr>
      <w:bookmarkStart w:id="816" w:name="_Toc74591836"/>
      <w:r w:rsidRPr="009E6754">
        <w:t>Priority Area: Recognising recreational values</w:t>
      </w:r>
      <w:bookmarkEnd w:id="816"/>
    </w:p>
    <w:tbl>
      <w:tblPr>
        <w:tblStyle w:val="AccessibleTableNumerical"/>
        <w:tblW w:w="5000" w:type="pct"/>
        <w:tblLook w:val="04A0" w:firstRow="1" w:lastRow="0" w:firstColumn="1" w:lastColumn="0" w:noHBand="0" w:noVBand="1"/>
      </w:tblPr>
      <w:tblGrid>
        <w:gridCol w:w="7229"/>
        <w:gridCol w:w="2410"/>
      </w:tblGrid>
      <w:tr w:rsidR="009E6754" w:rsidRPr="00806D48" w14:paraId="4FA83400"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50" w:type="pct"/>
          </w:tcPr>
          <w:p w14:paraId="4F77E9D2" w14:textId="77777777" w:rsidR="009E6754" w:rsidRPr="00B514D3" w:rsidRDefault="009E6754" w:rsidP="001F4BBF">
            <w:pPr>
              <w:pStyle w:val="TableHeading"/>
              <w:rPr>
                <w:rStyle w:val="Bold"/>
              </w:rPr>
            </w:pPr>
            <w:bookmarkStart w:id="817" w:name="ColumnTitle_148"/>
            <w:r w:rsidRPr="00B514D3">
              <w:rPr>
                <w:rStyle w:val="Bold"/>
              </w:rPr>
              <w:t>Key Performance Indicator</w:t>
            </w:r>
          </w:p>
        </w:tc>
        <w:tc>
          <w:tcPr>
            <w:tcW w:w="1250" w:type="pct"/>
          </w:tcPr>
          <w:p w14:paraId="4651EAC4" w14:textId="77777777" w:rsidR="009E6754" w:rsidRPr="00B514D3" w:rsidRDefault="009E6754" w:rsidP="001F4BBF">
            <w:pPr>
              <w:pStyle w:val="TableHeading"/>
              <w:jc w:val="left"/>
              <w:cnfStyle w:val="100000000000" w:firstRow="1" w:lastRow="0" w:firstColumn="0" w:lastColumn="0" w:oddVBand="0" w:evenVBand="0" w:oddHBand="0" w:evenHBand="0" w:firstRowFirstColumn="0" w:firstRowLastColumn="0" w:lastRowFirstColumn="0" w:lastRowLastColumn="0"/>
              <w:rPr>
                <w:rStyle w:val="Bold"/>
              </w:rPr>
            </w:pPr>
            <w:r w:rsidRPr="00B514D3">
              <w:rPr>
                <w:rStyle w:val="Bold"/>
              </w:rPr>
              <w:t>Page reference</w:t>
            </w:r>
          </w:p>
        </w:tc>
      </w:tr>
      <w:bookmarkEnd w:id="817"/>
      <w:tr w:rsidR="009E6754" w:rsidRPr="000D633C" w14:paraId="2AFDEA1C"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37B9461A" w14:textId="77777777" w:rsidR="009E6754" w:rsidRPr="000D633C" w:rsidRDefault="009E6754" w:rsidP="00B514D3">
            <w:pPr>
              <w:pStyle w:val="TableText"/>
            </w:pPr>
            <w:r w:rsidRPr="000D633C">
              <w:t>Rec1</w:t>
            </w:r>
          </w:p>
          <w:p w14:paraId="59C3251E" w14:textId="77777777" w:rsidR="009E6754" w:rsidRPr="000D633C" w:rsidRDefault="009E6754" w:rsidP="00B514D3">
            <w:pPr>
              <w:pStyle w:val="TableText"/>
            </w:pPr>
            <w:r w:rsidRPr="000D633C">
              <w:t>Recreational values</w:t>
            </w:r>
          </w:p>
        </w:tc>
        <w:tc>
          <w:tcPr>
            <w:tcW w:w="1250" w:type="pct"/>
          </w:tcPr>
          <w:p w14:paraId="2E73C94A" w14:textId="7DF096D5" w:rsidR="009E6754" w:rsidRPr="000D633C"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pPr>
            <w:r w:rsidRPr="005122EE">
              <w:rPr>
                <w:rStyle w:val="HyperlinkFaux"/>
              </w:rPr>
              <w:fldChar w:fldCharType="begin"/>
            </w:r>
            <w:r w:rsidRPr="005122EE">
              <w:rPr>
                <w:rStyle w:val="HyperlinkFaux"/>
              </w:rPr>
              <w:instrText xml:space="preserve"> PAGEREF _Ref74225312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r>
              <w:rPr>
                <w:rFonts w:eastAsia="Cambria"/>
              </w:rPr>
              <w:t xml:space="preserve">, </w:t>
            </w:r>
            <w:r>
              <w:rPr>
                <w:rStyle w:val="HyperlinkFaux"/>
              </w:rPr>
              <w:fldChar w:fldCharType="begin"/>
            </w:r>
            <w:r>
              <w:rPr>
                <w:rStyle w:val="HyperlinkFaux"/>
              </w:rPr>
              <w:instrText xml:space="preserve"> PAGEREF Floodresilienceimage \h </w:instrText>
            </w:r>
            <w:r>
              <w:rPr>
                <w:rStyle w:val="HyperlinkFaux"/>
              </w:rPr>
            </w:r>
            <w:r>
              <w:rPr>
                <w:rStyle w:val="HyperlinkFaux"/>
              </w:rPr>
              <w:fldChar w:fldCharType="separate"/>
            </w:r>
            <w:r w:rsidR="006623CD">
              <w:rPr>
                <w:rStyle w:val="HyperlinkFaux"/>
                <w:noProof/>
              </w:rPr>
              <w:t>19</w:t>
            </w:r>
            <w:r>
              <w:rPr>
                <w:rStyle w:val="HyperlinkFaux"/>
              </w:rPr>
              <w:fldChar w:fldCharType="end"/>
            </w:r>
            <w:r>
              <w:rPr>
                <w:rFonts w:eastAsia="Cambria"/>
              </w:rPr>
              <w:t>-</w:t>
            </w:r>
            <w:r>
              <w:rPr>
                <w:rStyle w:val="HyperlinkFaux"/>
              </w:rPr>
              <w:fldChar w:fldCharType="begin"/>
            </w:r>
            <w:r>
              <w:rPr>
                <w:rStyle w:val="HyperlinkFaux"/>
              </w:rPr>
              <w:instrText xml:space="preserve"> PAGEREF _Ref74225408 \h </w:instrText>
            </w:r>
            <w:r>
              <w:rPr>
                <w:rStyle w:val="HyperlinkFaux"/>
              </w:rPr>
            </w:r>
            <w:r>
              <w:rPr>
                <w:rStyle w:val="HyperlinkFaux"/>
              </w:rPr>
              <w:fldChar w:fldCharType="separate"/>
            </w:r>
            <w:r w:rsidR="006623CD">
              <w:rPr>
                <w:rStyle w:val="HyperlinkFaux"/>
                <w:noProof/>
              </w:rPr>
              <w:t>19</w:t>
            </w:r>
            <w:r>
              <w:rPr>
                <w:rStyle w:val="HyperlinkFaux"/>
              </w:rPr>
              <w:fldChar w:fldCharType="end"/>
            </w:r>
          </w:p>
        </w:tc>
      </w:tr>
    </w:tbl>
    <w:p w14:paraId="583EF1FF" w14:textId="5AFF7CCF" w:rsidR="009E6754" w:rsidRDefault="009E6754" w:rsidP="009E6754">
      <w:pPr>
        <w:pStyle w:val="Heading3"/>
      </w:pPr>
      <w:bookmarkStart w:id="818" w:name="_Toc74591837"/>
      <w:r w:rsidRPr="009E6754">
        <w:t>Priority Area: Leadership and Culture</w:t>
      </w:r>
      <w:bookmarkEnd w:id="818"/>
    </w:p>
    <w:tbl>
      <w:tblPr>
        <w:tblStyle w:val="AccessibleTableNumerical"/>
        <w:tblW w:w="5000" w:type="pct"/>
        <w:tblLook w:val="04A0" w:firstRow="1" w:lastRow="0" w:firstColumn="1" w:lastColumn="0" w:noHBand="0" w:noVBand="1"/>
      </w:tblPr>
      <w:tblGrid>
        <w:gridCol w:w="7229"/>
        <w:gridCol w:w="2410"/>
      </w:tblGrid>
      <w:tr w:rsidR="009E6754" w:rsidRPr="00806D48" w14:paraId="7A3819C9"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50" w:type="pct"/>
          </w:tcPr>
          <w:p w14:paraId="01D69949" w14:textId="77777777" w:rsidR="009E6754" w:rsidRPr="00B514D3" w:rsidRDefault="009E6754" w:rsidP="001F4BBF">
            <w:pPr>
              <w:pStyle w:val="TableHeading"/>
            </w:pPr>
            <w:bookmarkStart w:id="819" w:name="ColumnTitle_149"/>
            <w:r w:rsidRPr="00B514D3">
              <w:t>Key Performance Indicator</w:t>
            </w:r>
          </w:p>
        </w:tc>
        <w:tc>
          <w:tcPr>
            <w:tcW w:w="1250" w:type="pct"/>
          </w:tcPr>
          <w:p w14:paraId="20C32A3D" w14:textId="77777777" w:rsidR="009E6754" w:rsidRPr="00B514D3" w:rsidRDefault="009E6754"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B514D3">
              <w:t>Page reference</w:t>
            </w:r>
          </w:p>
        </w:tc>
      </w:tr>
      <w:bookmarkEnd w:id="819"/>
      <w:tr w:rsidR="009E6754" w:rsidRPr="000D633C" w14:paraId="51BFCAC6"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4308F313" w14:textId="77777777" w:rsidR="009E6754" w:rsidRPr="000D633C" w:rsidRDefault="009E6754" w:rsidP="00B514D3">
            <w:pPr>
              <w:pStyle w:val="TableText"/>
            </w:pPr>
            <w:r w:rsidRPr="000D633C">
              <w:t>G1</w:t>
            </w:r>
          </w:p>
          <w:p w14:paraId="496200C9" w14:textId="77777777" w:rsidR="009E6754" w:rsidRPr="000D633C" w:rsidRDefault="009E6754" w:rsidP="00B514D3">
            <w:pPr>
              <w:pStyle w:val="TableText"/>
            </w:pPr>
            <w:r w:rsidRPr="000D633C">
              <w:lastRenderedPageBreak/>
              <w:t>Diversity and inclusion</w:t>
            </w:r>
          </w:p>
        </w:tc>
        <w:tc>
          <w:tcPr>
            <w:tcW w:w="1250" w:type="pct"/>
          </w:tcPr>
          <w:p w14:paraId="4FC4F38A" w14:textId="121C724F" w:rsidR="009E6754" w:rsidRPr="005122EE"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lastRenderedPageBreak/>
              <w:fldChar w:fldCharType="begin"/>
            </w:r>
            <w:r w:rsidRPr="005122EE">
              <w:rPr>
                <w:rStyle w:val="HyperlinkFaux"/>
              </w:rPr>
              <w:instrText xml:space="preserve"> PAGEREF _Ref74223856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p>
        </w:tc>
      </w:tr>
      <w:tr w:rsidR="009E6754" w:rsidRPr="000D633C" w14:paraId="77CCCAC3"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4A9BB980" w14:textId="77777777" w:rsidR="009E6754" w:rsidRPr="000D633C" w:rsidRDefault="009E6754" w:rsidP="00B514D3">
            <w:pPr>
              <w:pStyle w:val="TableText"/>
            </w:pPr>
            <w:r w:rsidRPr="000D633C">
              <w:t>G3</w:t>
            </w:r>
          </w:p>
          <w:p w14:paraId="5328431C" w14:textId="77777777" w:rsidR="009E6754" w:rsidRPr="000D633C" w:rsidRDefault="009E6754" w:rsidP="00B514D3">
            <w:pPr>
              <w:pStyle w:val="TableText"/>
            </w:pPr>
            <w:r w:rsidRPr="000D633C">
              <w:t>Health and safety</w:t>
            </w:r>
          </w:p>
        </w:tc>
        <w:tc>
          <w:tcPr>
            <w:tcW w:w="1250" w:type="pct"/>
          </w:tcPr>
          <w:p w14:paraId="4AA35A52" w14:textId="5C97A3ED" w:rsidR="009E6754" w:rsidRPr="005122EE" w:rsidRDefault="005122EE" w:rsidP="001F4BBF">
            <w:pPr>
              <w:pStyle w:val="TableText"/>
              <w:jc w:val="left"/>
              <w:cnfStyle w:val="000000000000" w:firstRow="0" w:lastRow="0" w:firstColumn="0" w:lastColumn="0" w:oddVBand="0" w:evenVBand="0" w:oddHBand="0" w:evenHBand="0" w:firstRowFirstColumn="0" w:firstRowLastColumn="0" w:lastRowFirstColumn="0" w:lastRowLastColumn="0"/>
              <w:rPr>
                <w:rStyle w:val="HyperlinkFaux"/>
              </w:rPr>
            </w:pPr>
            <w:r w:rsidRPr="005122EE">
              <w:rPr>
                <w:rStyle w:val="HyperlinkFaux"/>
              </w:rPr>
              <w:fldChar w:fldCharType="begin"/>
            </w:r>
            <w:r w:rsidRPr="005122EE">
              <w:rPr>
                <w:rStyle w:val="HyperlinkFaux"/>
              </w:rPr>
              <w:instrText xml:space="preserve"> PAGEREF _Ref74225459 \h </w:instrText>
            </w:r>
            <w:r w:rsidRPr="005122EE">
              <w:rPr>
                <w:rStyle w:val="HyperlinkFaux"/>
              </w:rPr>
            </w:r>
            <w:r w:rsidRPr="005122EE">
              <w:rPr>
                <w:rStyle w:val="HyperlinkFaux"/>
              </w:rPr>
              <w:fldChar w:fldCharType="separate"/>
            </w:r>
            <w:r w:rsidR="006623CD">
              <w:rPr>
                <w:rStyle w:val="HyperlinkFaux"/>
                <w:noProof/>
              </w:rPr>
              <w:t>19</w:t>
            </w:r>
            <w:r w:rsidRPr="005122EE">
              <w:rPr>
                <w:rStyle w:val="HyperlinkFaux"/>
              </w:rPr>
              <w:fldChar w:fldCharType="end"/>
            </w:r>
          </w:p>
        </w:tc>
      </w:tr>
    </w:tbl>
    <w:p w14:paraId="385E18A7" w14:textId="105D97BA" w:rsidR="009E6754" w:rsidRDefault="009E6754" w:rsidP="009E6754">
      <w:pPr>
        <w:pStyle w:val="Heading3"/>
      </w:pPr>
      <w:bookmarkStart w:id="820" w:name="_Toc74591838"/>
      <w:r w:rsidRPr="009E6754">
        <w:t>Priority Area: Financial Sustainability</w:t>
      </w:r>
      <w:bookmarkEnd w:id="820"/>
    </w:p>
    <w:tbl>
      <w:tblPr>
        <w:tblStyle w:val="AccessibleTableNumerical"/>
        <w:tblW w:w="5000" w:type="pct"/>
        <w:tblLook w:val="04A0" w:firstRow="1" w:lastRow="0" w:firstColumn="1" w:lastColumn="0" w:noHBand="0" w:noVBand="1"/>
      </w:tblPr>
      <w:tblGrid>
        <w:gridCol w:w="7229"/>
        <w:gridCol w:w="2410"/>
      </w:tblGrid>
      <w:tr w:rsidR="009E6754" w:rsidRPr="00806D48" w14:paraId="155BA0F3" w14:textId="77777777" w:rsidTr="000E6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50" w:type="pct"/>
          </w:tcPr>
          <w:p w14:paraId="0CE48135" w14:textId="77777777" w:rsidR="009E6754" w:rsidRPr="00B514D3" w:rsidRDefault="009E6754" w:rsidP="001F4BBF">
            <w:pPr>
              <w:pStyle w:val="TableHeading"/>
            </w:pPr>
            <w:bookmarkStart w:id="821" w:name="ColumnTitle_150"/>
            <w:r w:rsidRPr="00B514D3">
              <w:t>Key Performance Indicator</w:t>
            </w:r>
          </w:p>
        </w:tc>
        <w:tc>
          <w:tcPr>
            <w:tcW w:w="1250" w:type="pct"/>
          </w:tcPr>
          <w:p w14:paraId="353D8D1F" w14:textId="77777777" w:rsidR="009E6754" w:rsidRPr="00B514D3" w:rsidRDefault="009E6754" w:rsidP="001F4BBF">
            <w:pPr>
              <w:pStyle w:val="TableHeading"/>
              <w:jc w:val="left"/>
              <w:cnfStyle w:val="100000000000" w:firstRow="1" w:lastRow="0" w:firstColumn="0" w:lastColumn="0" w:oddVBand="0" w:evenVBand="0" w:oddHBand="0" w:evenHBand="0" w:firstRowFirstColumn="0" w:firstRowLastColumn="0" w:lastRowFirstColumn="0" w:lastRowLastColumn="0"/>
            </w:pPr>
            <w:r w:rsidRPr="00B514D3">
              <w:t>Page reference</w:t>
            </w:r>
          </w:p>
        </w:tc>
      </w:tr>
      <w:bookmarkEnd w:id="821"/>
      <w:tr w:rsidR="009E6754" w:rsidRPr="000D633C" w14:paraId="2FF61D90"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3593F7A2" w14:textId="77777777" w:rsidR="009E6754" w:rsidRDefault="009E6754" w:rsidP="00B514D3">
            <w:pPr>
              <w:pStyle w:val="TableText"/>
            </w:pPr>
            <w:r w:rsidRPr="000D633C">
              <w:t xml:space="preserve">F1 interest cover </w:t>
            </w:r>
          </w:p>
          <w:p w14:paraId="319D2B37" w14:textId="5A2AC352" w:rsidR="009E6754" w:rsidRPr="000D633C" w:rsidRDefault="009E6754" w:rsidP="00B514D3">
            <w:pPr>
              <w:pStyle w:val="TableText"/>
            </w:pPr>
            <w:r w:rsidRPr="000D633C">
              <w:t>F2 gearing ratio</w:t>
            </w:r>
          </w:p>
          <w:p w14:paraId="0F2BA6A9" w14:textId="77777777" w:rsidR="009E6754" w:rsidRDefault="009E6754" w:rsidP="00B514D3">
            <w:pPr>
              <w:pStyle w:val="TableText"/>
            </w:pPr>
            <w:r w:rsidRPr="000D633C">
              <w:t>F3 internal financing ratio</w:t>
            </w:r>
          </w:p>
          <w:p w14:paraId="758FA236" w14:textId="487866B0" w:rsidR="009E6754" w:rsidRPr="000D633C" w:rsidRDefault="009E6754" w:rsidP="00B514D3">
            <w:pPr>
              <w:pStyle w:val="TableText"/>
            </w:pPr>
            <w:r w:rsidRPr="000D633C">
              <w:t>F4 current ratio</w:t>
            </w:r>
          </w:p>
          <w:p w14:paraId="1B790C62" w14:textId="77777777" w:rsidR="009E6754" w:rsidRDefault="009E6754" w:rsidP="00B514D3">
            <w:pPr>
              <w:pStyle w:val="TableText"/>
            </w:pPr>
            <w:r w:rsidRPr="000D633C">
              <w:t xml:space="preserve">F5 return on Assets </w:t>
            </w:r>
          </w:p>
          <w:p w14:paraId="224EEB87" w14:textId="18A560A3" w:rsidR="009E6754" w:rsidRPr="000D633C" w:rsidRDefault="009E6754" w:rsidP="00B514D3">
            <w:pPr>
              <w:pStyle w:val="TableText"/>
            </w:pPr>
            <w:r w:rsidRPr="000D633C">
              <w:t>F6 return on equity</w:t>
            </w:r>
          </w:p>
          <w:p w14:paraId="48AE61E6" w14:textId="77777777" w:rsidR="009E6754" w:rsidRPr="000D633C" w:rsidRDefault="009E6754" w:rsidP="00B514D3">
            <w:pPr>
              <w:pStyle w:val="TableText"/>
            </w:pPr>
            <w:r w:rsidRPr="000D633C">
              <w:t>F7 EBITDA Margin</w:t>
            </w:r>
          </w:p>
        </w:tc>
        <w:tc>
          <w:tcPr>
            <w:tcW w:w="1250" w:type="pct"/>
          </w:tcPr>
          <w:p w14:paraId="64EE95CF" w14:textId="6E1E9F89" w:rsidR="009E6754" w:rsidRPr="000D633C" w:rsidRDefault="009E6754"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See Performance Report (</w:t>
            </w:r>
            <w:r w:rsidR="005122EE" w:rsidRPr="005122EE">
              <w:rPr>
                <w:rStyle w:val="HyperlinkFaux"/>
              </w:rPr>
              <w:fldChar w:fldCharType="begin"/>
            </w:r>
            <w:r w:rsidR="005122EE" w:rsidRPr="005122EE">
              <w:rPr>
                <w:rStyle w:val="HyperlinkFaux"/>
              </w:rPr>
              <w:instrText xml:space="preserve"> PAGEREF _Ref74225490 \h </w:instrText>
            </w:r>
            <w:r w:rsidR="005122EE" w:rsidRPr="005122EE">
              <w:rPr>
                <w:rStyle w:val="HyperlinkFaux"/>
              </w:rPr>
            </w:r>
            <w:r w:rsidR="005122EE" w:rsidRPr="005122EE">
              <w:rPr>
                <w:rStyle w:val="HyperlinkFaux"/>
              </w:rPr>
              <w:fldChar w:fldCharType="separate"/>
            </w:r>
            <w:r w:rsidR="006623CD">
              <w:rPr>
                <w:rStyle w:val="HyperlinkFaux"/>
                <w:noProof/>
              </w:rPr>
              <w:t>19</w:t>
            </w:r>
            <w:r w:rsidR="005122EE" w:rsidRPr="005122EE">
              <w:rPr>
                <w:rStyle w:val="HyperlinkFaux"/>
              </w:rPr>
              <w:fldChar w:fldCharType="end"/>
            </w:r>
            <w:r w:rsidRPr="000D633C">
              <w:t>)</w:t>
            </w:r>
          </w:p>
        </w:tc>
      </w:tr>
      <w:tr w:rsidR="009E6754" w:rsidRPr="000D633C" w14:paraId="6BF9D43E" w14:textId="77777777" w:rsidTr="000E62E3">
        <w:tc>
          <w:tcPr>
            <w:cnfStyle w:val="001000000000" w:firstRow="0" w:lastRow="0" w:firstColumn="1" w:lastColumn="0" w:oddVBand="0" w:evenVBand="0" w:oddHBand="0" w:evenHBand="0" w:firstRowFirstColumn="0" w:firstRowLastColumn="0" w:lastRowFirstColumn="0" w:lastRowLastColumn="0"/>
            <w:tcW w:w="3750" w:type="pct"/>
          </w:tcPr>
          <w:p w14:paraId="0DD6EFA6" w14:textId="77777777" w:rsidR="009E6754" w:rsidRPr="000D633C" w:rsidRDefault="009E6754" w:rsidP="00B514D3">
            <w:pPr>
              <w:pStyle w:val="TableText"/>
            </w:pPr>
            <w:r w:rsidRPr="000D633C">
              <w:t>F8 Credit rating.</w:t>
            </w:r>
          </w:p>
        </w:tc>
        <w:tc>
          <w:tcPr>
            <w:tcW w:w="1250" w:type="pct"/>
          </w:tcPr>
          <w:p w14:paraId="09B47BB0" w14:textId="77777777" w:rsidR="009E6754" w:rsidRPr="000D633C" w:rsidRDefault="009E6754" w:rsidP="001F4BBF">
            <w:pPr>
              <w:pStyle w:val="TableText"/>
              <w:jc w:val="left"/>
              <w:cnfStyle w:val="000000000000" w:firstRow="0" w:lastRow="0" w:firstColumn="0" w:lastColumn="0" w:oddVBand="0" w:evenVBand="0" w:oddHBand="0" w:evenHBand="0" w:firstRowFirstColumn="0" w:firstRowLastColumn="0" w:lastRowFirstColumn="0" w:lastRowLastColumn="0"/>
            </w:pPr>
            <w:r w:rsidRPr="000D633C">
              <w:t>Not required</w:t>
            </w:r>
          </w:p>
        </w:tc>
      </w:tr>
    </w:tbl>
    <w:p w14:paraId="3B7C1069" w14:textId="121BB7A3" w:rsidR="00D51D93" w:rsidRDefault="00D51D93" w:rsidP="00701C48">
      <w:pPr>
        <w:pStyle w:val="BodyText"/>
        <w:pageBreakBefore/>
      </w:pPr>
      <w:r>
        <w:lastRenderedPageBreak/>
        <w:t>ISSN: 1838-3718 (Print)</w:t>
      </w:r>
      <w:r>
        <w:br/>
        <w:t>ISSN: 1838-3734 (Online)</w:t>
      </w:r>
    </w:p>
    <w:p w14:paraId="52A77057" w14:textId="6683CF07" w:rsidR="00D51D93" w:rsidRDefault="00D51D93" w:rsidP="00D51D93">
      <w:pPr>
        <w:pStyle w:val="BodyText"/>
      </w:pPr>
      <w:r>
        <w:t xml:space="preserve">© Copyright September 2020 Melbourne Water Corporation </w:t>
      </w:r>
      <w:r w:rsidR="007C7E34">
        <w:t xml:space="preserve"> </w:t>
      </w:r>
      <w:r>
        <w:t xml:space="preserve">All rights reserved. No part of this document may be </w:t>
      </w:r>
      <w:r w:rsidR="007C7E34">
        <w:t xml:space="preserve"> </w:t>
      </w:r>
      <w:r>
        <w:t>reproduced, stored in a retrieval system, photocopied or</w:t>
      </w:r>
      <w:r w:rsidR="007C7E34">
        <w:t xml:space="preserve"> </w:t>
      </w:r>
      <w:r>
        <w:t>otherwise dealt with without prior written permission of</w:t>
      </w:r>
      <w:r w:rsidR="007C7E34">
        <w:t xml:space="preserve"> </w:t>
      </w:r>
      <w:r>
        <w:t>Melbourne Water Corporation.</w:t>
      </w:r>
    </w:p>
    <w:p w14:paraId="412B6977" w14:textId="1499C99D" w:rsidR="00833D4E" w:rsidRDefault="00D51D93" w:rsidP="00D51D93">
      <w:pPr>
        <w:pStyle w:val="BodyText"/>
      </w:pPr>
      <w:r>
        <w:t>Disclaimer: This publication may be of assistance to you</w:t>
      </w:r>
      <w:r w:rsidR="007C7E34">
        <w:t xml:space="preserve"> </w:t>
      </w:r>
      <w:r>
        <w:t>but Melbourne Water and its employees do not guarantee</w:t>
      </w:r>
      <w:r w:rsidR="007C7E34">
        <w:t xml:space="preserve"> </w:t>
      </w:r>
      <w:r>
        <w:t>that the publication is without flaw of any kind or is wholly</w:t>
      </w:r>
      <w:r w:rsidR="007C7E34">
        <w:t xml:space="preserve"> </w:t>
      </w:r>
      <w:r>
        <w:t>appropriate for your particular purposes and therefore</w:t>
      </w:r>
      <w:r w:rsidR="007C7E34">
        <w:t xml:space="preserve"> </w:t>
      </w:r>
      <w:r>
        <w:t>disclaims all liability for any error, loss or other consequence</w:t>
      </w:r>
      <w:r w:rsidR="007C7E34">
        <w:t xml:space="preserve"> </w:t>
      </w:r>
      <w:r>
        <w:t>which may arise from you relying on any information in this</w:t>
      </w:r>
      <w:r w:rsidR="007C7E34">
        <w:t xml:space="preserve"> </w:t>
      </w:r>
      <w:r>
        <w:t>publication.</w:t>
      </w:r>
    </w:p>
    <w:p w14:paraId="5D4F8ED1" w14:textId="67B9C74D" w:rsidR="00D51D93" w:rsidRDefault="00D51D93" w:rsidP="00D51D93">
      <w:pPr>
        <w:pStyle w:val="BodyText"/>
      </w:pPr>
      <w:bookmarkStart w:id="822" w:name="MelbourneWateraddress"/>
      <w:r>
        <w:t>Melbourne Water</w:t>
      </w:r>
      <w:r>
        <w:br/>
      </w:r>
      <w:bookmarkEnd w:id="822"/>
      <w:r>
        <w:t>990 La Trobe Street</w:t>
      </w:r>
      <w:r>
        <w:br/>
        <w:t>Docklands, Victoria 3008</w:t>
      </w:r>
    </w:p>
    <w:p w14:paraId="7E73595D" w14:textId="548DE5C1" w:rsidR="00D51D93" w:rsidRPr="00D51D93" w:rsidRDefault="00D51D93" w:rsidP="00D51D93">
      <w:pPr>
        <w:pStyle w:val="BodyText"/>
      </w:pPr>
      <w:r>
        <w:t xml:space="preserve">PO </w:t>
      </w:r>
      <w:r w:rsidRPr="00D51D93">
        <w:t>Box 4342</w:t>
      </w:r>
      <w:r w:rsidRPr="00D51D93">
        <w:br/>
        <w:t>Melbourne, Victoria 3001</w:t>
      </w:r>
    </w:p>
    <w:p w14:paraId="4DE356D3" w14:textId="50F7D54C" w:rsidR="00D51D93" w:rsidRPr="00D51D93" w:rsidRDefault="00D51D93" w:rsidP="00D51D93">
      <w:pPr>
        <w:pStyle w:val="BodyText"/>
      </w:pPr>
      <w:r w:rsidRPr="00D51D93">
        <w:t>Telephone 131 722</w:t>
      </w:r>
      <w:r w:rsidRPr="00D51D93">
        <w:br/>
        <w:t>Fax 03 9679 7499</w:t>
      </w:r>
    </w:p>
    <w:p w14:paraId="3DA94885" w14:textId="1E511C8C" w:rsidR="00D51D93" w:rsidRPr="00D51D93" w:rsidRDefault="00647C96" w:rsidP="00D51D93">
      <w:pPr>
        <w:pStyle w:val="BodyText"/>
      </w:pPr>
      <w:r>
        <w:t xml:space="preserve">Visit: </w:t>
      </w:r>
      <w:hyperlink r:id="rId48" w:history="1">
        <w:r w:rsidRPr="00647C96">
          <w:rPr>
            <w:rStyle w:val="Hyperlink"/>
          </w:rPr>
          <w:t>Melbourne Water</w:t>
        </w:r>
      </w:hyperlink>
      <w:r>
        <w:rPr>
          <w:rStyle w:val="FootnoteReference"/>
        </w:rPr>
        <w:footnoteReference w:id="13"/>
      </w:r>
    </w:p>
    <w:sectPr w:rsidR="00D51D93" w:rsidRPr="00D51D93" w:rsidSect="00CF41E2">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ACFE5" w14:textId="77777777" w:rsidR="00663B3F" w:rsidRDefault="00663B3F">
      <w:r>
        <w:separator/>
      </w:r>
    </w:p>
    <w:p w14:paraId="0716417D" w14:textId="77777777" w:rsidR="00663B3F" w:rsidRDefault="00663B3F"/>
  </w:endnote>
  <w:endnote w:type="continuationSeparator" w:id="0">
    <w:p w14:paraId="1AFCB0D1" w14:textId="77777777" w:rsidR="00663B3F" w:rsidRDefault="00663B3F">
      <w:r>
        <w:continuationSeparator/>
      </w:r>
    </w:p>
    <w:p w14:paraId="6B17F480" w14:textId="77777777" w:rsidR="00663B3F" w:rsidRDefault="00663B3F"/>
  </w:endnote>
  <w:endnote w:type="continuationNotice" w:id="1">
    <w:p w14:paraId="0B5D4F36" w14:textId="77777777" w:rsidR="00663B3F" w:rsidRDefault="00663B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BA95" w14:textId="77777777" w:rsidR="00592FA0" w:rsidRDefault="00592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0E87C" w14:textId="77777777" w:rsidR="00592FA0" w:rsidRDefault="00592F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4A125" w14:textId="77777777" w:rsidR="00592FA0" w:rsidRDefault="00592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FFEDA" w14:textId="77777777" w:rsidR="00663B3F" w:rsidRPr="007E5AD9" w:rsidRDefault="00663B3F" w:rsidP="00C2741F">
      <w:r w:rsidRPr="007E5AD9">
        <w:separator/>
      </w:r>
    </w:p>
  </w:footnote>
  <w:footnote w:type="continuationSeparator" w:id="0">
    <w:p w14:paraId="4E42477D" w14:textId="77777777" w:rsidR="00663B3F" w:rsidRPr="007E5AD9" w:rsidRDefault="00663B3F" w:rsidP="00C2741F">
      <w:r w:rsidRPr="007E5AD9">
        <w:separator/>
      </w:r>
    </w:p>
  </w:footnote>
  <w:footnote w:type="continuationNotice" w:id="1">
    <w:p w14:paraId="7F4D66FA" w14:textId="77777777" w:rsidR="00663B3F" w:rsidRDefault="00663B3F" w:rsidP="00C2741F"/>
  </w:footnote>
  <w:footnote w:id="2">
    <w:p w14:paraId="243EE9F3" w14:textId="564252A1" w:rsidR="00663B3F" w:rsidRDefault="00663B3F">
      <w:pPr>
        <w:pStyle w:val="FootnoteText"/>
      </w:pPr>
      <w:r>
        <w:rPr>
          <w:rStyle w:val="FootnoteReference"/>
        </w:rPr>
        <w:footnoteRef/>
      </w:r>
      <w:r>
        <w:t xml:space="preserve"> </w:t>
      </w:r>
      <w:r>
        <w:tab/>
      </w:r>
      <w:r w:rsidRPr="002E3F54">
        <w:t>http://www.melbournewater.com.au</w:t>
      </w:r>
    </w:p>
  </w:footnote>
  <w:footnote w:id="3">
    <w:p w14:paraId="6BBB9BF0" w14:textId="39CF9DCC" w:rsidR="00663B3F" w:rsidRDefault="00663B3F">
      <w:pPr>
        <w:pStyle w:val="FootnoteText"/>
      </w:pPr>
      <w:r>
        <w:rPr>
          <w:rStyle w:val="FootnoteReference"/>
        </w:rPr>
        <w:footnoteRef/>
      </w:r>
      <w:r>
        <w:t xml:space="preserve"> </w:t>
      </w:r>
      <w:r>
        <w:tab/>
      </w:r>
      <w:r w:rsidRPr="009D4825">
        <w:t>This estimate uses actual water consumption for the first three quarters of 2019-20 and estimated water use for the April-June 2020 period.  This approach is necessary due to the quarterly billing cycle for retail water customers, meaning that the actual data is not complete until October.  Given the timing of the COVID-19 pandemic, there is significant uncertainty in the estimated water use in the April-June period related to changes in behaviour, including work from home directives</w:t>
      </w:r>
    </w:p>
  </w:footnote>
  <w:footnote w:id="4">
    <w:p w14:paraId="1E9E2CB3" w14:textId="32930FDB" w:rsidR="00663B3F" w:rsidRDefault="00663B3F">
      <w:pPr>
        <w:pStyle w:val="FootnoteText"/>
      </w:pPr>
      <w:r>
        <w:rPr>
          <w:rStyle w:val="FootnoteReference"/>
        </w:rPr>
        <w:footnoteRef/>
      </w:r>
      <w:r>
        <w:t xml:space="preserve"> </w:t>
      </w:r>
      <w:r>
        <w:tab/>
      </w:r>
      <w:r w:rsidRPr="009C24E4">
        <w:t>http://www.legislation.vic.gov.au</w:t>
      </w:r>
    </w:p>
  </w:footnote>
  <w:footnote w:id="5">
    <w:p w14:paraId="607A18F0" w14:textId="54DBC72D" w:rsidR="00663B3F" w:rsidRDefault="00663B3F">
      <w:pPr>
        <w:pStyle w:val="FootnoteText"/>
      </w:pPr>
      <w:r>
        <w:rPr>
          <w:rStyle w:val="FootnoteReference"/>
        </w:rPr>
        <w:footnoteRef/>
      </w:r>
      <w:r>
        <w:t xml:space="preserve"> </w:t>
      </w:r>
      <w:r>
        <w:tab/>
        <w:t>N</w:t>
      </w:r>
      <w:r w:rsidRPr="000D633C">
        <w:t>erina Di Lorenzo appointed 12 August 2019 Kirsten Shelly appointed to the role 29 June 2020 Tim Wood appointed to the role 3</w:t>
      </w:r>
      <w:r>
        <w:t> </w:t>
      </w:r>
      <w:r w:rsidRPr="000D633C">
        <w:t>February 2020</w:t>
      </w:r>
      <w:r>
        <w:t xml:space="preserve"> </w:t>
      </w:r>
      <w:r w:rsidRPr="000D633C">
        <w:t>Gerald FitzGibbon appointed to the role 3 February 2020</w:t>
      </w:r>
    </w:p>
  </w:footnote>
  <w:footnote w:id="6">
    <w:p w14:paraId="28582AB8" w14:textId="16AA1CE7" w:rsidR="00663B3F" w:rsidRPr="003A3DDC" w:rsidRDefault="00663B3F">
      <w:pPr>
        <w:pStyle w:val="FootnoteText"/>
        <w:rPr>
          <w:lang w:val="en-US"/>
        </w:rPr>
      </w:pPr>
      <w:r>
        <w:rPr>
          <w:rStyle w:val="FootnoteReference"/>
        </w:rPr>
        <w:footnoteRef/>
      </w:r>
      <w:r>
        <w:t xml:space="preserve"> </w:t>
      </w:r>
      <w:r w:rsidRPr="003A3DDC">
        <w:t>https://www.melbournewater.com.au/</w:t>
      </w:r>
    </w:p>
  </w:footnote>
  <w:footnote w:id="7">
    <w:p w14:paraId="5EE320D7" w14:textId="68DB895C" w:rsidR="00663B3F" w:rsidRPr="001A2EFA" w:rsidRDefault="00663B3F">
      <w:pPr>
        <w:pStyle w:val="FootnoteText"/>
        <w:rPr>
          <w:lang w:val="en-US"/>
        </w:rPr>
      </w:pPr>
      <w:r>
        <w:rPr>
          <w:rStyle w:val="FootnoteReference"/>
        </w:rPr>
        <w:footnoteRef/>
      </w:r>
      <w:r>
        <w:t xml:space="preserve"> </w:t>
      </w:r>
      <w:r w:rsidRPr="001A2EFA">
        <w:t>https://www.melbournewater.com.au/about/customer-service/our-customers/suppliers-and-procurement</w:t>
      </w:r>
    </w:p>
  </w:footnote>
  <w:footnote w:id="8">
    <w:p w14:paraId="5D8FA637" w14:textId="15E369E4" w:rsidR="00663B3F" w:rsidRPr="003A3DDC" w:rsidRDefault="00663B3F">
      <w:pPr>
        <w:pStyle w:val="FootnoteText"/>
        <w:rPr>
          <w:lang w:val="en-US"/>
        </w:rPr>
      </w:pPr>
      <w:r>
        <w:rPr>
          <w:rStyle w:val="FootnoteReference"/>
        </w:rPr>
        <w:footnoteRef/>
      </w:r>
      <w:r>
        <w:t xml:space="preserve"> </w:t>
      </w:r>
      <w:r w:rsidRPr="003A3DDC">
        <w:t>https://www.melbournewater.com.au/</w:t>
      </w:r>
    </w:p>
  </w:footnote>
  <w:footnote w:id="9">
    <w:p w14:paraId="04B0FEDE" w14:textId="45D150A5" w:rsidR="00663B3F" w:rsidRPr="003A3DDC" w:rsidRDefault="00663B3F">
      <w:pPr>
        <w:pStyle w:val="FootnoteText"/>
        <w:rPr>
          <w:lang w:val="en-US"/>
        </w:rPr>
      </w:pPr>
      <w:r>
        <w:rPr>
          <w:rStyle w:val="FootnoteReference"/>
        </w:rPr>
        <w:footnoteRef/>
      </w:r>
      <w:r>
        <w:t xml:space="preserve"> </w:t>
      </w:r>
      <w:r w:rsidRPr="003A3DDC">
        <w:t>https://www.melbournewater.com.au/</w:t>
      </w:r>
    </w:p>
  </w:footnote>
  <w:footnote w:id="10">
    <w:p w14:paraId="31FCE552" w14:textId="226BE4CB" w:rsidR="00663B3F" w:rsidRPr="003A3DDC" w:rsidRDefault="00663B3F">
      <w:pPr>
        <w:pStyle w:val="FootnoteText"/>
        <w:rPr>
          <w:lang w:val="en-US"/>
        </w:rPr>
      </w:pPr>
      <w:r>
        <w:rPr>
          <w:rStyle w:val="FootnoteReference"/>
        </w:rPr>
        <w:footnoteRef/>
      </w:r>
      <w:r>
        <w:t xml:space="preserve"> </w:t>
      </w:r>
      <w:r w:rsidRPr="003A3DDC">
        <w:t>https://www.melbournewater.com.au/</w:t>
      </w:r>
    </w:p>
  </w:footnote>
  <w:footnote w:id="11">
    <w:p w14:paraId="633DADB3" w14:textId="43C62070" w:rsidR="00663B3F" w:rsidRPr="001A2EFA" w:rsidRDefault="00663B3F">
      <w:pPr>
        <w:pStyle w:val="FootnoteText"/>
        <w:rPr>
          <w:lang w:val="en-US"/>
        </w:rPr>
      </w:pPr>
      <w:r>
        <w:rPr>
          <w:rStyle w:val="FootnoteReference"/>
        </w:rPr>
        <w:footnoteRef/>
      </w:r>
      <w:r>
        <w:t xml:space="preserve"> </w:t>
      </w:r>
      <w:r w:rsidRPr="001A2EFA">
        <w:t>https://www.melbournewater.com.au/water-data-and-education/waterway-diversions/restriction-and-ban-status</w:t>
      </w:r>
    </w:p>
  </w:footnote>
  <w:footnote w:id="12">
    <w:p w14:paraId="66B925C9" w14:textId="356275A0" w:rsidR="00663B3F" w:rsidRPr="003A3DDC" w:rsidRDefault="00663B3F">
      <w:pPr>
        <w:pStyle w:val="FootnoteText"/>
        <w:rPr>
          <w:lang w:val="en-US"/>
        </w:rPr>
      </w:pPr>
      <w:r>
        <w:rPr>
          <w:rStyle w:val="FootnoteReference"/>
        </w:rPr>
        <w:footnoteRef/>
      </w:r>
      <w:r>
        <w:t xml:space="preserve"> </w:t>
      </w:r>
      <w:r w:rsidRPr="003A3DDC">
        <w:t>https://www.melbournewater.com.au/</w:t>
      </w:r>
    </w:p>
  </w:footnote>
  <w:footnote w:id="13">
    <w:p w14:paraId="6CB8A52A" w14:textId="117E48A8" w:rsidR="00663B3F" w:rsidRPr="00647C96" w:rsidRDefault="00663B3F">
      <w:pPr>
        <w:pStyle w:val="FootnoteText"/>
        <w:rPr>
          <w:lang w:val="en-US"/>
        </w:rPr>
      </w:pPr>
      <w:r>
        <w:rPr>
          <w:rStyle w:val="FootnoteReference"/>
        </w:rPr>
        <w:footnoteRef/>
      </w:r>
      <w:r>
        <w:t xml:space="preserve"> </w:t>
      </w:r>
      <w:r w:rsidRPr="00647C96">
        <w:t>https://www.melbournewater.com.au/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9B061" w14:textId="4A58B7C4" w:rsidR="00663B3F" w:rsidRDefault="00663B3F">
    <w:pPr>
      <w:pStyle w:val="Header"/>
    </w:pPr>
    <w:r>
      <w:rPr>
        <w:noProof/>
      </w:rPr>
      <mc:AlternateContent>
        <mc:Choice Requires="wps">
          <w:drawing>
            <wp:anchor distT="0" distB="0" distL="114300" distR="114300" simplePos="0" relativeHeight="251664384" behindDoc="0" locked="0" layoutInCell="0" allowOverlap="1" wp14:anchorId="488EA701" wp14:editId="6C191123">
              <wp:simplePos x="0" y="0"/>
              <wp:positionH relativeFrom="page">
                <wp:align>center</wp:align>
              </wp:positionH>
              <wp:positionV relativeFrom="page">
                <wp:align>top</wp:align>
              </wp:positionV>
              <wp:extent cx="7772400" cy="463550"/>
              <wp:effectExtent l="0" t="0" r="0" b="12700"/>
              <wp:wrapNone/>
              <wp:docPr id="22" name="MSIPCM314547ab868ce6426d6cbb8a" descr="{&quot;HashCode&quot;:431517927,&quot;Height&quot;:9999999.0,&quot;Width&quot;:9999999.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D1D488" w14:textId="451BCE16" w:rsidR="00663B3F" w:rsidRPr="00592FA0" w:rsidRDefault="00592FA0" w:rsidP="00592FA0">
                          <w:pPr>
                            <w:jc w:val="center"/>
                            <w:rPr>
                              <w:rFonts w:ascii="Calibri" w:hAnsi="Calibri"/>
                              <w:color w:val="FF0000"/>
                              <w:sz w:val="28"/>
                            </w:rPr>
                          </w:pPr>
                          <w:r w:rsidRPr="00592FA0">
                            <w:rPr>
                              <w:rFonts w:ascii="Calibri" w:hAnsi="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88EA701" id="_x0000_t202" coordsize="21600,21600" o:spt="202" path="m,l,21600r21600,l21600,xe">
              <v:stroke joinstyle="miter"/>
              <v:path gradientshapeok="t" o:connecttype="rect"/>
            </v:shapetype>
            <v:shape id="MSIPCM314547ab868ce6426d6cbb8a" o:spid="_x0000_s1026" type="#_x0000_t202" alt="{&quot;HashCode&quot;:431517927,&quot;Height&quot;:9999999.0,&quot;Width&quot;:9999999.0,&quot;Placement&quot;:&quot;Header&quot;,&quot;Index&quot;:&quot;OddAndEven&quot;,&quot;Section&quot;:1,&quot;Top&quot;:0.0,&quot;Left&quot;:0.0}" style="position:absolute;margin-left:0;margin-top:0;width:612pt;height:36.5pt;z-index:25166438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" o:allowincell="f" filled="f" stroked="f" strokeweight=".5pt">
              <v:fill o:detectmouseclick="t"/>
              <v:textbox inset=",0,,0">
                <w:txbxContent>
                  <w:p w14:paraId="68D1D488" w14:textId="451BCE16" w:rsidR="00663B3F" w:rsidRPr="00592FA0" w:rsidRDefault="00592FA0" w:rsidP="00592FA0">
                    <w:pPr>
                      <w:jc w:val="center"/>
                      <w:rPr>
                        <w:rFonts w:ascii="Calibri" w:hAnsi="Calibri"/>
                        <w:color w:val="FF0000"/>
                        <w:sz w:val="28"/>
                      </w:rPr>
                    </w:pPr>
                    <w:r w:rsidRPr="00592FA0">
                      <w:rPr>
                        <w:rFonts w:ascii="Calibri" w:hAnsi="Calibri"/>
                        <w:color w:val="FF0000"/>
                        <w:sz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45758" w14:textId="63F72EB4" w:rsidR="00663B3F" w:rsidRDefault="00663B3F">
    <w:pPr>
      <w:pStyle w:val="Header"/>
    </w:pPr>
    <w:r>
      <w:rPr>
        <w:noProof/>
      </w:rPr>
      <mc:AlternateContent>
        <mc:Choice Requires="wps">
          <w:drawing>
            <wp:anchor distT="0" distB="0" distL="114300" distR="114300" simplePos="0" relativeHeight="251663360" behindDoc="0" locked="0" layoutInCell="0" allowOverlap="1" wp14:anchorId="1CC78A95" wp14:editId="0EB023E2">
              <wp:simplePos x="0" y="0"/>
              <wp:positionH relativeFrom="page">
                <wp:align>center</wp:align>
              </wp:positionH>
              <wp:positionV relativeFrom="page">
                <wp:align>top</wp:align>
              </wp:positionV>
              <wp:extent cx="7772400" cy="463550"/>
              <wp:effectExtent l="0" t="0" r="0" b="12700"/>
              <wp:wrapNone/>
              <wp:docPr id="21" name="MSIPCM80fc420cbcdbabfa3d43de73"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A13982" w14:textId="65879673" w:rsidR="00663B3F" w:rsidRPr="00592FA0" w:rsidRDefault="00592FA0" w:rsidP="00592FA0">
                          <w:pPr>
                            <w:jc w:val="center"/>
                            <w:rPr>
                              <w:rFonts w:ascii="Calibri" w:hAnsi="Calibri"/>
                              <w:color w:val="FF0000"/>
                              <w:sz w:val="28"/>
                            </w:rPr>
                          </w:pPr>
                          <w:r w:rsidRPr="00592FA0">
                            <w:rPr>
                              <w:rFonts w:ascii="Calibri" w:hAnsi="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C78A95" id="_x0000_t202" coordsize="21600,21600" o:spt="202" path="m,l,21600r21600,l21600,xe">
              <v:stroke joinstyle="miter"/>
              <v:path gradientshapeok="t" o:connecttype="rect"/>
            </v:shapetype>
            <v:shape id="MSIPCM80fc420cbcdbabfa3d43de73" o:spid="_x0000_s1027" type="#_x0000_t202" alt="{&quot;HashCode&quot;:431517927,&quot;Height&quot;:9999999.0,&quot;Width&quot;:9999999.0,&quot;Placement&quot;:&quot;Header&quot;,&quot;Index&quot;:&quot;Primary&quot;,&quot;Section&quot;:1,&quot;Top&quot;:0.0,&quot;Left&quot;:0.0}" style="position:absolute;margin-left:0;margin-top:0;width:612pt;height:36.5pt;z-index:25166336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" o:allowincell="f" filled="f" stroked="f" strokeweight=".5pt">
              <v:fill o:detectmouseclick="t"/>
              <v:textbox inset=",0,,0">
                <w:txbxContent>
                  <w:p w14:paraId="2BA13982" w14:textId="65879673" w:rsidR="00663B3F" w:rsidRPr="00592FA0" w:rsidRDefault="00592FA0" w:rsidP="00592FA0">
                    <w:pPr>
                      <w:jc w:val="center"/>
                      <w:rPr>
                        <w:rFonts w:ascii="Calibri" w:hAnsi="Calibri"/>
                        <w:color w:val="FF0000"/>
                        <w:sz w:val="28"/>
                      </w:rPr>
                    </w:pPr>
                    <w:r w:rsidRPr="00592FA0">
                      <w:rPr>
                        <w:rFonts w:ascii="Calibri" w:hAnsi="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27DF" w14:textId="77777777" w:rsidR="00592FA0" w:rsidRDefault="00592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7FE"/>
    <w:multiLevelType w:val="multilevel"/>
    <w:tmpl w:val="CA2C90DE"/>
    <w:name w:val="JemenaListBullets"/>
    <w:lvl w:ilvl="0">
      <w:start w:val="1"/>
      <w:numFmt w:val="bullet"/>
      <w:lvlText w:val=""/>
      <w:lvlJc w:val="left"/>
      <w:pPr>
        <w:tabs>
          <w:tab w:val="num" w:pos="340"/>
        </w:tabs>
        <w:ind w:left="340" w:hanging="340"/>
      </w:pPr>
      <w:rPr>
        <w:rFonts w:ascii="Symbol" w:hAnsi="Symbol" w:hint="default"/>
        <w:b w:val="0"/>
        <w:i w:val="0"/>
        <w:color w:val="auto"/>
        <w:position w:val="2"/>
        <w:sz w:val="16"/>
      </w:rPr>
    </w:lvl>
    <w:lvl w:ilvl="1">
      <w:start w:val="1"/>
      <w:numFmt w:val="bullet"/>
      <w:lvlText w:val="–"/>
      <w:lvlJc w:val="left"/>
      <w:pPr>
        <w:tabs>
          <w:tab w:val="num" w:pos="680"/>
        </w:tabs>
        <w:ind w:left="680" w:hanging="340"/>
      </w:pPr>
      <w:rPr>
        <w:rFonts w:ascii="Calibri" w:hAnsi="Calibri" w:hint="default"/>
        <w:b w:val="0"/>
        <w:i w:val="0"/>
        <w:color w:val="auto"/>
        <w:position w:val="2"/>
        <w:sz w:val="18"/>
      </w:rPr>
    </w:lvl>
    <w:lvl w:ilvl="2">
      <w:start w:val="1"/>
      <w:numFmt w:val="bullet"/>
      <w:lvlText w:val="–"/>
      <w:lvlJc w:val="left"/>
      <w:pPr>
        <w:tabs>
          <w:tab w:val="num" w:pos="1021"/>
        </w:tabs>
        <w:ind w:left="1021" w:hanging="341"/>
      </w:pPr>
      <w:rPr>
        <w:rFonts w:ascii="Arial" w:hAnsi="Arial" w:hint="default"/>
        <w:b w:val="0"/>
        <w:i w:val="0"/>
        <w:spacing w:val="0"/>
        <w:w w:val="100"/>
        <w:position w:val="4"/>
        <w:sz w:val="20"/>
        <w:szCs w:val="16"/>
      </w:rPr>
    </w:lvl>
    <w:lvl w:ilvl="3">
      <w:start w:val="1"/>
      <w:numFmt w:val="none"/>
      <w:lvlText w:val=""/>
      <w:lvlJc w:val="left"/>
      <w:pPr>
        <w:tabs>
          <w:tab w:val="num" w:pos="1134"/>
        </w:tabs>
        <w:ind w:left="1134" w:hanging="283"/>
      </w:pPr>
      <w:rPr>
        <w:rFonts w:hint="default"/>
      </w:rPr>
    </w:lvl>
    <w:lvl w:ilvl="4">
      <w:start w:val="1"/>
      <w:numFmt w:val="none"/>
      <w:lvlText w:val=""/>
      <w:lvlJc w:val="left"/>
      <w:pPr>
        <w:tabs>
          <w:tab w:val="num" w:pos="1418"/>
        </w:tabs>
        <w:ind w:left="1418" w:hanging="284"/>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 w15:restartNumberingAfterBreak="0">
    <w:nsid w:val="0E8540D3"/>
    <w:multiLevelType w:val="hybridMultilevel"/>
    <w:tmpl w:val="915616FC"/>
    <w:name w:val="TableFootnotes2"/>
    <w:lvl w:ilvl="0" w:tplc="0C090001">
      <w:start w:val="1"/>
      <w:numFmt w:val="bullet"/>
      <w:lvlText w:val=""/>
      <w:lvlJc w:val="left"/>
      <w:pPr>
        <w:ind w:left="920" w:hanging="360"/>
      </w:pPr>
      <w:rPr>
        <w:rFonts w:ascii="Symbol" w:hAnsi="Symbol" w:hint="default"/>
      </w:rPr>
    </w:lvl>
    <w:lvl w:ilvl="1" w:tplc="0C090003" w:tentative="1">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2" w15:restartNumberingAfterBreak="0">
    <w:nsid w:val="0FB2573F"/>
    <w:multiLevelType w:val="multilevel"/>
    <w:tmpl w:val="5FB2AFCA"/>
    <w:name w:val="TableFootnotes"/>
    <w:lvl w:ilvl="0">
      <w:start w:val="1"/>
      <w:numFmt w:val="decimal"/>
      <w:pStyle w:val="NotesNumberedList"/>
      <w:lvlText w:val="(%1)"/>
      <w:lvlJc w:val="left"/>
      <w:pPr>
        <w:tabs>
          <w:tab w:val="num" w:pos="340"/>
        </w:tabs>
        <w:ind w:left="340" w:hanging="340"/>
      </w:pPr>
      <w:rPr>
        <w:rFonts w:hint="default"/>
        <w:spacing w:val="-10"/>
      </w:rPr>
    </w:lvl>
    <w:lvl w:ilvl="1">
      <w:start w:val="1"/>
      <w:numFmt w:val="bullet"/>
      <w:lvlText w:val=""/>
      <w:lvlJc w:val="left"/>
      <w:pPr>
        <w:tabs>
          <w:tab w:val="num" w:pos="454"/>
        </w:tabs>
        <w:ind w:left="454" w:hanging="170"/>
      </w:pPr>
      <w:rPr>
        <w:rFonts w:ascii="Symbol" w:hAnsi="Symbol" w:hint="default"/>
        <w:spacing w:val="0"/>
        <w:w w:val="100"/>
        <w:kern w:val="0"/>
        <w:position w:val="0"/>
      </w:rPr>
    </w:lvl>
    <w:lvl w:ilvl="2">
      <w:start w:val="1"/>
      <w:numFmt w:val="bullet"/>
      <w:lvlRestart w:val="1"/>
      <w:lvlText w:val=""/>
      <w:lvlJc w:val="left"/>
      <w:pPr>
        <w:tabs>
          <w:tab w:val="num" w:pos="624"/>
        </w:tabs>
        <w:ind w:left="624" w:hanging="170"/>
      </w:pPr>
      <w:rPr>
        <w:rFonts w:ascii="Symbol" w:hAnsi="Symbol" w:hint="default"/>
        <w:color w:val="auto"/>
        <w:spacing w:val="-4"/>
      </w:rPr>
    </w:lvl>
    <w:lvl w:ilvl="3">
      <w:start w:val="1"/>
      <w:numFmt w:val="none"/>
      <w:lvlText w:val=""/>
      <w:lvlJc w:val="left"/>
      <w:pPr>
        <w:tabs>
          <w:tab w:val="num" w:pos="0"/>
        </w:tabs>
        <w:ind w:left="-709" w:firstLine="0"/>
      </w:pPr>
      <w:rPr>
        <w:rFonts w:hint="default"/>
        <w:spacing w:val="-10"/>
        <w:w w:val="10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2160"/>
        </w:tabs>
        <w:ind w:left="2016" w:hanging="936"/>
      </w:pPr>
      <w:rPr>
        <w:rFonts w:hint="default"/>
      </w:rPr>
    </w:lvl>
    <w:lvl w:ilvl="6">
      <w:start w:val="1"/>
      <w:numFmt w:val="lowerRoman"/>
      <w:lvlRestart w:val="1"/>
      <w:lvlText w:val="%7"/>
      <w:lvlJc w:val="left"/>
      <w:pPr>
        <w:tabs>
          <w:tab w:val="num" w:pos="369"/>
        </w:tabs>
        <w:ind w:left="369" w:hanging="369"/>
      </w:pPr>
      <w:rPr>
        <w:rFonts w:hint="default"/>
      </w:rPr>
    </w:lvl>
    <w:lvl w:ilvl="7">
      <w:start w:val="1"/>
      <w:numFmt w:val="lowerLetter"/>
      <w:lvlText w:val="%8."/>
      <w:lvlJc w:val="left"/>
      <w:pPr>
        <w:tabs>
          <w:tab w:val="num" w:pos="737"/>
        </w:tabs>
        <w:ind w:left="737" w:hanging="368"/>
      </w:pPr>
      <w:rPr>
        <w:rFonts w:hint="default"/>
        <w:position w:val="0"/>
      </w:rPr>
    </w:lvl>
    <w:lvl w:ilvl="8">
      <w:start w:val="1"/>
      <w:numFmt w:val="bullet"/>
      <w:lvlText w:val=""/>
      <w:lvlJc w:val="left"/>
      <w:pPr>
        <w:tabs>
          <w:tab w:val="num" w:pos="1106"/>
        </w:tabs>
        <w:ind w:left="1106" w:hanging="369"/>
      </w:pPr>
      <w:rPr>
        <w:rFonts w:ascii="Symbol" w:hAnsi="Symbol" w:hint="default"/>
        <w:position w:val="2"/>
        <w:sz w:val="20"/>
        <w:szCs w:val="20"/>
      </w:rPr>
    </w:lvl>
  </w:abstractNum>
  <w:abstractNum w:abstractNumId="3" w15:restartNumberingAfterBreak="0">
    <w:nsid w:val="11EC4992"/>
    <w:multiLevelType w:val="multilevel"/>
    <w:tmpl w:val="FD707BE2"/>
    <w:name w:val="Alpha List"/>
    <w:lvl w:ilvl="0">
      <w:start w:val="1"/>
      <w:numFmt w:val="lowerLetter"/>
      <w:lvlText w:val="(%1)"/>
      <w:lvlJc w:val="left"/>
      <w:pPr>
        <w:tabs>
          <w:tab w:val="num" w:pos="397"/>
        </w:tabs>
        <w:ind w:left="397" w:hanging="397"/>
      </w:pPr>
      <w:rPr>
        <w:rFonts w:hint="default"/>
        <w:color w:val="auto"/>
      </w:rPr>
    </w:lvl>
    <w:lvl w:ilvl="1">
      <w:start w:val="1"/>
      <w:numFmt w:val="lowerRoman"/>
      <w:lvlText w:val="(%2)"/>
      <w:lvlJc w:val="left"/>
      <w:pPr>
        <w:tabs>
          <w:tab w:val="num" w:pos="794"/>
        </w:tabs>
        <w:ind w:left="794" w:hanging="397"/>
      </w:pPr>
      <w:rPr>
        <w:rFonts w:hint="default"/>
      </w:rPr>
    </w:lvl>
    <w:lvl w:ilvl="2">
      <w:start w:val="1"/>
      <w:numFmt w:val="upperLetter"/>
      <w:lvlText w:val="(%3)"/>
      <w:lvlJc w:val="left"/>
      <w:pPr>
        <w:tabs>
          <w:tab w:val="num" w:pos="1191"/>
        </w:tabs>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4" w15:restartNumberingAfterBreak="0">
    <w:nsid w:val="15E41210"/>
    <w:multiLevelType w:val="multilevel"/>
    <w:tmpl w:val="7A7E9CE2"/>
    <w:name w:val="Warning"/>
    <w:lvl w:ilvl="0">
      <w:start w:val="1"/>
      <w:numFmt w:val="none"/>
      <w:lvlText w:val="warning"/>
      <w:lvlJc w:val="left"/>
      <w:pPr>
        <w:tabs>
          <w:tab w:val="num" w:pos="1134"/>
        </w:tabs>
        <w:ind w:left="1134" w:hanging="1134"/>
      </w:pPr>
      <w:rPr>
        <w:rFonts w:hint="default"/>
        <w:b/>
        <w:i w:val="0"/>
        <w:caps/>
        <w:color w:val="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783D0F"/>
    <w:multiLevelType w:val="multilevel"/>
    <w:tmpl w:val="0072740C"/>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6" w15:restartNumberingAfterBreak="0">
    <w:nsid w:val="194A695C"/>
    <w:multiLevelType w:val="multilevel"/>
    <w:tmpl w:val="8C48371A"/>
    <w:name w:val="TableBullets"/>
    <w:lvl w:ilvl="0">
      <w:start w:val="1"/>
      <w:numFmt w:val="bullet"/>
      <w:lvlText w:val="•"/>
      <w:lvlJc w:val="left"/>
      <w:pPr>
        <w:tabs>
          <w:tab w:val="num" w:pos="284"/>
        </w:tabs>
        <w:ind w:left="284" w:hanging="284"/>
      </w:pPr>
      <w:rPr>
        <w:rFonts w:ascii="Calibri" w:hAnsi="Calibri" w:hint="default"/>
        <w:color w:val="000000"/>
        <w:position w:val="0"/>
        <w:sz w:val="22"/>
        <w:szCs w:val="12"/>
      </w:rPr>
    </w:lvl>
    <w:lvl w:ilvl="1">
      <w:start w:val="1"/>
      <w:numFmt w:val="bullet"/>
      <w:lvlText w:val="–"/>
      <w:lvlJc w:val="left"/>
      <w:pPr>
        <w:tabs>
          <w:tab w:val="num" w:pos="567"/>
        </w:tabs>
        <w:ind w:left="568" w:hanging="284"/>
      </w:pPr>
      <w:rPr>
        <w:rFonts w:ascii="Arial" w:hAnsi="Arial" w:hint="default"/>
        <w:b w:val="0"/>
        <w:i w:val="0"/>
        <w:color w:val="000000"/>
        <w:sz w:val="18"/>
        <w:szCs w:val="18"/>
      </w:rPr>
    </w:lvl>
    <w:lvl w:ilvl="2">
      <w:start w:val="1"/>
      <w:numFmt w:val="bullet"/>
      <w:lvlText w:val="»"/>
      <w:lvlJc w:val="left"/>
      <w:pPr>
        <w:tabs>
          <w:tab w:val="num" w:pos="851"/>
        </w:tabs>
        <w:ind w:left="852" w:hanging="284"/>
      </w:pPr>
      <w:rPr>
        <w:rFonts w:ascii="Calibri" w:hAnsi="Calibri" w:hint="default"/>
        <w:color w:val="000000"/>
      </w:rPr>
    </w:lvl>
    <w:lvl w:ilvl="3">
      <w:start w:val="1"/>
      <w:numFmt w:val="none"/>
      <w:lvlText w:val=""/>
      <w:lvlJc w:val="left"/>
      <w:pPr>
        <w:tabs>
          <w:tab w:val="num" w:pos="1192"/>
        </w:tabs>
        <w:ind w:left="1136" w:hanging="284"/>
      </w:pPr>
      <w:rPr>
        <w:rFonts w:hint="default"/>
      </w:rPr>
    </w:lvl>
    <w:lvl w:ilvl="4">
      <w:start w:val="1"/>
      <w:numFmt w:val="none"/>
      <w:lvlText w:val=""/>
      <w:lvlJc w:val="left"/>
      <w:pPr>
        <w:tabs>
          <w:tab w:val="num" w:pos="1476"/>
        </w:tabs>
        <w:ind w:left="1420" w:hanging="284"/>
      </w:pPr>
      <w:rPr>
        <w:rFonts w:hint="default"/>
      </w:rPr>
    </w:lvl>
    <w:lvl w:ilvl="5">
      <w:start w:val="1"/>
      <w:numFmt w:val="none"/>
      <w:lvlText w:val=""/>
      <w:lvlJc w:val="left"/>
      <w:pPr>
        <w:tabs>
          <w:tab w:val="num" w:pos="1760"/>
        </w:tabs>
        <w:ind w:left="1704" w:hanging="284"/>
      </w:pPr>
      <w:rPr>
        <w:rFonts w:hint="default"/>
      </w:rPr>
    </w:lvl>
    <w:lvl w:ilvl="6">
      <w:start w:val="1"/>
      <w:numFmt w:val="none"/>
      <w:lvlText w:val=""/>
      <w:lvlJc w:val="left"/>
      <w:pPr>
        <w:tabs>
          <w:tab w:val="num" w:pos="2044"/>
        </w:tabs>
        <w:ind w:left="1988" w:hanging="284"/>
      </w:pPr>
      <w:rPr>
        <w:rFonts w:hint="default"/>
      </w:rPr>
    </w:lvl>
    <w:lvl w:ilvl="7">
      <w:start w:val="1"/>
      <w:numFmt w:val="none"/>
      <w:lvlText w:val=""/>
      <w:lvlJc w:val="left"/>
      <w:pPr>
        <w:tabs>
          <w:tab w:val="num" w:pos="2328"/>
        </w:tabs>
        <w:ind w:left="2272" w:hanging="284"/>
      </w:pPr>
      <w:rPr>
        <w:rFonts w:hint="default"/>
      </w:rPr>
    </w:lvl>
    <w:lvl w:ilvl="8">
      <w:start w:val="1"/>
      <w:numFmt w:val="none"/>
      <w:lvlText w:val=""/>
      <w:lvlJc w:val="left"/>
      <w:pPr>
        <w:tabs>
          <w:tab w:val="num" w:pos="2612"/>
        </w:tabs>
        <w:ind w:left="2556" w:hanging="284"/>
      </w:pPr>
      <w:rPr>
        <w:rFonts w:hint="default"/>
      </w:rPr>
    </w:lvl>
  </w:abstractNum>
  <w:abstractNum w:abstractNumId="7" w15:restartNumberingAfterBreak="0">
    <w:nsid w:val="217071B5"/>
    <w:multiLevelType w:val="multilevel"/>
    <w:tmpl w:val="183C21C0"/>
    <w:name w:val="ListBullets"/>
    <w:lvl w:ilvl="0">
      <w:start w:val="1"/>
      <w:numFmt w:val="bullet"/>
      <w:lvlRestart w:val="0"/>
      <w:pStyle w:val="ListBullet"/>
      <w:lvlText w:val="•"/>
      <w:lvlJc w:val="left"/>
      <w:pPr>
        <w:tabs>
          <w:tab w:val="num" w:pos="227"/>
        </w:tabs>
        <w:ind w:left="227" w:hanging="227"/>
      </w:pPr>
      <w:rPr>
        <w:rFonts w:ascii="Arial" w:hAnsi="Arial" w:hint="default"/>
        <w:color w:val="000000"/>
        <w:sz w:val="22"/>
      </w:rPr>
    </w:lvl>
    <w:lvl w:ilvl="1">
      <w:start w:val="1"/>
      <w:numFmt w:val="bullet"/>
      <w:pStyle w:val="ListBullet2"/>
      <w:lvlText w:val="–"/>
      <w:lvlJc w:val="left"/>
      <w:pPr>
        <w:tabs>
          <w:tab w:val="num" w:pos="454"/>
        </w:tabs>
        <w:ind w:left="454" w:hanging="227"/>
      </w:pPr>
      <w:rPr>
        <w:rFonts w:ascii="Arial" w:hAnsi="Arial" w:hint="default"/>
        <w:color w:val="000000"/>
      </w:rPr>
    </w:lvl>
    <w:lvl w:ilvl="2">
      <w:start w:val="1"/>
      <w:numFmt w:val="bullet"/>
      <w:pStyle w:val="ListBullet3"/>
      <w:lvlText w:val="»"/>
      <w:lvlJc w:val="left"/>
      <w:pPr>
        <w:tabs>
          <w:tab w:val="num" w:pos="680"/>
        </w:tabs>
        <w:ind w:left="680" w:hanging="226"/>
      </w:pPr>
      <w:rPr>
        <w:rFonts w:ascii="Calibri" w:hAnsi="Calibri" w:hint="default"/>
        <w:color w:val="000000"/>
      </w:rPr>
    </w:lvl>
    <w:lvl w:ilvl="3">
      <w:start w:val="1"/>
      <w:numFmt w:val="bullet"/>
      <w:pStyle w:val="ListBullet4"/>
      <w:lvlText w:val="–"/>
      <w:lvlJc w:val="left"/>
      <w:pPr>
        <w:tabs>
          <w:tab w:val="num" w:pos="907"/>
        </w:tabs>
        <w:ind w:left="907" w:hanging="227"/>
      </w:pPr>
      <w:rPr>
        <w:rFonts w:ascii="Arial" w:hAnsi="Arial" w:hint="default"/>
        <w:color w:val="000000"/>
      </w:rPr>
    </w:lvl>
    <w:lvl w:ilvl="4">
      <w:start w:val="1"/>
      <w:numFmt w:val="bullet"/>
      <w:pStyle w:val="ListBullet5"/>
      <w:lvlText w:val="–"/>
      <w:lvlJc w:val="left"/>
      <w:pPr>
        <w:tabs>
          <w:tab w:val="num" w:pos="1134"/>
        </w:tabs>
        <w:ind w:left="1134" w:hanging="227"/>
      </w:pPr>
      <w:rPr>
        <w:rFonts w:ascii="Arial" w:hAnsi="Arial" w:hint="default"/>
        <w:color w:val="000000"/>
      </w:rPr>
    </w:lvl>
    <w:lvl w:ilvl="5">
      <w:start w:val="1"/>
      <w:numFmt w:val="bullet"/>
      <w:lvlText w:val=""/>
      <w:lvlJc w:val="left"/>
      <w:pPr>
        <w:tabs>
          <w:tab w:val="num" w:pos="1874"/>
        </w:tabs>
        <w:ind w:left="2724" w:hanging="454"/>
      </w:pPr>
      <w:rPr>
        <w:rFonts w:ascii="Wingdings" w:hAnsi="Wingdings" w:hint="default"/>
      </w:rPr>
    </w:lvl>
    <w:lvl w:ilvl="6">
      <w:start w:val="1"/>
      <w:numFmt w:val="bullet"/>
      <w:lvlText w:val=""/>
      <w:lvlJc w:val="left"/>
      <w:pPr>
        <w:tabs>
          <w:tab w:val="num" w:pos="2158"/>
        </w:tabs>
        <w:ind w:left="3178" w:hanging="454"/>
      </w:pPr>
      <w:rPr>
        <w:rFonts w:ascii="Symbol" w:hAnsi="Symbol" w:hint="default"/>
      </w:rPr>
    </w:lvl>
    <w:lvl w:ilvl="7">
      <w:start w:val="1"/>
      <w:numFmt w:val="bullet"/>
      <w:lvlText w:val="o"/>
      <w:lvlJc w:val="left"/>
      <w:pPr>
        <w:tabs>
          <w:tab w:val="num" w:pos="2442"/>
        </w:tabs>
        <w:ind w:left="3632" w:hanging="454"/>
      </w:pPr>
      <w:rPr>
        <w:rFonts w:ascii="Courier New" w:hAnsi="Courier New" w:hint="default"/>
      </w:rPr>
    </w:lvl>
    <w:lvl w:ilvl="8">
      <w:start w:val="1"/>
      <w:numFmt w:val="bullet"/>
      <w:lvlText w:val=""/>
      <w:lvlJc w:val="left"/>
      <w:pPr>
        <w:tabs>
          <w:tab w:val="num" w:pos="2726"/>
        </w:tabs>
        <w:ind w:left="4086" w:hanging="454"/>
      </w:pPr>
      <w:rPr>
        <w:rFonts w:ascii="Wingdings" w:hAnsi="Wingdings" w:hint="default"/>
      </w:rPr>
    </w:lvl>
  </w:abstractNum>
  <w:abstractNum w:abstractNumId="8"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D60A36"/>
    <w:multiLevelType w:val="multilevel"/>
    <w:tmpl w:val="5B28A252"/>
    <w:name w:val="ClientQBullets"/>
    <w:lvl w:ilvl="0">
      <w:start w:val="1"/>
      <w:numFmt w:val="bullet"/>
      <w:lvlText w:val=""/>
      <w:lvlJc w:val="left"/>
      <w:pPr>
        <w:ind w:left="340" w:hanging="340"/>
      </w:pPr>
      <w:rPr>
        <w:rFonts w:ascii="Symbol" w:hAnsi="Symbol" w:hint="default"/>
        <w:color w:val="808080"/>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2" w15:restartNumberingAfterBreak="0">
    <w:nsid w:val="2C72580B"/>
    <w:multiLevelType w:val="multilevel"/>
    <w:tmpl w:val="463E0F0C"/>
    <w:name w:val="PullOutBoxNumbering"/>
    <w:lvl w:ilvl="0">
      <w:start w:val="1"/>
      <w:numFmt w:val="decimal"/>
      <w:pStyle w:val="PullOutBoxNumbered"/>
      <w:lvlText w:val="%1."/>
      <w:lvlJc w:val="left"/>
      <w:pPr>
        <w:ind w:left="680" w:hanging="396"/>
      </w:pPr>
      <w:rPr>
        <w:rFonts w:hint="default"/>
        <w:b w:val="0"/>
        <w:i w:val="0"/>
        <w:color w:val="000000"/>
      </w:rPr>
    </w:lvl>
    <w:lvl w:ilvl="1">
      <w:start w:val="1"/>
      <w:numFmt w:val="lowerLetter"/>
      <w:lvlText w:val="%2."/>
      <w:lvlJc w:val="left"/>
      <w:pPr>
        <w:ind w:left="567" w:hanging="283"/>
      </w:pPr>
      <w:rPr>
        <w:rFonts w:hint="default"/>
        <w:b w:val="0"/>
        <w:i w:val="0"/>
        <w:color w:val="000000"/>
      </w:rPr>
    </w:lvl>
    <w:lvl w:ilvl="2">
      <w:start w:val="1"/>
      <w:numFmt w:val="lowerRoman"/>
      <w:lvlText w:val="%3."/>
      <w:lvlJc w:val="left"/>
      <w:pPr>
        <w:ind w:left="567" w:hanging="283"/>
      </w:pPr>
      <w:rPr>
        <w:rFonts w:hint="default"/>
        <w:b w:val="0"/>
        <w:i w:val="0"/>
        <w:color w:val="000000"/>
        <w:position w:val="2"/>
        <w:sz w:val="20"/>
      </w:rPr>
    </w:lvl>
    <w:lvl w:ilvl="3">
      <w:start w:val="1"/>
      <w:numFmt w:val="none"/>
      <w:lvlText w:val=""/>
      <w:lvlJc w:val="left"/>
      <w:pPr>
        <w:tabs>
          <w:tab w:val="num" w:pos="1700"/>
        </w:tabs>
        <w:ind w:left="567" w:hanging="283"/>
      </w:pPr>
      <w:rPr>
        <w:rFonts w:hint="default"/>
      </w:rPr>
    </w:lvl>
    <w:lvl w:ilvl="4">
      <w:start w:val="1"/>
      <w:numFmt w:val="none"/>
      <w:lvlText w:val=""/>
      <w:lvlJc w:val="left"/>
      <w:pPr>
        <w:tabs>
          <w:tab w:val="num" w:pos="2040"/>
        </w:tabs>
        <w:ind w:left="567" w:hanging="283"/>
      </w:pPr>
      <w:rPr>
        <w:rFonts w:hint="default"/>
      </w:rPr>
    </w:lvl>
    <w:lvl w:ilvl="5">
      <w:start w:val="1"/>
      <w:numFmt w:val="none"/>
      <w:lvlText w:val=""/>
      <w:lvlJc w:val="left"/>
      <w:pPr>
        <w:tabs>
          <w:tab w:val="num" w:pos="2380"/>
        </w:tabs>
        <w:ind w:left="567" w:hanging="283"/>
      </w:pPr>
      <w:rPr>
        <w:rFonts w:hint="default"/>
      </w:rPr>
    </w:lvl>
    <w:lvl w:ilvl="6">
      <w:start w:val="1"/>
      <w:numFmt w:val="none"/>
      <w:lvlText w:val=""/>
      <w:lvlJc w:val="left"/>
      <w:pPr>
        <w:tabs>
          <w:tab w:val="num" w:pos="2720"/>
        </w:tabs>
        <w:ind w:left="567" w:hanging="283"/>
      </w:pPr>
      <w:rPr>
        <w:rFonts w:hint="default"/>
      </w:rPr>
    </w:lvl>
    <w:lvl w:ilvl="7">
      <w:start w:val="1"/>
      <w:numFmt w:val="none"/>
      <w:lvlText w:val=""/>
      <w:lvlJc w:val="left"/>
      <w:pPr>
        <w:tabs>
          <w:tab w:val="num" w:pos="3060"/>
        </w:tabs>
        <w:ind w:left="567" w:hanging="283"/>
      </w:pPr>
      <w:rPr>
        <w:rFonts w:hint="default"/>
      </w:rPr>
    </w:lvl>
    <w:lvl w:ilvl="8">
      <w:start w:val="1"/>
      <w:numFmt w:val="none"/>
      <w:lvlText w:val=""/>
      <w:lvlJc w:val="left"/>
      <w:pPr>
        <w:tabs>
          <w:tab w:val="num" w:pos="3400"/>
        </w:tabs>
        <w:ind w:left="567" w:hanging="283"/>
      </w:pPr>
      <w:rPr>
        <w:rFonts w:hint="default"/>
      </w:rPr>
    </w:lvl>
  </w:abstractNum>
  <w:abstractNum w:abstractNumId="13" w15:restartNumberingAfterBreak="0">
    <w:nsid w:val="2C976934"/>
    <w:multiLevelType w:val="multilevel"/>
    <w:tmpl w:val="C9881CB4"/>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4" w15:restartNumberingAfterBreak="0">
    <w:nsid w:val="2F1155BC"/>
    <w:multiLevelType w:val="multilevel"/>
    <w:tmpl w:val="260C259E"/>
    <w:lvl w:ilvl="0">
      <w:start w:val="1"/>
      <w:numFmt w:val="decimal"/>
      <w:lvlText w:val="%1."/>
      <w:lvlJc w:val="left"/>
      <w:pPr>
        <w:ind w:left="255" w:hanging="255"/>
      </w:pPr>
      <w:rPr>
        <w:rFonts w:hint="default"/>
      </w:rPr>
    </w:lvl>
    <w:lvl w:ilvl="1">
      <w:start w:val="1"/>
      <w:numFmt w:val="upperLetter"/>
      <w:lvlText w:val="%2."/>
      <w:lvlJc w:val="left"/>
      <w:pPr>
        <w:ind w:left="510" w:hanging="255"/>
      </w:pPr>
      <w:rPr>
        <w:rFonts w:hint="default"/>
      </w:rPr>
    </w:lvl>
    <w:lvl w:ilvl="2">
      <w:start w:val="1"/>
      <w:numFmt w:val="lowerRoman"/>
      <w:lvlText w:val="%3."/>
      <w:lvlJc w:val="right"/>
      <w:pPr>
        <w:ind w:left="765" w:hanging="255"/>
      </w:pPr>
      <w:rPr>
        <w:rFonts w:hint="default"/>
      </w:rPr>
    </w:lvl>
    <w:lvl w:ilvl="3">
      <w:start w:val="1"/>
      <w:numFmt w:val="decimal"/>
      <w:lvlText w:val="%4."/>
      <w:lvlJc w:val="left"/>
      <w:pPr>
        <w:ind w:left="1020" w:hanging="255"/>
      </w:pPr>
      <w:rPr>
        <w:rFonts w:hint="default"/>
      </w:rPr>
    </w:lvl>
    <w:lvl w:ilvl="4">
      <w:start w:val="1"/>
      <w:numFmt w:val="lowerLetter"/>
      <w:lvlText w:val="%5."/>
      <w:lvlJc w:val="left"/>
      <w:pPr>
        <w:ind w:left="1275" w:hanging="255"/>
      </w:pPr>
      <w:rPr>
        <w:rFonts w:hint="default"/>
      </w:rPr>
    </w:lvl>
    <w:lvl w:ilvl="5">
      <w:start w:val="1"/>
      <w:numFmt w:val="lowerRoman"/>
      <w:lvlText w:val="%6."/>
      <w:lvlJc w:val="righ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right"/>
      <w:pPr>
        <w:ind w:left="2295" w:hanging="255"/>
      </w:pPr>
      <w:rPr>
        <w:rFonts w:hint="default"/>
      </w:rPr>
    </w:lvl>
  </w:abstractNum>
  <w:abstractNum w:abstractNumId="15" w15:restartNumberingAfterBreak="0">
    <w:nsid w:val="315672CA"/>
    <w:multiLevelType w:val="multilevel"/>
    <w:tmpl w:val="F9C0EF30"/>
    <w:name w:val="Table Numbering"/>
    <w:lvl w:ilvl="0">
      <w:start w:val="1"/>
      <w:numFmt w:val="decimal"/>
      <w:lvlText w:val="%1."/>
      <w:lvlJc w:val="left"/>
      <w:pPr>
        <w:tabs>
          <w:tab w:val="num" w:pos="312"/>
        </w:tabs>
        <w:ind w:left="312" w:hanging="284"/>
      </w:pPr>
      <w:rPr>
        <w:rFonts w:hint="default"/>
        <w:color w:val="252420"/>
      </w:rPr>
    </w:lvl>
    <w:lvl w:ilvl="1">
      <w:start w:val="1"/>
      <w:numFmt w:val="lowerLetter"/>
      <w:lvlText w:val="%2."/>
      <w:lvlJc w:val="left"/>
      <w:pPr>
        <w:tabs>
          <w:tab w:val="num" w:pos="595"/>
        </w:tabs>
        <w:ind w:left="595" w:hanging="283"/>
      </w:pPr>
      <w:rPr>
        <w:rFonts w:hint="default"/>
        <w:color w:val="252420"/>
      </w:rPr>
    </w:lvl>
    <w:lvl w:ilvl="2">
      <w:start w:val="1"/>
      <w:numFmt w:val="lowerRoman"/>
      <w:lvlText w:val="%3."/>
      <w:lvlJc w:val="left"/>
      <w:pPr>
        <w:tabs>
          <w:tab w:val="num" w:pos="879"/>
        </w:tabs>
        <w:ind w:left="879" w:hanging="284"/>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894C8E"/>
    <w:multiLevelType w:val="multilevel"/>
    <w:tmpl w:val="9EFCABB6"/>
    <w:name w:val="Appendices"/>
    <w:lvl w:ilvl="0">
      <w:start w:val="1"/>
      <w:numFmt w:val="upperLetter"/>
      <w:lvlRestart w:val="0"/>
      <w:suff w:val="space"/>
      <w:lvlText w:val="Attachment %1"/>
      <w:lvlJc w:val="left"/>
      <w:pPr>
        <w:ind w:left="0" w:firstLine="0"/>
      </w:pPr>
      <w:rPr>
        <w:rFonts w:ascii="Calibri" w:hAnsi="Calibri" w:cs="Arial" w:hint="default"/>
        <w:sz w:val="56"/>
      </w:rPr>
    </w:lvl>
    <w:lvl w:ilvl="1">
      <w:start w:val="1"/>
      <w:numFmt w:val="decimal"/>
      <w:lvlText w:val="%1.%2"/>
      <w:lvlJc w:val="left"/>
      <w:pPr>
        <w:tabs>
          <w:tab w:val="num" w:pos="907"/>
        </w:tabs>
        <w:ind w:left="907" w:hanging="907"/>
      </w:pPr>
      <w:rPr>
        <w:rFonts w:ascii="Calibri" w:hAnsi="Calibri" w:cs="Arial" w:hint="default"/>
        <w:sz w:val="40"/>
      </w:rPr>
    </w:lvl>
    <w:lvl w:ilvl="2">
      <w:start w:val="1"/>
      <w:numFmt w:val="decimal"/>
      <w:lvlText w:val="%1.%2.%3"/>
      <w:lvlJc w:val="left"/>
      <w:pPr>
        <w:tabs>
          <w:tab w:val="num" w:pos="907"/>
        </w:tabs>
        <w:ind w:left="907" w:hanging="907"/>
      </w:pPr>
      <w:rPr>
        <w:rFonts w:ascii="Calibri" w:hAnsi="Calibri" w:cs="Arial" w:hint="default"/>
        <w:sz w:val="22"/>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lowerRoman"/>
      <w:lvlText w:val="%6."/>
      <w:lvlJc w:val="right"/>
      <w:pPr>
        <w:ind w:left="907" w:hanging="907"/>
      </w:pPr>
      <w:rPr>
        <w:rFonts w:hint="default"/>
      </w:rPr>
    </w:lvl>
    <w:lvl w:ilvl="6">
      <w:start w:val="1"/>
      <w:numFmt w:val="decimal"/>
      <w:lvlText w:val="%7."/>
      <w:lvlJc w:val="left"/>
      <w:pPr>
        <w:ind w:left="907" w:hanging="907"/>
      </w:pPr>
      <w:rPr>
        <w:rFonts w:hint="default"/>
      </w:rPr>
    </w:lvl>
    <w:lvl w:ilvl="7">
      <w:start w:val="1"/>
      <w:numFmt w:val="lowerLetter"/>
      <w:lvlText w:val="%8."/>
      <w:lvlJc w:val="left"/>
      <w:pPr>
        <w:ind w:left="907" w:hanging="907"/>
      </w:pPr>
      <w:rPr>
        <w:rFonts w:hint="default"/>
      </w:rPr>
    </w:lvl>
    <w:lvl w:ilvl="8">
      <w:start w:val="1"/>
      <w:numFmt w:val="lowerRoman"/>
      <w:lvlText w:val="%9."/>
      <w:lvlJc w:val="right"/>
      <w:pPr>
        <w:ind w:left="907" w:hanging="907"/>
      </w:pPr>
      <w:rPr>
        <w:rFonts w:hint="default"/>
      </w:rPr>
    </w:lvl>
  </w:abstractNum>
  <w:abstractNum w:abstractNumId="17" w15:restartNumberingAfterBreak="0">
    <w:nsid w:val="36D246EF"/>
    <w:multiLevelType w:val="multilevel"/>
    <w:tmpl w:val="D8306186"/>
    <w:name w:val="OakeswellHeadings2"/>
    <w:lvl w:ilvl="0">
      <w:numFmt w:val="bullet"/>
      <w:pStyle w:val="PullOutBoxBullet"/>
      <w:lvlText w:val="•"/>
      <w:lvlJc w:val="left"/>
      <w:pPr>
        <w:ind w:left="567" w:hanging="283"/>
      </w:pPr>
      <w:rPr>
        <w:rFonts w:ascii="Arial" w:hAnsi="Arial" w:hint="default"/>
        <w:lang w:val="en-US" w:eastAsia="en-US" w:bidi="en-US"/>
      </w:rPr>
    </w:lvl>
    <w:lvl w:ilvl="1">
      <w:start w:val="1"/>
      <w:numFmt w:val="bullet"/>
      <w:lvlText w:val="o"/>
      <w:lvlJc w:val="left"/>
      <w:pPr>
        <w:ind w:left="567" w:hanging="283"/>
      </w:pPr>
      <w:rPr>
        <w:rFonts w:ascii="Courier New" w:hAnsi="Courier New" w:cs="Courier New" w:hint="default"/>
      </w:rPr>
    </w:lvl>
    <w:lvl w:ilvl="2">
      <w:start w:val="1"/>
      <w:numFmt w:val="bullet"/>
      <w:lvlText w:val=""/>
      <w:lvlJc w:val="left"/>
      <w:pPr>
        <w:ind w:left="567" w:hanging="283"/>
      </w:pPr>
      <w:rPr>
        <w:rFonts w:ascii="Wingdings" w:hAnsi="Wingdings" w:hint="default"/>
      </w:rPr>
    </w:lvl>
    <w:lvl w:ilvl="3">
      <w:start w:val="1"/>
      <w:numFmt w:val="bullet"/>
      <w:lvlText w:val=""/>
      <w:lvlJc w:val="left"/>
      <w:pPr>
        <w:ind w:left="567" w:hanging="283"/>
      </w:pPr>
      <w:rPr>
        <w:rFonts w:ascii="Symbol" w:hAnsi="Symbol" w:hint="default"/>
      </w:rPr>
    </w:lvl>
    <w:lvl w:ilvl="4">
      <w:start w:val="1"/>
      <w:numFmt w:val="bullet"/>
      <w:lvlText w:val="o"/>
      <w:lvlJc w:val="left"/>
      <w:pPr>
        <w:ind w:left="567" w:hanging="283"/>
      </w:pPr>
      <w:rPr>
        <w:rFonts w:ascii="Courier New" w:hAnsi="Courier New" w:cs="Courier New" w:hint="default"/>
      </w:rPr>
    </w:lvl>
    <w:lvl w:ilvl="5">
      <w:start w:val="1"/>
      <w:numFmt w:val="bullet"/>
      <w:lvlText w:val=""/>
      <w:lvlJc w:val="left"/>
      <w:pPr>
        <w:ind w:left="567" w:hanging="283"/>
      </w:pPr>
      <w:rPr>
        <w:rFonts w:ascii="Wingdings" w:hAnsi="Wingdings" w:hint="default"/>
      </w:rPr>
    </w:lvl>
    <w:lvl w:ilvl="6">
      <w:start w:val="1"/>
      <w:numFmt w:val="bullet"/>
      <w:lvlText w:val=""/>
      <w:lvlJc w:val="left"/>
      <w:pPr>
        <w:ind w:left="567" w:hanging="283"/>
      </w:pPr>
      <w:rPr>
        <w:rFonts w:ascii="Symbol" w:hAnsi="Symbol" w:hint="default"/>
      </w:rPr>
    </w:lvl>
    <w:lvl w:ilvl="7">
      <w:start w:val="1"/>
      <w:numFmt w:val="bullet"/>
      <w:lvlText w:val="o"/>
      <w:lvlJc w:val="left"/>
      <w:pPr>
        <w:ind w:left="567" w:hanging="283"/>
      </w:pPr>
      <w:rPr>
        <w:rFonts w:ascii="Courier New" w:hAnsi="Courier New" w:cs="Courier New" w:hint="default"/>
      </w:rPr>
    </w:lvl>
    <w:lvl w:ilvl="8">
      <w:start w:val="1"/>
      <w:numFmt w:val="bullet"/>
      <w:lvlText w:val=""/>
      <w:lvlJc w:val="left"/>
      <w:pPr>
        <w:ind w:left="567" w:hanging="283"/>
      </w:pPr>
      <w:rPr>
        <w:rFonts w:ascii="Wingdings" w:hAnsi="Wingdings" w:hint="default"/>
      </w:rPr>
    </w:lvl>
  </w:abstractNum>
  <w:abstractNum w:abstractNumId="18" w15:restartNumberingAfterBreak="0">
    <w:nsid w:val="372B3323"/>
    <w:multiLevelType w:val="multilevel"/>
    <w:tmpl w:val="1DC8DA2E"/>
    <w:name w:val="OakeswellHeadings"/>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none"/>
      <w:suff w:val="nothing"/>
      <w:lvlText w:val=""/>
      <w:lvlJc w:val="left"/>
      <w:pPr>
        <w:ind w:left="0" w:firstLine="0"/>
      </w:pPr>
      <w:rPr>
        <w:rFonts w:hint="default"/>
        <w:spacing w:val="0"/>
      </w:rPr>
    </w:lvl>
    <w:lvl w:ilvl="4">
      <w:start w:val="1"/>
      <w:numFmt w:val="none"/>
      <w:suff w:val="nothing"/>
      <w:lvlText w:val=""/>
      <w:lvlJc w:val="left"/>
      <w:pPr>
        <w:ind w:left="0" w:firstLine="0"/>
      </w:pPr>
      <w:rPr>
        <w:rFonts w:hint="default"/>
      </w:rPr>
    </w:lvl>
    <w:lvl w:ilvl="5">
      <w:start w:val="1"/>
      <w:numFmt w:val="lowerRoman"/>
      <w:lvlText w:val="(%6)"/>
      <w:lvlJc w:val="left"/>
      <w:pPr>
        <w:tabs>
          <w:tab w:val="num" w:pos="1134"/>
        </w:tabs>
        <w:ind w:left="1134"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6C43FA"/>
    <w:multiLevelType w:val="multilevel"/>
    <w:tmpl w:val="80DA9670"/>
    <w:name w:val="PullOutBullets"/>
    <w:lvl w:ilvl="0">
      <w:start w:val="1"/>
      <w:numFmt w:val="bullet"/>
      <w:lvlText w:val=""/>
      <w:lvlJc w:val="left"/>
      <w:pPr>
        <w:ind w:left="170" w:hanging="170"/>
      </w:pPr>
      <w:rPr>
        <w:rFonts w:ascii="Symbol" w:hAnsi="Symbol" w:hint="default"/>
        <w:color w:val="4472C4"/>
      </w:rPr>
    </w:lvl>
    <w:lvl w:ilvl="1">
      <w:start w:val="1"/>
      <w:numFmt w:val="bullet"/>
      <w:lvlText w:val="–"/>
      <w:lvlJc w:val="left"/>
      <w:pPr>
        <w:ind w:left="340" w:hanging="170"/>
      </w:pPr>
      <w:rPr>
        <w:rFonts w:ascii="Arial" w:hAnsi="Arial" w:hint="default"/>
        <w:color w:val="4472C4"/>
      </w:rPr>
    </w:lvl>
    <w:lvl w:ilvl="2">
      <w:start w:val="1"/>
      <w:numFmt w:val="bullet"/>
      <w:lvlText w:val=""/>
      <w:lvlJc w:val="left"/>
      <w:pPr>
        <w:ind w:left="510" w:hanging="170"/>
      </w:pPr>
      <w:rPr>
        <w:rFonts w:ascii="Wingdings" w:hAnsi="Wingdings" w:hint="default"/>
        <w:color w:val="4472C4"/>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0" w15:restartNumberingAfterBreak="0">
    <w:nsid w:val="38723AD4"/>
    <w:multiLevelType w:val="multilevel"/>
    <w:tmpl w:val="A60805B0"/>
    <w:name w:val="PullOutList"/>
    <w:lvl w:ilvl="0">
      <w:start w:val="1"/>
      <w:numFmt w:val="bullet"/>
      <w:lvlText w:val=""/>
      <w:lvlJc w:val="left"/>
      <w:pPr>
        <w:ind w:left="227" w:hanging="227"/>
      </w:pPr>
      <w:rPr>
        <w:rFonts w:ascii="Wingdings" w:hAnsi="Wingdings" w:hint="default"/>
        <w:color w:val="C45911"/>
        <w:sz w:val="22"/>
      </w:rPr>
    </w:lvl>
    <w:lvl w:ilvl="1">
      <w:start w:val="1"/>
      <w:numFmt w:val="bullet"/>
      <w:lvlText w:val="–"/>
      <w:lvlJc w:val="left"/>
      <w:pPr>
        <w:ind w:left="454" w:hanging="227"/>
      </w:pPr>
      <w:rPr>
        <w:rFonts w:ascii="Arial" w:hAnsi="Arial" w:hint="default"/>
        <w:color w:val="000000"/>
      </w:rPr>
    </w:lvl>
    <w:lvl w:ilvl="2">
      <w:start w:val="1"/>
      <w:numFmt w:val="bullet"/>
      <w:lvlText w:val="»"/>
      <w:lvlJc w:val="left"/>
      <w:pPr>
        <w:ind w:left="681" w:hanging="227"/>
      </w:pPr>
      <w:rPr>
        <w:rFonts w:ascii="Calibri" w:hAnsi="Calibri" w:hint="default"/>
        <w:color w:val="000000"/>
      </w:rPr>
    </w:lvl>
    <w:lvl w:ilvl="3">
      <w:start w:val="1"/>
      <w:numFmt w:val="none"/>
      <w:lvlText w:val=""/>
      <w:lvlJc w:val="left"/>
      <w:pPr>
        <w:tabs>
          <w:tab w:val="num" w:pos="1700"/>
        </w:tabs>
        <w:ind w:left="908" w:hanging="227"/>
      </w:pPr>
      <w:rPr>
        <w:rFonts w:hint="default"/>
      </w:rPr>
    </w:lvl>
    <w:lvl w:ilvl="4">
      <w:start w:val="1"/>
      <w:numFmt w:val="none"/>
      <w:lvlText w:val=""/>
      <w:lvlJc w:val="left"/>
      <w:pPr>
        <w:tabs>
          <w:tab w:val="num" w:pos="2040"/>
        </w:tabs>
        <w:ind w:left="1135" w:hanging="227"/>
      </w:pPr>
      <w:rPr>
        <w:rFonts w:hint="default"/>
      </w:rPr>
    </w:lvl>
    <w:lvl w:ilvl="5">
      <w:start w:val="1"/>
      <w:numFmt w:val="none"/>
      <w:lvlText w:val=""/>
      <w:lvlJc w:val="left"/>
      <w:pPr>
        <w:tabs>
          <w:tab w:val="num" w:pos="2380"/>
        </w:tabs>
        <w:ind w:left="1362" w:hanging="227"/>
      </w:pPr>
      <w:rPr>
        <w:rFonts w:hint="default"/>
      </w:rPr>
    </w:lvl>
    <w:lvl w:ilvl="6">
      <w:start w:val="1"/>
      <w:numFmt w:val="none"/>
      <w:lvlText w:val=""/>
      <w:lvlJc w:val="left"/>
      <w:pPr>
        <w:tabs>
          <w:tab w:val="num" w:pos="2720"/>
        </w:tabs>
        <w:ind w:left="1589" w:hanging="227"/>
      </w:pPr>
      <w:rPr>
        <w:rFonts w:hint="default"/>
      </w:rPr>
    </w:lvl>
    <w:lvl w:ilvl="7">
      <w:start w:val="1"/>
      <w:numFmt w:val="none"/>
      <w:lvlText w:val=""/>
      <w:lvlJc w:val="left"/>
      <w:pPr>
        <w:tabs>
          <w:tab w:val="num" w:pos="3060"/>
        </w:tabs>
        <w:ind w:left="1816" w:hanging="227"/>
      </w:pPr>
      <w:rPr>
        <w:rFonts w:hint="default"/>
      </w:rPr>
    </w:lvl>
    <w:lvl w:ilvl="8">
      <w:start w:val="1"/>
      <w:numFmt w:val="none"/>
      <w:lvlText w:val=""/>
      <w:lvlJc w:val="left"/>
      <w:pPr>
        <w:tabs>
          <w:tab w:val="num" w:pos="3400"/>
        </w:tabs>
        <w:ind w:left="2043" w:hanging="227"/>
      </w:pPr>
      <w:rPr>
        <w:rFonts w:hint="default"/>
      </w:rPr>
    </w:lvl>
  </w:abstractNum>
  <w:abstractNum w:abstractNumId="21"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AEB0F0D"/>
    <w:multiLevelType w:val="multilevel"/>
    <w:tmpl w:val="7A7E9CE2"/>
    <w:name w:val="Caution22"/>
    <w:lvl w:ilvl="0">
      <w:start w:val="1"/>
      <w:numFmt w:val="none"/>
      <w:lvlText w:val="warning"/>
      <w:lvlJc w:val="left"/>
      <w:pPr>
        <w:tabs>
          <w:tab w:val="num" w:pos="1134"/>
        </w:tabs>
        <w:ind w:left="1134" w:hanging="1134"/>
      </w:pPr>
      <w:rPr>
        <w:rFonts w:hint="default"/>
        <w:b/>
        <w:i w:val="0"/>
        <w:caps/>
        <w:color w:val="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636683"/>
    <w:multiLevelType w:val="multilevel"/>
    <w:tmpl w:val="5474591E"/>
    <w:name w:val="WPHeadings"/>
    <w:lvl w:ilvl="0">
      <w:start w:val="1"/>
      <w:numFmt w:val="none"/>
      <w:lvlRestart w:val="0"/>
      <w:lvlText w:val="%1"/>
      <w:lvlJc w:val="left"/>
      <w:pPr>
        <w:ind w:left="0" w:firstLine="0"/>
      </w:pPr>
      <w:rPr>
        <w:rFonts w:hint="default"/>
      </w:rPr>
    </w:lvl>
    <w:lvl w:ilvl="1">
      <w:start w:val="1"/>
      <w:numFmt w:val="none"/>
      <w:lvlText w:val="%1"/>
      <w:lvlJc w:val="left"/>
      <w:pPr>
        <w:ind w:left="-32767" w:firstLine="32767"/>
      </w:pPr>
      <w:rPr>
        <w:rFonts w:hint="default"/>
      </w:rPr>
    </w:lvl>
    <w:lvl w:ilvl="2">
      <w:start w:val="1"/>
      <w:numFmt w:val="none"/>
      <w:lvlText w:val="%1"/>
      <w:lvlJc w:val="left"/>
      <w:pPr>
        <w:ind w:left="-32767" w:firstLine="32767"/>
      </w:pPr>
      <w:rPr>
        <w:rFonts w:hint="default"/>
      </w:rPr>
    </w:lvl>
    <w:lvl w:ilvl="3">
      <w:start w:val="1"/>
      <w:numFmt w:val="none"/>
      <w:suff w:val="nothing"/>
      <w:lvlText w:val=""/>
      <w:lvlJc w:val="left"/>
      <w:pPr>
        <w:ind w:left="0" w:firstLine="0"/>
      </w:pPr>
      <w:rPr>
        <w:rFonts w:hint="default"/>
        <w:spacing w:val="0"/>
      </w:rPr>
    </w:lvl>
    <w:lvl w:ilvl="4">
      <w:start w:val="1"/>
      <w:numFmt w:val="none"/>
      <w:suff w:val="nothing"/>
      <w:lvlText w:val=""/>
      <w:lvlJc w:val="left"/>
      <w:pPr>
        <w:ind w:left="0" w:firstLine="0"/>
      </w:pPr>
      <w:rPr>
        <w:rFonts w:hint="default"/>
      </w:rPr>
    </w:lvl>
    <w:lvl w:ilvl="5">
      <w:start w:val="1"/>
      <w:numFmt w:val="lowerRoman"/>
      <w:lvlText w:val="(%6)"/>
      <w:lvlJc w:val="left"/>
      <w:pPr>
        <w:tabs>
          <w:tab w:val="num" w:pos="1134"/>
        </w:tabs>
        <w:ind w:left="1134"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DA65BE2"/>
    <w:multiLevelType w:val="multilevel"/>
    <w:tmpl w:val="4C7CC8C6"/>
    <w:name w:val="PullOutList2"/>
    <w:lvl w:ilvl="0">
      <w:start w:val="1"/>
      <w:numFmt w:val="decimal"/>
      <w:pStyle w:val="TableTextNumbered1"/>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TableTextNumbered2"/>
      <w:lvlText w:val="%2."/>
      <w:lvlJc w:val="left"/>
      <w:pPr>
        <w:ind w:left="680" w:hanging="340"/>
      </w:pPr>
      <w:rPr>
        <w:rFonts w:hint="default"/>
      </w:rPr>
    </w:lvl>
    <w:lvl w:ilvl="2">
      <w:start w:val="1"/>
      <w:numFmt w:val="lowerRoman"/>
      <w:pStyle w:val="TableTextNumbered3"/>
      <w:lvlText w:val="%3."/>
      <w:lvlJc w:val="righ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6" w15:restartNumberingAfterBreak="0">
    <w:nsid w:val="3E50403B"/>
    <w:multiLevelType w:val="multilevel"/>
    <w:tmpl w:val="D0C253EC"/>
    <w:name w:val="Table Bullets"/>
    <w:lvl w:ilvl="0">
      <w:start w:val="1"/>
      <w:numFmt w:val="bullet"/>
      <w:pStyle w:val="TableTextBulleted1"/>
      <w:lvlText w:val="–"/>
      <w:lvlJc w:val="left"/>
      <w:pPr>
        <w:ind w:left="170" w:hanging="170"/>
      </w:pPr>
      <w:rPr>
        <w:rFonts w:ascii="Times New Roman" w:hAnsi="Times New Roman" w:cs="Times New Roman" w:hint="default"/>
      </w:rPr>
    </w:lvl>
    <w:lvl w:ilvl="1">
      <w:start w:val="1"/>
      <w:numFmt w:val="bullet"/>
      <w:pStyle w:val="TableTextBulleted2"/>
      <w:lvlText w:val="–"/>
      <w:lvlJc w:val="left"/>
      <w:pPr>
        <w:ind w:left="340" w:hanging="170"/>
      </w:pPr>
      <w:rPr>
        <w:rFonts w:ascii="Arial" w:hAnsi="Arial" w:hint="default"/>
      </w:rPr>
    </w:lvl>
    <w:lvl w:ilvl="2">
      <w:start w:val="1"/>
      <w:numFmt w:val="bullet"/>
      <w:pStyle w:val="TableTextBulleted3"/>
      <w:lvlText w:val="–"/>
      <w:lvlJc w:val="left"/>
      <w:pPr>
        <w:ind w:left="510" w:hanging="170"/>
      </w:pPr>
      <w:rPr>
        <w:rFonts w:ascii="Times New Roman" w:hAnsi="Times New Roman" w:cs="Times New Roman"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3ED8373F"/>
    <w:multiLevelType w:val="multilevel"/>
    <w:tmpl w:val="A60CB002"/>
    <w:name w:val="AlphaList"/>
    <w:lvl w:ilvl="0">
      <w:start w:val="1"/>
      <w:numFmt w:val="lowerLetter"/>
      <w:pStyle w:val="ListAlpha1"/>
      <w:lvlText w:val="%1)"/>
      <w:lvlJc w:val="left"/>
      <w:pPr>
        <w:ind w:left="738" w:hanging="454"/>
      </w:pPr>
      <w:rPr>
        <w:rFonts w:hint="default"/>
      </w:rPr>
    </w:lvl>
    <w:lvl w:ilvl="1">
      <w:start w:val="1"/>
      <w:numFmt w:val="lowerRoman"/>
      <w:pStyle w:val="ListAlpha2"/>
      <w:lvlText w:val="%2)"/>
      <w:lvlJc w:val="left"/>
      <w:pPr>
        <w:ind w:left="1192" w:hanging="454"/>
      </w:pPr>
      <w:rPr>
        <w:rFonts w:hint="default"/>
      </w:rPr>
    </w:lvl>
    <w:lvl w:ilvl="2">
      <w:start w:val="1"/>
      <w:numFmt w:val="upperLetter"/>
      <w:lvlText w:val="%3)"/>
      <w:lvlJc w:val="left"/>
      <w:pPr>
        <w:ind w:left="1646" w:hanging="454"/>
      </w:pPr>
      <w:rPr>
        <w:rFonts w:hint="default"/>
      </w:rPr>
    </w:lvl>
    <w:lvl w:ilvl="3">
      <w:start w:val="1"/>
      <w:numFmt w:val="upperRoman"/>
      <w:lvlText w:val="%4)"/>
      <w:lvlJc w:val="left"/>
      <w:pPr>
        <w:ind w:left="2100" w:hanging="454"/>
      </w:pPr>
      <w:rPr>
        <w:rFonts w:hint="default"/>
      </w:rPr>
    </w:lvl>
    <w:lvl w:ilvl="4">
      <w:start w:val="1"/>
      <w:numFmt w:val="lowerLetter"/>
      <w:lvlText w:val="%5."/>
      <w:lvlJc w:val="left"/>
      <w:pPr>
        <w:ind w:left="2554" w:hanging="454"/>
      </w:pPr>
      <w:rPr>
        <w:rFonts w:hint="default"/>
      </w:rPr>
    </w:lvl>
    <w:lvl w:ilvl="5">
      <w:start w:val="1"/>
      <w:numFmt w:val="lowerRoman"/>
      <w:lvlText w:val="%6."/>
      <w:lvlJc w:val="right"/>
      <w:pPr>
        <w:ind w:left="3008" w:hanging="454"/>
      </w:pPr>
      <w:rPr>
        <w:rFonts w:hint="default"/>
      </w:rPr>
    </w:lvl>
    <w:lvl w:ilvl="6">
      <w:start w:val="1"/>
      <w:numFmt w:val="decimal"/>
      <w:lvlText w:val="%7."/>
      <w:lvlJc w:val="left"/>
      <w:pPr>
        <w:ind w:left="3462" w:hanging="454"/>
      </w:pPr>
      <w:rPr>
        <w:rFonts w:hint="default"/>
      </w:rPr>
    </w:lvl>
    <w:lvl w:ilvl="7">
      <w:start w:val="1"/>
      <w:numFmt w:val="lowerLetter"/>
      <w:lvlText w:val="%8."/>
      <w:lvlJc w:val="left"/>
      <w:pPr>
        <w:ind w:left="3916" w:hanging="454"/>
      </w:pPr>
      <w:rPr>
        <w:rFonts w:hint="default"/>
      </w:rPr>
    </w:lvl>
    <w:lvl w:ilvl="8">
      <w:start w:val="1"/>
      <w:numFmt w:val="lowerRoman"/>
      <w:lvlText w:val="%9."/>
      <w:lvlJc w:val="right"/>
      <w:pPr>
        <w:ind w:left="4370" w:hanging="454"/>
      </w:pPr>
      <w:rPr>
        <w:rFonts w:hint="default"/>
      </w:rPr>
    </w:lvl>
  </w:abstractNum>
  <w:abstractNum w:abstractNumId="28" w15:restartNumberingAfterBreak="0">
    <w:nsid w:val="46086808"/>
    <w:multiLevelType w:val="multilevel"/>
    <w:tmpl w:val="9F2A8B76"/>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63E0114"/>
    <w:multiLevelType w:val="multilevel"/>
    <w:tmpl w:val="2098C77A"/>
    <w:lvl w:ilvl="0">
      <w:start w:val="1"/>
      <w:numFmt w:val="bullet"/>
      <w:lvlText w:val=""/>
      <w:lvlJc w:val="left"/>
      <w:pPr>
        <w:ind w:left="255" w:hanging="255"/>
      </w:pPr>
      <w:rPr>
        <w:rFonts w:ascii="Wingdings 2" w:hAnsi="Wingdings 2" w:hint="default"/>
      </w:rPr>
    </w:lvl>
    <w:lvl w:ilvl="1">
      <w:start w:val="1"/>
      <w:numFmt w:val="bullet"/>
      <w:lvlText w:val="–"/>
      <w:lvlJc w:val="left"/>
      <w:pPr>
        <w:ind w:left="510" w:hanging="255"/>
      </w:pPr>
      <w:rPr>
        <w:rFonts w:ascii="Arial" w:hAnsi="Arial" w:hint="default"/>
      </w:rPr>
    </w:lvl>
    <w:lvl w:ilvl="2">
      <w:start w:val="1"/>
      <w:numFmt w:val="bullet"/>
      <w:lvlText w:val=""/>
      <w:lvlJc w:val="left"/>
      <w:pPr>
        <w:ind w:left="765" w:hanging="255"/>
      </w:pPr>
      <w:rPr>
        <w:rFonts w:ascii="Wingdings" w:hAnsi="Wingdings" w:hint="default"/>
      </w:rPr>
    </w:lvl>
    <w:lvl w:ilvl="3">
      <w:start w:val="1"/>
      <w:numFmt w:val="bullet"/>
      <w:lvlText w:val=""/>
      <w:lvlJc w:val="left"/>
      <w:pPr>
        <w:ind w:left="1020" w:hanging="255"/>
      </w:pPr>
      <w:rPr>
        <w:rFonts w:ascii="Symbol" w:hAnsi="Symbol" w:hint="default"/>
      </w:rPr>
    </w:lvl>
    <w:lvl w:ilvl="4">
      <w:start w:val="1"/>
      <w:numFmt w:val="bullet"/>
      <w:lvlText w:val="o"/>
      <w:lvlJc w:val="left"/>
      <w:pPr>
        <w:ind w:left="1275" w:hanging="255"/>
      </w:pPr>
      <w:rPr>
        <w:rFonts w:ascii="Courier New" w:hAnsi="Courier New" w:cs="Courier New" w:hint="default"/>
      </w:rPr>
    </w:lvl>
    <w:lvl w:ilvl="5">
      <w:start w:val="1"/>
      <w:numFmt w:val="bullet"/>
      <w:lvlText w:val=""/>
      <w:lvlJc w:val="left"/>
      <w:pPr>
        <w:ind w:left="1530" w:hanging="255"/>
      </w:pPr>
      <w:rPr>
        <w:rFonts w:ascii="Wingdings" w:hAnsi="Wingdings" w:hint="default"/>
      </w:rPr>
    </w:lvl>
    <w:lvl w:ilvl="6">
      <w:start w:val="1"/>
      <w:numFmt w:val="bullet"/>
      <w:lvlText w:val=""/>
      <w:lvlJc w:val="left"/>
      <w:pPr>
        <w:ind w:left="1785" w:hanging="255"/>
      </w:pPr>
      <w:rPr>
        <w:rFonts w:ascii="Symbol" w:hAnsi="Symbol" w:hint="default"/>
      </w:rPr>
    </w:lvl>
    <w:lvl w:ilvl="7">
      <w:start w:val="1"/>
      <w:numFmt w:val="bullet"/>
      <w:lvlText w:val="o"/>
      <w:lvlJc w:val="left"/>
      <w:pPr>
        <w:ind w:left="2040" w:hanging="255"/>
      </w:pPr>
      <w:rPr>
        <w:rFonts w:ascii="Courier New" w:hAnsi="Courier New" w:cs="Courier New" w:hint="default"/>
      </w:rPr>
    </w:lvl>
    <w:lvl w:ilvl="8">
      <w:start w:val="1"/>
      <w:numFmt w:val="bullet"/>
      <w:lvlText w:val=""/>
      <w:lvlJc w:val="left"/>
      <w:pPr>
        <w:ind w:left="2295" w:hanging="255"/>
      </w:pPr>
      <w:rPr>
        <w:rFonts w:ascii="Wingdings" w:hAnsi="Wingdings" w:hint="default"/>
      </w:rPr>
    </w:lvl>
  </w:abstractNum>
  <w:abstractNum w:abstractNumId="30"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1"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32"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33" w15:restartNumberingAfterBreak="0">
    <w:nsid w:val="58741D25"/>
    <w:multiLevelType w:val="multilevel"/>
    <w:tmpl w:val="10107B4A"/>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B145AA1"/>
    <w:multiLevelType w:val="multilevel"/>
    <w:tmpl w:val="4B1E2940"/>
    <w:name w:val="ClientQNumbering"/>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C737292"/>
    <w:multiLevelType w:val="multilevel"/>
    <w:tmpl w:val="0C09001D"/>
    <w:name w:val="Caution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D0540A9"/>
    <w:multiLevelType w:val="multilevel"/>
    <w:tmpl w:val="BB8ECC44"/>
    <w:name w:val="SDPAppendices"/>
    <w:lvl w:ilvl="0">
      <w:start w:val="1"/>
      <w:numFmt w:val="upperLetter"/>
      <w:suff w:val="nothing"/>
      <w:lvlText w:val="Appendix %1"/>
      <w:lvlJc w:val="left"/>
      <w:pPr>
        <w:ind w:left="0" w:firstLine="0"/>
      </w:pPr>
      <w:rPr>
        <w:rFonts w:hint="default"/>
        <w:b/>
        <w:i w:val="0"/>
        <w:color w:val="4472C4"/>
        <w:sz w:val="96"/>
      </w:rPr>
    </w:lvl>
    <w:lvl w:ilvl="1">
      <w:start w:val="1"/>
      <w:numFmt w:val="decimal"/>
      <w:lvlText w:val="%1%2."/>
      <w:lvlJc w:val="left"/>
      <w:pPr>
        <w:tabs>
          <w:tab w:val="num" w:pos="907"/>
        </w:tabs>
        <w:ind w:left="907" w:hanging="907"/>
      </w:pPr>
      <w:rPr>
        <w:rFonts w:hint="default"/>
        <w:sz w:val="36"/>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907"/>
        </w:tabs>
        <w:ind w:left="907" w:hanging="907"/>
      </w:pPr>
      <w:rPr>
        <w:rFonts w:hint="default"/>
        <w:spacing w:val="0"/>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A869DF"/>
    <w:multiLevelType w:val="multilevel"/>
    <w:tmpl w:val="54B61F50"/>
    <w:name w:val="Atco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38" w15:restartNumberingAfterBreak="0">
    <w:nsid w:val="64BE0EF7"/>
    <w:multiLevelType w:val="multilevel"/>
    <w:tmpl w:val="CE1806B8"/>
    <w:name w:val="ETIUAppendices"/>
    <w:lvl w:ilvl="0">
      <w:start w:val="1"/>
      <w:numFmt w:val="upperLetter"/>
      <w:suff w:val="nothing"/>
      <w:lvlText w:val="Appendix %1"/>
      <w:lvlJc w:val="left"/>
      <w:pPr>
        <w:ind w:left="0" w:firstLine="0"/>
      </w:pPr>
      <w:rPr>
        <w:rFonts w:hint="default"/>
        <w:b/>
        <w:i w:val="0"/>
        <w:color w:val="C45911"/>
        <w:sz w:val="24"/>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39" w15:restartNumberingAfterBreak="0">
    <w:nsid w:val="650257EE"/>
    <w:multiLevelType w:val="multilevel"/>
    <w:tmpl w:val="5CE67AA4"/>
    <w:name w:val="WPAppendices"/>
    <w:lvl w:ilvl="0">
      <w:start w:val="1"/>
      <w:numFmt w:val="upperLetter"/>
      <w:suff w:val="nothing"/>
      <w:lvlText w:val="Appendix %1"/>
      <w:lvlJc w:val="left"/>
      <w:pPr>
        <w:ind w:left="0" w:firstLine="0"/>
      </w:pPr>
      <w:rPr>
        <w:rFonts w:hint="default"/>
        <w:b/>
        <w:i w:val="0"/>
        <w:caps w:val="0"/>
        <w:color w:val="4472C4"/>
        <w:sz w:val="24"/>
      </w:rPr>
    </w:lvl>
    <w:lvl w:ilvl="1">
      <w:start w:val="1"/>
      <w:numFmt w:val="decimal"/>
      <w:lvlText w:val="%1.%2"/>
      <w:lvlJc w:val="left"/>
      <w:pPr>
        <w:ind w:left="907" w:hanging="907"/>
      </w:pPr>
      <w:rPr>
        <w:rFonts w:hint="default"/>
        <w:color w:val="44546A"/>
      </w:rPr>
    </w:lvl>
    <w:lvl w:ilvl="2">
      <w:start w:val="1"/>
      <w:numFmt w:val="decimal"/>
      <w:lvlText w:val="%1.%2.%3"/>
      <w:lvlJc w:val="left"/>
      <w:pPr>
        <w:ind w:left="907" w:hanging="907"/>
      </w:pPr>
      <w:rPr>
        <w:rFonts w:hint="default"/>
        <w:color w:val="44546A"/>
      </w:rPr>
    </w:lvl>
    <w:lvl w:ilvl="3">
      <w:start w:val="1"/>
      <w:numFmt w:val="decimal"/>
      <w:lvlText w:val="%1.%2.%3.%4"/>
      <w:lvlJc w:val="left"/>
      <w:pPr>
        <w:ind w:left="907" w:hanging="907"/>
      </w:pPr>
      <w:rPr>
        <w:rFonts w:hint="default"/>
        <w:color w:val="44546A"/>
      </w:rPr>
    </w:lvl>
    <w:lvl w:ilvl="4">
      <w:start w:val="1"/>
      <w:numFmt w:val="decimal"/>
      <w:lvlText w:val="%1.%2.%3.%4.%5"/>
      <w:lvlJc w:val="left"/>
      <w:pPr>
        <w:ind w:left="1134" w:hanging="1134"/>
      </w:pPr>
      <w:rPr>
        <w:rFonts w:hint="default"/>
        <w:color w:val="44546A"/>
      </w:rPr>
    </w:lvl>
    <w:lvl w:ilvl="5">
      <w:start w:val="1"/>
      <w:numFmt w:val="lowerRoman"/>
      <w:lvlText w:val="%6."/>
      <w:lvlJc w:val="right"/>
      <w:pPr>
        <w:ind w:left="907" w:hanging="907"/>
      </w:pPr>
      <w:rPr>
        <w:rFonts w:hint="default"/>
      </w:rPr>
    </w:lvl>
    <w:lvl w:ilvl="6">
      <w:start w:val="1"/>
      <w:numFmt w:val="decimal"/>
      <w:lvlText w:val="%7."/>
      <w:lvlJc w:val="left"/>
      <w:pPr>
        <w:ind w:left="907" w:hanging="907"/>
      </w:pPr>
      <w:rPr>
        <w:rFonts w:hint="default"/>
      </w:rPr>
    </w:lvl>
    <w:lvl w:ilvl="7">
      <w:start w:val="1"/>
      <w:numFmt w:val="lowerLetter"/>
      <w:lvlText w:val="%8."/>
      <w:lvlJc w:val="left"/>
      <w:pPr>
        <w:ind w:left="907" w:hanging="907"/>
      </w:pPr>
      <w:rPr>
        <w:rFonts w:hint="default"/>
      </w:rPr>
    </w:lvl>
    <w:lvl w:ilvl="8">
      <w:start w:val="1"/>
      <w:numFmt w:val="lowerRoman"/>
      <w:lvlText w:val="%9."/>
      <w:lvlJc w:val="right"/>
      <w:pPr>
        <w:ind w:left="907" w:hanging="907"/>
      </w:pPr>
      <w:rPr>
        <w:rFonts w:hint="default"/>
      </w:rPr>
    </w:lvl>
  </w:abstractNum>
  <w:abstractNum w:abstractNumId="40" w15:restartNumberingAfterBreak="0">
    <w:nsid w:val="6BA7450D"/>
    <w:multiLevelType w:val="multilevel"/>
    <w:tmpl w:val="1B284622"/>
    <w:name w:val="ListNumbering"/>
    <w:lvl w:ilvl="0">
      <w:start w:val="1"/>
      <w:numFmt w:val="decimal"/>
      <w:lvlText w:val="%1."/>
      <w:lvlJc w:val="left"/>
      <w:pPr>
        <w:tabs>
          <w:tab w:val="num" w:pos="454"/>
        </w:tabs>
        <w:ind w:left="454" w:hanging="454"/>
      </w:pPr>
      <w:rPr>
        <w:rFonts w:hint="default"/>
        <w:b/>
        <w:i w:val="0"/>
        <w:color w:val="auto"/>
      </w:rPr>
    </w:lvl>
    <w:lvl w:ilvl="1">
      <w:start w:val="1"/>
      <w:numFmt w:val="lowerLetter"/>
      <w:lvlText w:val="%2."/>
      <w:lvlJc w:val="left"/>
      <w:pPr>
        <w:tabs>
          <w:tab w:val="num" w:pos="908"/>
        </w:tabs>
        <w:ind w:left="908" w:hanging="454"/>
      </w:pPr>
      <w:rPr>
        <w:rFonts w:hint="default"/>
        <w:b/>
        <w:i w:val="0"/>
        <w:color w:val="auto"/>
      </w:rPr>
    </w:lvl>
    <w:lvl w:ilvl="2">
      <w:start w:val="1"/>
      <w:numFmt w:val="lowerRoman"/>
      <w:lvlText w:val="%3."/>
      <w:lvlJc w:val="left"/>
      <w:pPr>
        <w:tabs>
          <w:tab w:val="num" w:pos="1362"/>
        </w:tabs>
        <w:ind w:left="1362" w:hanging="454"/>
      </w:pPr>
      <w:rPr>
        <w:rFonts w:hint="default"/>
        <w:b/>
        <w:i w:val="0"/>
        <w:color w:val="auto"/>
      </w:rPr>
    </w:lvl>
    <w:lvl w:ilvl="3">
      <w:start w:val="1"/>
      <w:numFmt w:val="upperLetter"/>
      <w:lvlText w:val="%4."/>
      <w:lvlJc w:val="left"/>
      <w:pPr>
        <w:tabs>
          <w:tab w:val="num" w:pos="1816"/>
        </w:tabs>
        <w:ind w:left="1816" w:hanging="454"/>
      </w:pPr>
      <w:rPr>
        <w:rFonts w:hint="default"/>
        <w:b/>
        <w:i w:val="0"/>
        <w:color w:val="auto"/>
      </w:rPr>
    </w:lvl>
    <w:lvl w:ilvl="4">
      <w:start w:val="1"/>
      <w:numFmt w:val="upperRoman"/>
      <w:lvlText w:val="%5."/>
      <w:lvlJc w:val="left"/>
      <w:pPr>
        <w:tabs>
          <w:tab w:val="num" w:pos="2270"/>
        </w:tabs>
        <w:ind w:left="2270" w:hanging="454"/>
      </w:pPr>
      <w:rPr>
        <w:rFonts w:hint="default"/>
        <w:b/>
        <w:i w:val="0"/>
        <w:color w:val="auto"/>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41" w15:restartNumberingAfterBreak="0">
    <w:nsid w:val="6D1D40AC"/>
    <w:multiLevelType w:val="multilevel"/>
    <w:tmpl w:val="B1020C4E"/>
    <w:name w:val="TableNumbering"/>
    <w:lvl w:ilvl="0">
      <w:start w:val="1"/>
      <w:numFmt w:val="decimal"/>
      <w:lvlText w:val="%1."/>
      <w:lvlJc w:val="left"/>
      <w:pPr>
        <w:tabs>
          <w:tab w:val="num" w:pos="340"/>
        </w:tabs>
        <w:ind w:left="340" w:hanging="340"/>
      </w:pPr>
      <w:rPr>
        <w:rFonts w:hint="default"/>
        <w:b w:val="0"/>
        <w:i w:val="0"/>
        <w:color w:val="000000"/>
      </w:rPr>
    </w:lvl>
    <w:lvl w:ilvl="1">
      <w:start w:val="1"/>
      <w:numFmt w:val="lowerLetter"/>
      <w:lvlText w:val="%2."/>
      <w:lvlJc w:val="left"/>
      <w:pPr>
        <w:tabs>
          <w:tab w:val="num" w:pos="680"/>
        </w:tabs>
        <w:ind w:left="680" w:hanging="340"/>
      </w:pPr>
      <w:rPr>
        <w:rFonts w:hint="default"/>
        <w:b w:val="0"/>
        <w:i w:val="0"/>
        <w:color w:val="000000"/>
      </w:rPr>
    </w:lvl>
    <w:lvl w:ilvl="2">
      <w:start w:val="1"/>
      <w:numFmt w:val="lowerRoman"/>
      <w:lvlText w:val="%3."/>
      <w:lvlJc w:val="left"/>
      <w:pPr>
        <w:tabs>
          <w:tab w:val="num" w:pos="1021"/>
        </w:tabs>
        <w:ind w:left="1020" w:hanging="340"/>
      </w:pPr>
      <w:rPr>
        <w:rFonts w:hint="default"/>
        <w:b w:val="0"/>
        <w:i w:val="0"/>
        <w:color w:val="000000"/>
      </w:rPr>
    </w:lvl>
    <w:lvl w:ilvl="3">
      <w:start w:val="1"/>
      <w:numFmt w:val="none"/>
      <w:lvlText w:val=""/>
      <w:lvlJc w:val="left"/>
      <w:pPr>
        <w:tabs>
          <w:tab w:val="num" w:pos="1417"/>
        </w:tabs>
        <w:ind w:left="1360" w:hanging="340"/>
      </w:pPr>
      <w:rPr>
        <w:rFonts w:hint="default"/>
      </w:rPr>
    </w:lvl>
    <w:lvl w:ilvl="4">
      <w:start w:val="1"/>
      <w:numFmt w:val="none"/>
      <w:lvlText w:val=""/>
      <w:lvlJc w:val="left"/>
      <w:pPr>
        <w:tabs>
          <w:tab w:val="num" w:pos="1757"/>
        </w:tabs>
        <w:ind w:left="1700" w:hanging="340"/>
      </w:pPr>
      <w:rPr>
        <w:rFonts w:hint="default"/>
      </w:rPr>
    </w:lvl>
    <w:lvl w:ilvl="5">
      <w:start w:val="1"/>
      <w:numFmt w:val="none"/>
      <w:lvlText w:val=""/>
      <w:lvlJc w:val="left"/>
      <w:pPr>
        <w:tabs>
          <w:tab w:val="num" w:pos="2097"/>
        </w:tabs>
        <w:ind w:left="2040" w:hanging="340"/>
      </w:pPr>
      <w:rPr>
        <w:rFonts w:hint="default"/>
      </w:rPr>
    </w:lvl>
    <w:lvl w:ilvl="6">
      <w:start w:val="1"/>
      <w:numFmt w:val="none"/>
      <w:lvlText w:val=""/>
      <w:lvlJc w:val="left"/>
      <w:pPr>
        <w:tabs>
          <w:tab w:val="num" w:pos="2437"/>
        </w:tabs>
        <w:ind w:left="2380" w:hanging="340"/>
      </w:pPr>
      <w:rPr>
        <w:rFonts w:hint="default"/>
      </w:rPr>
    </w:lvl>
    <w:lvl w:ilvl="7">
      <w:start w:val="1"/>
      <w:numFmt w:val="none"/>
      <w:lvlText w:val=""/>
      <w:lvlJc w:val="left"/>
      <w:pPr>
        <w:tabs>
          <w:tab w:val="num" w:pos="2777"/>
        </w:tabs>
        <w:ind w:left="2720" w:hanging="340"/>
      </w:pPr>
      <w:rPr>
        <w:rFonts w:hint="default"/>
      </w:rPr>
    </w:lvl>
    <w:lvl w:ilvl="8">
      <w:start w:val="1"/>
      <w:numFmt w:val="none"/>
      <w:lvlText w:val=""/>
      <w:lvlJc w:val="left"/>
      <w:pPr>
        <w:tabs>
          <w:tab w:val="num" w:pos="3117"/>
        </w:tabs>
        <w:ind w:left="3060" w:hanging="340"/>
      </w:pPr>
      <w:rPr>
        <w:rFonts w:hint="default"/>
      </w:rPr>
    </w:lvl>
  </w:abstractNum>
  <w:abstractNum w:abstractNumId="42" w15:restartNumberingAfterBreak="0">
    <w:nsid w:val="70250B03"/>
    <w:multiLevelType w:val="multilevel"/>
    <w:tmpl w:val="8168E026"/>
    <w:name w:val="QuoteBullets"/>
    <w:lvl w:ilvl="0">
      <w:start w:val="1"/>
      <w:numFmt w:val="bullet"/>
      <w:lvlText w:val="•"/>
      <w:lvlJc w:val="left"/>
      <w:pPr>
        <w:tabs>
          <w:tab w:val="num" w:pos="851"/>
        </w:tabs>
        <w:ind w:left="851" w:hanging="284"/>
      </w:pPr>
      <w:rPr>
        <w:rFonts w:ascii="Calibri" w:hAnsi="Calibri" w:hint="default"/>
        <w:color w:val="000000"/>
      </w:rPr>
    </w:lvl>
    <w:lvl w:ilvl="1">
      <w:start w:val="1"/>
      <w:numFmt w:val="bullet"/>
      <w:lvlText w:val="‒"/>
      <w:lvlJc w:val="left"/>
      <w:pPr>
        <w:tabs>
          <w:tab w:val="num" w:pos="1134"/>
        </w:tabs>
        <w:ind w:left="1134" w:hanging="283"/>
      </w:pPr>
      <w:rPr>
        <w:rFonts w:ascii="Calibri" w:hAnsi="Calibri" w:hint="default"/>
        <w:color w:val="000000"/>
      </w:rPr>
    </w:lvl>
    <w:lvl w:ilvl="2">
      <w:start w:val="1"/>
      <w:numFmt w:val="bullet"/>
      <w:lvlText w:val="‒"/>
      <w:lvlJc w:val="left"/>
      <w:pPr>
        <w:tabs>
          <w:tab w:val="num" w:pos="1418"/>
        </w:tabs>
        <w:ind w:left="1418" w:hanging="283"/>
      </w:pPr>
      <w:rPr>
        <w:rFonts w:ascii="Calibri" w:hAnsi="Calibri" w:hint="default"/>
        <w:color w:val="44546A"/>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62419C9"/>
    <w:multiLevelType w:val="multilevel"/>
    <w:tmpl w:val="649E7B68"/>
    <w:name w:val="NotesNumbering2"/>
    <w:lvl w:ilvl="0">
      <w:start w:val="1"/>
      <w:numFmt w:val="decimal"/>
      <w:lvlText w:val="%1."/>
      <w:lvlJc w:val="left"/>
      <w:pPr>
        <w:ind w:left="340" w:hanging="340"/>
      </w:pPr>
      <w:rPr>
        <w:rFonts w:hint="default"/>
        <w:b/>
        <w:i w:val="0"/>
        <w:color w:val="4472C4"/>
      </w:rPr>
    </w:lvl>
    <w:lvl w:ilvl="1">
      <w:start w:val="1"/>
      <w:numFmt w:val="lowerLetter"/>
      <w:lvlText w:val="%2."/>
      <w:lvlJc w:val="left"/>
      <w:pPr>
        <w:ind w:left="680" w:hanging="340"/>
      </w:pPr>
      <w:rPr>
        <w:rFonts w:hint="default"/>
        <w:b/>
        <w:i w:val="0"/>
        <w:color w:val="4472C4"/>
      </w:rPr>
    </w:lvl>
    <w:lvl w:ilvl="2">
      <w:start w:val="1"/>
      <w:numFmt w:val="lowerRoman"/>
      <w:lvlText w:val="%3."/>
      <w:lvlJc w:val="left"/>
      <w:pPr>
        <w:ind w:left="1020" w:hanging="340"/>
      </w:pPr>
      <w:rPr>
        <w:rFonts w:hint="default"/>
        <w:b/>
        <w:i w:val="0"/>
        <w:color w:val="4472C4"/>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4" w15:restartNumberingAfterBreak="0">
    <w:nsid w:val="77E735AF"/>
    <w:multiLevelType w:val="multilevel"/>
    <w:tmpl w:val="F0BA989E"/>
    <w:lvl w:ilvl="0">
      <w:start w:val="1"/>
      <w:numFmt w:val="decimal"/>
      <w:lvlRestart w:val="0"/>
      <w:pStyle w:val="ListNumber"/>
      <w:lvlText w:val="%1."/>
      <w:lvlJc w:val="left"/>
      <w:pPr>
        <w:ind w:left="454" w:hanging="454"/>
      </w:pPr>
      <w:rPr>
        <w:rFonts w:hint="default"/>
      </w:rPr>
    </w:lvl>
    <w:lvl w:ilvl="1">
      <w:start w:val="1"/>
      <w:numFmt w:val="lowerLetter"/>
      <w:pStyle w:val="ListNumber2"/>
      <w:lvlText w:val="%2."/>
      <w:lvlJc w:val="left"/>
      <w:pPr>
        <w:ind w:left="907" w:hanging="453"/>
      </w:pPr>
      <w:rPr>
        <w:rFonts w:hint="default"/>
      </w:rPr>
    </w:lvl>
    <w:lvl w:ilvl="2">
      <w:start w:val="1"/>
      <w:numFmt w:val="lowerRoman"/>
      <w:pStyle w:val="ListNumber3"/>
      <w:lvlText w:val="(%3)"/>
      <w:lvlJc w:val="left"/>
      <w:pPr>
        <w:ind w:left="1361" w:hanging="454"/>
      </w:pPr>
      <w:rPr>
        <w:rFonts w:hint="default"/>
      </w:rPr>
    </w:lvl>
    <w:lvl w:ilvl="3">
      <w:start w:val="1"/>
      <w:numFmt w:val="upperLetter"/>
      <w:pStyle w:val="ListNumber4"/>
      <w:lvlText w:val="%4."/>
      <w:lvlJc w:val="left"/>
      <w:pPr>
        <w:ind w:left="1814" w:hanging="453"/>
      </w:pPr>
      <w:rPr>
        <w:rFonts w:hint="default"/>
      </w:rPr>
    </w:lvl>
    <w:lvl w:ilvl="4">
      <w:start w:val="1"/>
      <w:numFmt w:val="upperRoman"/>
      <w:pStyle w:val="ListNumber5"/>
      <w:lvlText w:val="%5."/>
      <w:lvlJc w:val="left"/>
      <w:pPr>
        <w:ind w:left="2268"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45" w15:restartNumberingAfterBreak="0">
    <w:nsid w:val="7839021E"/>
    <w:multiLevelType w:val="multilevel"/>
    <w:tmpl w:val="D6C4C82E"/>
    <w:name w:val="JemenaList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color w:val="auto"/>
        <w:position w:val="0"/>
        <w:sz w:val="20"/>
        <w:szCs w:val="16"/>
      </w:rPr>
    </w:lvl>
    <w:lvl w:ilvl="3">
      <w:start w:val="1"/>
      <w:numFmt w:val="none"/>
      <w:lvlText w:val=""/>
      <w:lvlJc w:val="left"/>
      <w:pPr>
        <w:tabs>
          <w:tab w:val="num" w:pos="1573"/>
        </w:tabs>
        <w:ind w:left="1501" w:hanging="648"/>
      </w:pPr>
      <w:rPr>
        <w:rFonts w:hint="default"/>
      </w:rPr>
    </w:lvl>
    <w:lvl w:ilvl="4">
      <w:start w:val="1"/>
      <w:numFmt w:val="none"/>
      <w:lvlText w:val=""/>
      <w:lvlJc w:val="left"/>
      <w:pPr>
        <w:tabs>
          <w:tab w:val="num" w:pos="2293"/>
        </w:tabs>
        <w:ind w:left="2005" w:hanging="792"/>
      </w:pPr>
      <w:rPr>
        <w:rFonts w:hint="default"/>
      </w:rPr>
    </w:lvl>
    <w:lvl w:ilvl="5">
      <w:start w:val="1"/>
      <w:numFmt w:val="none"/>
      <w:lvlText w:val=""/>
      <w:lvlJc w:val="left"/>
      <w:pPr>
        <w:tabs>
          <w:tab w:val="num" w:pos="2653"/>
        </w:tabs>
        <w:ind w:left="2509" w:hanging="936"/>
      </w:pPr>
      <w:rPr>
        <w:rFonts w:hint="default"/>
      </w:rPr>
    </w:lvl>
    <w:lvl w:ilvl="6">
      <w:start w:val="1"/>
      <w:numFmt w:val="none"/>
      <w:lvlText w:val=""/>
      <w:lvlJc w:val="left"/>
      <w:pPr>
        <w:tabs>
          <w:tab w:val="num" w:pos="3373"/>
        </w:tabs>
        <w:ind w:left="3013" w:hanging="1080"/>
      </w:pPr>
      <w:rPr>
        <w:rFonts w:hint="default"/>
      </w:rPr>
    </w:lvl>
    <w:lvl w:ilvl="7">
      <w:start w:val="1"/>
      <w:numFmt w:val="none"/>
      <w:lvlText w:val=""/>
      <w:lvlJc w:val="left"/>
      <w:pPr>
        <w:tabs>
          <w:tab w:val="num" w:pos="3733"/>
        </w:tabs>
        <w:ind w:left="3517" w:hanging="1224"/>
      </w:pPr>
      <w:rPr>
        <w:rFonts w:hint="default"/>
      </w:rPr>
    </w:lvl>
    <w:lvl w:ilvl="8">
      <w:start w:val="1"/>
      <w:numFmt w:val="none"/>
      <w:lvlText w:val=""/>
      <w:lvlJc w:val="left"/>
      <w:pPr>
        <w:tabs>
          <w:tab w:val="num" w:pos="4453"/>
        </w:tabs>
        <w:ind w:left="4093" w:hanging="1440"/>
      </w:pPr>
      <w:rPr>
        <w:rFonts w:hint="default"/>
      </w:rPr>
    </w:lvl>
  </w:abstractNum>
  <w:abstractNum w:abstractNumId="46" w15:restartNumberingAfterBreak="0">
    <w:nsid w:val="79841DDA"/>
    <w:multiLevelType w:val="multilevel"/>
    <w:tmpl w:val="367A380A"/>
    <w:name w:val="Warning2"/>
    <w:lvl w:ilvl="0">
      <w:start w:val="1"/>
      <w:numFmt w:val="none"/>
      <w:lvlText w:val="Warning:"/>
      <w:lvlJc w:val="left"/>
      <w:pPr>
        <w:tabs>
          <w:tab w:val="num" w:pos="1134"/>
        </w:tabs>
        <w:ind w:left="1134" w:hanging="992"/>
      </w:pPr>
      <w:rPr>
        <w:rFonts w:hint="default"/>
        <w:b/>
        <w:i w:val="0"/>
        <w:caps w:val="0"/>
        <w:color w:val="FF0000"/>
      </w:rPr>
    </w:lvl>
    <w:lvl w:ilvl="1">
      <w:start w:val="1"/>
      <w:numFmt w:val="none"/>
      <w:lvlText w:val="Warning:"/>
      <w:lvlJc w:val="left"/>
      <w:pPr>
        <w:tabs>
          <w:tab w:val="num" w:pos="1503"/>
        </w:tabs>
        <w:ind w:left="1503" w:hanging="993"/>
      </w:pPr>
      <w:rPr>
        <w:rFonts w:hint="default"/>
        <w:b/>
        <w:i w:val="0"/>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E64074C"/>
    <w:multiLevelType w:val="multilevel"/>
    <w:tmpl w:val="3668B61C"/>
    <w:lvl w:ilvl="0">
      <w:start w:val="1"/>
      <w:numFmt w:val="bullet"/>
      <w:lvlText w:val=""/>
      <w:lvlJc w:val="left"/>
      <w:pPr>
        <w:ind w:left="170" w:hanging="170"/>
      </w:pPr>
      <w:rPr>
        <w:rFonts w:ascii="Symbol" w:hAnsi="Symbol" w:hint="default"/>
      </w:rPr>
    </w:lvl>
    <w:lvl w:ilvl="1">
      <w:start w:val="1"/>
      <w:numFmt w:val="bullet"/>
      <w:lvlText w:val="o"/>
      <w:lvlJc w:val="left"/>
      <w:pPr>
        <w:ind w:left="340" w:hanging="170"/>
      </w:pPr>
      <w:rPr>
        <w:rFonts w:ascii="Courier New" w:hAnsi="Courier New" w:cs="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num w:numId="1">
    <w:abstractNumId w:val="24"/>
  </w:num>
  <w:num w:numId="2">
    <w:abstractNumId w:val="6"/>
  </w:num>
  <w:num w:numId="3">
    <w:abstractNumId w:val="12"/>
  </w:num>
  <w:num w:numId="4">
    <w:abstractNumId w:val="7"/>
  </w:num>
  <w:num w:numId="5">
    <w:abstractNumId w:val="2"/>
  </w:num>
  <w:num w:numId="6">
    <w:abstractNumId w:val="44"/>
  </w:num>
  <w:num w:numId="7">
    <w:abstractNumId w:val="27"/>
  </w:num>
  <w:num w:numId="8">
    <w:abstractNumId w:val="25"/>
  </w:num>
  <w:num w:numId="9">
    <w:abstractNumId w:val="17"/>
  </w:num>
  <w:num w:numId="10">
    <w:abstractNumId w:val="8"/>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28"/>
  </w:num>
  <w:num w:numId="42">
    <w:abstractNumId w:val="13"/>
  </w:num>
  <w:num w:numId="43">
    <w:abstractNumId w:val="33"/>
  </w:num>
  <w:num w:numId="44">
    <w:abstractNumId w:val="30"/>
  </w:num>
  <w:num w:numId="45">
    <w:abstractNumId w:val="43"/>
  </w:num>
  <w:num w:numId="46">
    <w:abstractNumId w:val="16"/>
  </w:num>
  <w:num w:numId="47">
    <w:abstractNumId w:val="5"/>
  </w:num>
  <w:num w:numId="48">
    <w:abstractNumId w:val="29"/>
  </w:num>
  <w:num w:numId="49">
    <w:abstractNumId w:val="14"/>
  </w:num>
  <w:num w:numId="50">
    <w:abstractNumId w:val="34"/>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6625" style="mso-position-horizontal-relative:page;mso-position-vertical-relative:page" stroke="f">
      <v:stroke on="f"/>
      <o:colormru v:ext="edit" colors="white"/>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breviations" w:val="True"/>
    <w:docVar w:name="Appendices" w:val="False"/>
    <w:docVar w:name="AppendixName" w:val="Appendix"/>
    <w:docVar w:name="chkHeading1OddPage" w:val="False"/>
    <w:docVar w:name="CoverLayout" w:val="5"/>
    <w:docVar w:name="DCP" w:val="True"/>
    <w:docVar w:name="ESprefix" w:val="ES"/>
    <w:docVar w:name="ExecutiveSummary" w:val="True"/>
    <w:docVar w:name="Glossary" w:val="True"/>
    <w:docVar w:name="Heading1Numbered" w:val="True"/>
    <w:docVar w:name="Heading2Numbered" w:val="True"/>
    <w:docVar w:name="Heading3Numbered" w:val="True"/>
    <w:docVar w:name="Heading4Numbered" w:val="False"/>
    <w:docVar w:name="Heading5Numbered" w:val="False"/>
    <w:docVar w:name="IsWordingOverview" w:val="False"/>
    <w:docVar w:name="NumberedBodyText" w:val="False"/>
    <w:docVar w:name="Overview" w:val="True"/>
    <w:docVar w:name="PageSetup" w:val="Single"/>
    <w:docVar w:name="RibbonLabel" w:val="Appendix"/>
    <w:docVar w:name="TitleInFooter" w:val="True"/>
    <w:docVar w:name="TOC" w:val="True"/>
    <w:docVar w:name="TOCNew" w:val="False"/>
    <w:docVar w:name="xAppendixName" w:val="Appendix"/>
    <w:docVar w:name="xHeadingsNumbered" w:val="True"/>
  </w:docVars>
  <w:rsids>
    <w:rsidRoot w:val="000454DC"/>
    <w:rsid w:val="0000017F"/>
    <w:rsid w:val="00000279"/>
    <w:rsid w:val="000003D5"/>
    <w:rsid w:val="000004BD"/>
    <w:rsid w:val="000009A4"/>
    <w:rsid w:val="00000B7A"/>
    <w:rsid w:val="00000B97"/>
    <w:rsid w:val="00000C89"/>
    <w:rsid w:val="00000FEB"/>
    <w:rsid w:val="000011F7"/>
    <w:rsid w:val="000011F8"/>
    <w:rsid w:val="000012BE"/>
    <w:rsid w:val="0000273A"/>
    <w:rsid w:val="0000279C"/>
    <w:rsid w:val="000028B4"/>
    <w:rsid w:val="00002DE1"/>
    <w:rsid w:val="00003125"/>
    <w:rsid w:val="000033A9"/>
    <w:rsid w:val="000033B5"/>
    <w:rsid w:val="000034F1"/>
    <w:rsid w:val="000037A0"/>
    <w:rsid w:val="000038D5"/>
    <w:rsid w:val="00003960"/>
    <w:rsid w:val="00003AA8"/>
    <w:rsid w:val="00004237"/>
    <w:rsid w:val="000042C3"/>
    <w:rsid w:val="00004CA4"/>
    <w:rsid w:val="00005014"/>
    <w:rsid w:val="00005261"/>
    <w:rsid w:val="00005647"/>
    <w:rsid w:val="00005667"/>
    <w:rsid w:val="00005811"/>
    <w:rsid w:val="0000591C"/>
    <w:rsid w:val="00006185"/>
    <w:rsid w:val="00006731"/>
    <w:rsid w:val="00006769"/>
    <w:rsid w:val="00006A2C"/>
    <w:rsid w:val="00006F08"/>
    <w:rsid w:val="000079BC"/>
    <w:rsid w:val="00007A8E"/>
    <w:rsid w:val="00007E98"/>
    <w:rsid w:val="000105D0"/>
    <w:rsid w:val="00010A57"/>
    <w:rsid w:val="00010AAD"/>
    <w:rsid w:val="00010B56"/>
    <w:rsid w:val="00010E3F"/>
    <w:rsid w:val="0001107C"/>
    <w:rsid w:val="0001124C"/>
    <w:rsid w:val="000114BD"/>
    <w:rsid w:val="00011709"/>
    <w:rsid w:val="00011F39"/>
    <w:rsid w:val="0001206D"/>
    <w:rsid w:val="0001226A"/>
    <w:rsid w:val="000128BB"/>
    <w:rsid w:val="00012B2D"/>
    <w:rsid w:val="00012B94"/>
    <w:rsid w:val="00012CBE"/>
    <w:rsid w:val="00012E66"/>
    <w:rsid w:val="00012EC2"/>
    <w:rsid w:val="00013360"/>
    <w:rsid w:val="0001362A"/>
    <w:rsid w:val="00013703"/>
    <w:rsid w:val="0001389C"/>
    <w:rsid w:val="0001393A"/>
    <w:rsid w:val="000139D3"/>
    <w:rsid w:val="00013BAE"/>
    <w:rsid w:val="00013DC6"/>
    <w:rsid w:val="0001420D"/>
    <w:rsid w:val="00014305"/>
    <w:rsid w:val="0001466C"/>
    <w:rsid w:val="00014E15"/>
    <w:rsid w:val="0001529C"/>
    <w:rsid w:val="00015BB6"/>
    <w:rsid w:val="00015C8F"/>
    <w:rsid w:val="00016478"/>
    <w:rsid w:val="000171F8"/>
    <w:rsid w:val="000171FD"/>
    <w:rsid w:val="00017507"/>
    <w:rsid w:val="00017D91"/>
    <w:rsid w:val="0002027E"/>
    <w:rsid w:val="000203FC"/>
    <w:rsid w:val="00021389"/>
    <w:rsid w:val="000218BA"/>
    <w:rsid w:val="00021A33"/>
    <w:rsid w:val="00021CF5"/>
    <w:rsid w:val="00021CF6"/>
    <w:rsid w:val="000220D6"/>
    <w:rsid w:val="0002261E"/>
    <w:rsid w:val="00022F51"/>
    <w:rsid w:val="000230FD"/>
    <w:rsid w:val="0002325E"/>
    <w:rsid w:val="00023536"/>
    <w:rsid w:val="000236AE"/>
    <w:rsid w:val="00023AFB"/>
    <w:rsid w:val="0002404B"/>
    <w:rsid w:val="00024485"/>
    <w:rsid w:val="00024572"/>
    <w:rsid w:val="00024574"/>
    <w:rsid w:val="00024990"/>
    <w:rsid w:val="000251A3"/>
    <w:rsid w:val="00025217"/>
    <w:rsid w:val="0002541C"/>
    <w:rsid w:val="00025A62"/>
    <w:rsid w:val="00025ADB"/>
    <w:rsid w:val="00025AEE"/>
    <w:rsid w:val="00025FB1"/>
    <w:rsid w:val="00026290"/>
    <w:rsid w:val="000263AA"/>
    <w:rsid w:val="00026700"/>
    <w:rsid w:val="00026706"/>
    <w:rsid w:val="0002674C"/>
    <w:rsid w:val="00026AC5"/>
    <w:rsid w:val="00026DF3"/>
    <w:rsid w:val="00026EB1"/>
    <w:rsid w:val="0002752C"/>
    <w:rsid w:val="00027779"/>
    <w:rsid w:val="00027E07"/>
    <w:rsid w:val="00027F13"/>
    <w:rsid w:val="0003003E"/>
    <w:rsid w:val="000303AC"/>
    <w:rsid w:val="00030692"/>
    <w:rsid w:val="00030993"/>
    <w:rsid w:val="00030D21"/>
    <w:rsid w:val="0003108C"/>
    <w:rsid w:val="00031190"/>
    <w:rsid w:val="000312CC"/>
    <w:rsid w:val="000312E9"/>
    <w:rsid w:val="0003176C"/>
    <w:rsid w:val="00031F2C"/>
    <w:rsid w:val="000323E0"/>
    <w:rsid w:val="000323EF"/>
    <w:rsid w:val="000327D2"/>
    <w:rsid w:val="00032D71"/>
    <w:rsid w:val="00033137"/>
    <w:rsid w:val="00033144"/>
    <w:rsid w:val="00033331"/>
    <w:rsid w:val="00033A8A"/>
    <w:rsid w:val="00033D33"/>
    <w:rsid w:val="0003420E"/>
    <w:rsid w:val="0003451C"/>
    <w:rsid w:val="00035139"/>
    <w:rsid w:val="00035163"/>
    <w:rsid w:val="000351EF"/>
    <w:rsid w:val="00035842"/>
    <w:rsid w:val="00035B4E"/>
    <w:rsid w:val="00035F72"/>
    <w:rsid w:val="00036151"/>
    <w:rsid w:val="000364C1"/>
    <w:rsid w:val="00036908"/>
    <w:rsid w:val="00036A70"/>
    <w:rsid w:val="00036FBD"/>
    <w:rsid w:val="00037072"/>
    <w:rsid w:val="00037102"/>
    <w:rsid w:val="00037CE2"/>
    <w:rsid w:val="00037F81"/>
    <w:rsid w:val="00040335"/>
    <w:rsid w:val="00040BDB"/>
    <w:rsid w:val="0004115A"/>
    <w:rsid w:val="0004119F"/>
    <w:rsid w:val="00041357"/>
    <w:rsid w:val="00041622"/>
    <w:rsid w:val="0004176C"/>
    <w:rsid w:val="00041797"/>
    <w:rsid w:val="00041903"/>
    <w:rsid w:val="00041C5B"/>
    <w:rsid w:val="00041FBF"/>
    <w:rsid w:val="00042132"/>
    <w:rsid w:val="00042855"/>
    <w:rsid w:val="00042D60"/>
    <w:rsid w:val="00042E42"/>
    <w:rsid w:val="000430CC"/>
    <w:rsid w:val="000430E6"/>
    <w:rsid w:val="00043515"/>
    <w:rsid w:val="00043650"/>
    <w:rsid w:val="0004368E"/>
    <w:rsid w:val="0004371D"/>
    <w:rsid w:val="00043E65"/>
    <w:rsid w:val="00043FEA"/>
    <w:rsid w:val="000441FC"/>
    <w:rsid w:val="00044335"/>
    <w:rsid w:val="000444FB"/>
    <w:rsid w:val="00044533"/>
    <w:rsid w:val="00044BDC"/>
    <w:rsid w:val="00044D99"/>
    <w:rsid w:val="00045134"/>
    <w:rsid w:val="000454DC"/>
    <w:rsid w:val="000454F9"/>
    <w:rsid w:val="000455E1"/>
    <w:rsid w:val="000459CF"/>
    <w:rsid w:val="00045AA1"/>
    <w:rsid w:val="00045D46"/>
    <w:rsid w:val="0004622F"/>
    <w:rsid w:val="00046864"/>
    <w:rsid w:val="00046F73"/>
    <w:rsid w:val="000471A0"/>
    <w:rsid w:val="000473A1"/>
    <w:rsid w:val="0004761D"/>
    <w:rsid w:val="00047999"/>
    <w:rsid w:val="00047CE9"/>
    <w:rsid w:val="00047DA2"/>
    <w:rsid w:val="000501F1"/>
    <w:rsid w:val="00050257"/>
    <w:rsid w:val="00050487"/>
    <w:rsid w:val="000504A5"/>
    <w:rsid w:val="000507C3"/>
    <w:rsid w:val="0005118D"/>
    <w:rsid w:val="000520CB"/>
    <w:rsid w:val="00052234"/>
    <w:rsid w:val="00052630"/>
    <w:rsid w:val="00052C61"/>
    <w:rsid w:val="00052CAC"/>
    <w:rsid w:val="00053020"/>
    <w:rsid w:val="00053244"/>
    <w:rsid w:val="000538CB"/>
    <w:rsid w:val="00053C43"/>
    <w:rsid w:val="00053C7E"/>
    <w:rsid w:val="00053E6B"/>
    <w:rsid w:val="00053F61"/>
    <w:rsid w:val="00054277"/>
    <w:rsid w:val="000543C6"/>
    <w:rsid w:val="0005568C"/>
    <w:rsid w:val="00055782"/>
    <w:rsid w:val="00055860"/>
    <w:rsid w:val="00055D0B"/>
    <w:rsid w:val="0006013C"/>
    <w:rsid w:val="00060EE0"/>
    <w:rsid w:val="00060F7F"/>
    <w:rsid w:val="00060FD9"/>
    <w:rsid w:val="000617D7"/>
    <w:rsid w:val="00062300"/>
    <w:rsid w:val="00062985"/>
    <w:rsid w:val="00063B87"/>
    <w:rsid w:val="00063E71"/>
    <w:rsid w:val="00063F4D"/>
    <w:rsid w:val="000640A9"/>
    <w:rsid w:val="0006422E"/>
    <w:rsid w:val="00064489"/>
    <w:rsid w:val="00064576"/>
    <w:rsid w:val="00064D86"/>
    <w:rsid w:val="00065173"/>
    <w:rsid w:val="00065584"/>
    <w:rsid w:val="000655FD"/>
    <w:rsid w:val="00065A52"/>
    <w:rsid w:val="00066E44"/>
    <w:rsid w:val="00066ED6"/>
    <w:rsid w:val="00066F02"/>
    <w:rsid w:val="00067098"/>
    <w:rsid w:val="0006742D"/>
    <w:rsid w:val="000676F8"/>
    <w:rsid w:val="00067769"/>
    <w:rsid w:val="00067DAF"/>
    <w:rsid w:val="000703B0"/>
    <w:rsid w:val="000703D5"/>
    <w:rsid w:val="000704F3"/>
    <w:rsid w:val="0007070E"/>
    <w:rsid w:val="00070797"/>
    <w:rsid w:val="0007081E"/>
    <w:rsid w:val="00070C97"/>
    <w:rsid w:val="0007112E"/>
    <w:rsid w:val="00071B67"/>
    <w:rsid w:val="00071CA4"/>
    <w:rsid w:val="00071DE2"/>
    <w:rsid w:val="00071F94"/>
    <w:rsid w:val="00072074"/>
    <w:rsid w:val="00072288"/>
    <w:rsid w:val="0007238E"/>
    <w:rsid w:val="0007270F"/>
    <w:rsid w:val="00072783"/>
    <w:rsid w:val="00072E02"/>
    <w:rsid w:val="00072E53"/>
    <w:rsid w:val="00072EDA"/>
    <w:rsid w:val="00073536"/>
    <w:rsid w:val="00073956"/>
    <w:rsid w:val="00073963"/>
    <w:rsid w:val="00073A9B"/>
    <w:rsid w:val="00073F07"/>
    <w:rsid w:val="00073F9C"/>
    <w:rsid w:val="000742AF"/>
    <w:rsid w:val="00074385"/>
    <w:rsid w:val="00074430"/>
    <w:rsid w:val="00074A1F"/>
    <w:rsid w:val="00074C2B"/>
    <w:rsid w:val="00074E28"/>
    <w:rsid w:val="00075045"/>
    <w:rsid w:val="000752FC"/>
    <w:rsid w:val="0007590F"/>
    <w:rsid w:val="0007621A"/>
    <w:rsid w:val="00076276"/>
    <w:rsid w:val="000762A1"/>
    <w:rsid w:val="00076846"/>
    <w:rsid w:val="00076F45"/>
    <w:rsid w:val="000776E5"/>
    <w:rsid w:val="0007797D"/>
    <w:rsid w:val="0008006E"/>
    <w:rsid w:val="00080374"/>
    <w:rsid w:val="0008061A"/>
    <w:rsid w:val="00080D89"/>
    <w:rsid w:val="00080E39"/>
    <w:rsid w:val="0008119A"/>
    <w:rsid w:val="0008129B"/>
    <w:rsid w:val="000816AD"/>
    <w:rsid w:val="00082224"/>
    <w:rsid w:val="0008252E"/>
    <w:rsid w:val="00082889"/>
    <w:rsid w:val="00082914"/>
    <w:rsid w:val="0008311F"/>
    <w:rsid w:val="00083459"/>
    <w:rsid w:val="000838A2"/>
    <w:rsid w:val="00083917"/>
    <w:rsid w:val="00083CD6"/>
    <w:rsid w:val="00083E60"/>
    <w:rsid w:val="00084187"/>
    <w:rsid w:val="000841C2"/>
    <w:rsid w:val="00084CB1"/>
    <w:rsid w:val="00085041"/>
    <w:rsid w:val="00085689"/>
    <w:rsid w:val="0008568F"/>
    <w:rsid w:val="000857C5"/>
    <w:rsid w:val="000859C6"/>
    <w:rsid w:val="00085EA1"/>
    <w:rsid w:val="00085FB7"/>
    <w:rsid w:val="000861A8"/>
    <w:rsid w:val="000908C8"/>
    <w:rsid w:val="000908D6"/>
    <w:rsid w:val="0009125C"/>
    <w:rsid w:val="000913AD"/>
    <w:rsid w:val="000913E7"/>
    <w:rsid w:val="000916A4"/>
    <w:rsid w:val="0009214D"/>
    <w:rsid w:val="00092223"/>
    <w:rsid w:val="00093051"/>
    <w:rsid w:val="000938C5"/>
    <w:rsid w:val="00093A29"/>
    <w:rsid w:val="00093A45"/>
    <w:rsid w:val="00093F02"/>
    <w:rsid w:val="00094095"/>
    <w:rsid w:val="00094818"/>
    <w:rsid w:val="000949EC"/>
    <w:rsid w:val="00094A28"/>
    <w:rsid w:val="00094A84"/>
    <w:rsid w:val="00094F27"/>
    <w:rsid w:val="00095932"/>
    <w:rsid w:val="00095E8A"/>
    <w:rsid w:val="00096627"/>
    <w:rsid w:val="00096740"/>
    <w:rsid w:val="00096B35"/>
    <w:rsid w:val="00096C5E"/>
    <w:rsid w:val="00097170"/>
    <w:rsid w:val="00097763"/>
    <w:rsid w:val="000979B3"/>
    <w:rsid w:val="00097BCF"/>
    <w:rsid w:val="00097C1B"/>
    <w:rsid w:val="000A0179"/>
    <w:rsid w:val="000A0373"/>
    <w:rsid w:val="000A047A"/>
    <w:rsid w:val="000A04B4"/>
    <w:rsid w:val="000A055B"/>
    <w:rsid w:val="000A059B"/>
    <w:rsid w:val="000A05D6"/>
    <w:rsid w:val="000A0D74"/>
    <w:rsid w:val="000A1512"/>
    <w:rsid w:val="000A1794"/>
    <w:rsid w:val="000A1CC5"/>
    <w:rsid w:val="000A2315"/>
    <w:rsid w:val="000A24B4"/>
    <w:rsid w:val="000A251F"/>
    <w:rsid w:val="000A2603"/>
    <w:rsid w:val="000A28BD"/>
    <w:rsid w:val="000A2A90"/>
    <w:rsid w:val="000A2C0E"/>
    <w:rsid w:val="000A2C62"/>
    <w:rsid w:val="000A2F22"/>
    <w:rsid w:val="000A30F9"/>
    <w:rsid w:val="000A3721"/>
    <w:rsid w:val="000A3841"/>
    <w:rsid w:val="000A3BA5"/>
    <w:rsid w:val="000A40F7"/>
    <w:rsid w:val="000A430E"/>
    <w:rsid w:val="000A4339"/>
    <w:rsid w:val="000A4744"/>
    <w:rsid w:val="000A4C7D"/>
    <w:rsid w:val="000A51F3"/>
    <w:rsid w:val="000A5EBD"/>
    <w:rsid w:val="000A6267"/>
    <w:rsid w:val="000A6518"/>
    <w:rsid w:val="000A6592"/>
    <w:rsid w:val="000A6C89"/>
    <w:rsid w:val="000A6F1A"/>
    <w:rsid w:val="000A719A"/>
    <w:rsid w:val="000A73D0"/>
    <w:rsid w:val="000A73DC"/>
    <w:rsid w:val="000A7418"/>
    <w:rsid w:val="000A75EE"/>
    <w:rsid w:val="000A7C62"/>
    <w:rsid w:val="000A7E08"/>
    <w:rsid w:val="000B00B4"/>
    <w:rsid w:val="000B012B"/>
    <w:rsid w:val="000B0536"/>
    <w:rsid w:val="000B06A6"/>
    <w:rsid w:val="000B0959"/>
    <w:rsid w:val="000B0A6B"/>
    <w:rsid w:val="000B0AD6"/>
    <w:rsid w:val="000B11F1"/>
    <w:rsid w:val="000B12ED"/>
    <w:rsid w:val="000B167B"/>
    <w:rsid w:val="000B1B52"/>
    <w:rsid w:val="000B20BF"/>
    <w:rsid w:val="000B22C0"/>
    <w:rsid w:val="000B2568"/>
    <w:rsid w:val="000B271B"/>
    <w:rsid w:val="000B2C4D"/>
    <w:rsid w:val="000B2D62"/>
    <w:rsid w:val="000B2DE7"/>
    <w:rsid w:val="000B3709"/>
    <w:rsid w:val="000B3831"/>
    <w:rsid w:val="000B3DC1"/>
    <w:rsid w:val="000B3FB6"/>
    <w:rsid w:val="000B402E"/>
    <w:rsid w:val="000B40D6"/>
    <w:rsid w:val="000B427F"/>
    <w:rsid w:val="000B44D9"/>
    <w:rsid w:val="000B46C3"/>
    <w:rsid w:val="000B473E"/>
    <w:rsid w:val="000B4CFC"/>
    <w:rsid w:val="000B5144"/>
    <w:rsid w:val="000B5240"/>
    <w:rsid w:val="000B547C"/>
    <w:rsid w:val="000B5504"/>
    <w:rsid w:val="000B561E"/>
    <w:rsid w:val="000B594C"/>
    <w:rsid w:val="000B5EA3"/>
    <w:rsid w:val="000B6357"/>
    <w:rsid w:val="000B669C"/>
    <w:rsid w:val="000B6AEA"/>
    <w:rsid w:val="000B6BF6"/>
    <w:rsid w:val="000B7CAB"/>
    <w:rsid w:val="000B7CC2"/>
    <w:rsid w:val="000C005D"/>
    <w:rsid w:val="000C015B"/>
    <w:rsid w:val="000C037C"/>
    <w:rsid w:val="000C0411"/>
    <w:rsid w:val="000C0A3E"/>
    <w:rsid w:val="000C0B31"/>
    <w:rsid w:val="000C0E88"/>
    <w:rsid w:val="000C1070"/>
    <w:rsid w:val="000C27FF"/>
    <w:rsid w:val="000C2888"/>
    <w:rsid w:val="000C2CCC"/>
    <w:rsid w:val="000C2CD8"/>
    <w:rsid w:val="000C31C4"/>
    <w:rsid w:val="000C32D6"/>
    <w:rsid w:val="000C3A3F"/>
    <w:rsid w:val="000C3B79"/>
    <w:rsid w:val="000C3C38"/>
    <w:rsid w:val="000C41E0"/>
    <w:rsid w:val="000C41F9"/>
    <w:rsid w:val="000C4231"/>
    <w:rsid w:val="000C4241"/>
    <w:rsid w:val="000C436A"/>
    <w:rsid w:val="000C4A2B"/>
    <w:rsid w:val="000C4FE6"/>
    <w:rsid w:val="000C5143"/>
    <w:rsid w:val="000C54A6"/>
    <w:rsid w:val="000C55BE"/>
    <w:rsid w:val="000C57F2"/>
    <w:rsid w:val="000C5CD0"/>
    <w:rsid w:val="000C5E48"/>
    <w:rsid w:val="000C6231"/>
    <w:rsid w:val="000C6342"/>
    <w:rsid w:val="000C6DA1"/>
    <w:rsid w:val="000C6FFF"/>
    <w:rsid w:val="000C707C"/>
    <w:rsid w:val="000C7611"/>
    <w:rsid w:val="000C7EC1"/>
    <w:rsid w:val="000D01BD"/>
    <w:rsid w:val="000D0526"/>
    <w:rsid w:val="000D06F8"/>
    <w:rsid w:val="000D09EC"/>
    <w:rsid w:val="000D0C0B"/>
    <w:rsid w:val="000D188A"/>
    <w:rsid w:val="000D1A7B"/>
    <w:rsid w:val="000D2526"/>
    <w:rsid w:val="000D2813"/>
    <w:rsid w:val="000D2867"/>
    <w:rsid w:val="000D300C"/>
    <w:rsid w:val="000D3282"/>
    <w:rsid w:val="000D3B59"/>
    <w:rsid w:val="000D3D33"/>
    <w:rsid w:val="000D3E39"/>
    <w:rsid w:val="000D3F7B"/>
    <w:rsid w:val="000D3FDD"/>
    <w:rsid w:val="000D464F"/>
    <w:rsid w:val="000D4EC1"/>
    <w:rsid w:val="000D536C"/>
    <w:rsid w:val="000D5476"/>
    <w:rsid w:val="000D5A39"/>
    <w:rsid w:val="000D5CBC"/>
    <w:rsid w:val="000D5F5A"/>
    <w:rsid w:val="000D65B5"/>
    <w:rsid w:val="000D66BD"/>
    <w:rsid w:val="000D6DC7"/>
    <w:rsid w:val="000D7202"/>
    <w:rsid w:val="000D7482"/>
    <w:rsid w:val="000D76D9"/>
    <w:rsid w:val="000D7891"/>
    <w:rsid w:val="000D7C58"/>
    <w:rsid w:val="000E01C1"/>
    <w:rsid w:val="000E01D0"/>
    <w:rsid w:val="000E03AD"/>
    <w:rsid w:val="000E04DB"/>
    <w:rsid w:val="000E06C9"/>
    <w:rsid w:val="000E07E5"/>
    <w:rsid w:val="000E0F65"/>
    <w:rsid w:val="000E10F8"/>
    <w:rsid w:val="000E1779"/>
    <w:rsid w:val="000E1BEC"/>
    <w:rsid w:val="000E1D23"/>
    <w:rsid w:val="000E1F1D"/>
    <w:rsid w:val="000E21E5"/>
    <w:rsid w:val="000E2207"/>
    <w:rsid w:val="000E23C9"/>
    <w:rsid w:val="000E24E1"/>
    <w:rsid w:val="000E25A9"/>
    <w:rsid w:val="000E27B6"/>
    <w:rsid w:val="000E28C2"/>
    <w:rsid w:val="000E2CE7"/>
    <w:rsid w:val="000E2D99"/>
    <w:rsid w:val="000E2EA0"/>
    <w:rsid w:val="000E32A0"/>
    <w:rsid w:val="000E33C8"/>
    <w:rsid w:val="000E35C7"/>
    <w:rsid w:val="000E3AF5"/>
    <w:rsid w:val="000E3B96"/>
    <w:rsid w:val="000E4B54"/>
    <w:rsid w:val="000E4DFC"/>
    <w:rsid w:val="000E53BD"/>
    <w:rsid w:val="000E53F1"/>
    <w:rsid w:val="000E549B"/>
    <w:rsid w:val="000E55A2"/>
    <w:rsid w:val="000E5F4E"/>
    <w:rsid w:val="000E5FBA"/>
    <w:rsid w:val="000E62E3"/>
    <w:rsid w:val="000E6684"/>
    <w:rsid w:val="000E6777"/>
    <w:rsid w:val="000E7410"/>
    <w:rsid w:val="000E7936"/>
    <w:rsid w:val="000F03BC"/>
    <w:rsid w:val="000F0866"/>
    <w:rsid w:val="000F097C"/>
    <w:rsid w:val="000F0A47"/>
    <w:rsid w:val="000F147D"/>
    <w:rsid w:val="000F14E6"/>
    <w:rsid w:val="000F16E9"/>
    <w:rsid w:val="000F1A3A"/>
    <w:rsid w:val="000F1A5A"/>
    <w:rsid w:val="000F1FA4"/>
    <w:rsid w:val="000F2014"/>
    <w:rsid w:val="000F2194"/>
    <w:rsid w:val="000F24B2"/>
    <w:rsid w:val="000F2581"/>
    <w:rsid w:val="000F278A"/>
    <w:rsid w:val="000F2BBA"/>
    <w:rsid w:val="000F306B"/>
    <w:rsid w:val="000F31D9"/>
    <w:rsid w:val="000F3535"/>
    <w:rsid w:val="000F376E"/>
    <w:rsid w:val="000F3FC7"/>
    <w:rsid w:val="000F41B6"/>
    <w:rsid w:val="000F4A13"/>
    <w:rsid w:val="000F4CD5"/>
    <w:rsid w:val="000F5080"/>
    <w:rsid w:val="000F5284"/>
    <w:rsid w:val="000F561D"/>
    <w:rsid w:val="000F567F"/>
    <w:rsid w:val="000F5A78"/>
    <w:rsid w:val="000F5E34"/>
    <w:rsid w:val="000F5E5F"/>
    <w:rsid w:val="000F5E8C"/>
    <w:rsid w:val="000F6190"/>
    <w:rsid w:val="000F6801"/>
    <w:rsid w:val="000F68CD"/>
    <w:rsid w:val="000F6A9C"/>
    <w:rsid w:val="000F6D60"/>
    <w:rsid w:val="000F6D6B"/>
    <w:rsid w:val="000F7350"/>
    <w:rsid w:val="000F75FB"/>
    <w:rsid w:val="000F7657"/>
    <w:rsid w:val="000F7F8C"/>
    <w:rsid w:val="00100611"/>
    <w:rsid w:val="001006AD"/>
    <w:rsid w:val="0010072A"/>
    <w:rsid w:val="00100B5E"/>
    <w:rsid w:val="001012C4"/>
    <w:rsid w:val="00101451"/>
    <w:rsid w:val="00101544"/>
    <w:rsid w:val="00101CE9"/>
    <w:rsid w:val="0010306F"/>
    <w:rsid w:val="001031FC"/>
    <w:rsid w:val="001032BD"/>
    <w:rsid w:val="00103338"/>
    <w:rsid w:val="0010370D"/>
    <w:rsid w:val="0010384A"/>
    <w:rsid w:val="00103D73"/>
    <w:rsid w:val="00103F0F"/>
    <w:rsid w:val="00104371"/>
    <w:rsid w:val="00104F66"/>
    <w:rsid w:val="001054A3"/>
    <w:rsid w:val="0010559C"/>
    <w:rsid w:val="00105830"/>
    <w:rsid w:val="00105C32"/>
    <w:rsid w:val="0010606F"/>
    <w:rsid w:val="0010608C"/>
    <w:rsid w:val="001062ED"/>
    <w:rsid w:val="0010632E"/>
    <w:rsid w:val="00106494"/>
    <w:rsid w:val="001065CB"/>
    <w:rsid w:val="00106648"/>
    <w:rsid w:val="00106A7E"/>
    <w:rsid w:val="00106A81"/>
    <w:rsid w:val="00106B89"/>
    <w:rsid w:val="00106CA2"/>
    <w:rsid w:val="00106E60"/>
    <w:rsid w:val="00106F4E"/>
    <w:rsid w:val="001077DE"/>
    <w:rsid w:val="00107D06"/>
    <w:rsid w:val="001108B2"/>
    <w:rsid w:val="00110B1B"/>
    <w:rsid w:val="00110B5D"/>
    <w:rsid w:val="0011105B"/>
    <w:rsid w:val="00111483"/>
    <w:rsid w:val="001115CA"/>
    <w:rsid w:val="00111886"/>
    <w:rsid w:val="00111980"/>
    <w:rsid w:val="001122B1"/>
    <w:rsid w:val="0011236D"/>
    <w:rsid w:val="0011267E"/>
    <w:rsid w:val="0011271A"/>
    <w:rsid w:val="00112951"/>
    <w:rsid w:val="00112BEE"/>
    <w:rsid w:val="00112E38"/>
    <w:rsid w:val="00113160"/>
    <w:rsid w:val="001131AA"/>
    <w:rsid w:val="001137CE"/>
    <w:rsid w:val="00113C4C"/>
    <w:rsid w:val="00113CDC"/>
    <w:rsid w:val="00113DD9"/>
    <w:rsid w:val="00114428"/>
    <w:rsid w:val="0011467A"/>
    <w:rsid w:val="0011484F"/>
    <w:rsid w:val="001148DA"/>
    <w:rsid w:val="00114C5F"/>
    <w:rsid w:val="00114F21"/>
    <w:rsid w:val="00114F4E"/>
    <w:rsid w:val="00115310"/>
    <w:rsid w:val="00115E3D"/>
    <w:rsid w:val="00115EAA"/>
    <w:rsid w:val="0011600C"/>
    <w:rsid w:val="00117615"/>
    <w:rsid w:val="001177A2"/>
    <w:rsid w:val="00117819"/>
    <w:rsid w:val="001179D3"/>
    <w:rsid w:val="00117CAA"/>
    <w:rsid w:val="00117CFE"/>
    <w:rsid w:val="00117DD6"/>
    <w:rsid w:val="00117EEF"/>
    <w:rsid w:val="00117F77"/>
    <w:rsid w:val="001202B1"/>
    <w:rsid w:val="001203C0"/>
    <w:rsid w:val="001204D7"/>
    <w:rsid w:val="001210F1"/>
    <w:rsid w:val="0012117D"/>
    <w:rsid w:val="00121248"/>
    <w:rsid w:val="00121266"/>
    <w:rsid w:val="00121268"/>
    <w:rsid w:val="001217C3"/>
    <w:rsid w:val="0012181A"/>
    <w:rsid w:val="00121841"/>
    <w:rsid w:val="001219CD"/>
    <w:rsid w:val="00121E66"/>
    <w:rsid w:val="00122126"/>
    <w:rsid w:val="00122358"/>
    <w:rsid w:val="001226AD"/>
    <w:rsid w:val="00122A3C"/>
    <w:rsid w:val="00122AE8"/>
    <w:rsid w:val="00122C72"/>
    <w:rsid w:val="00123ACC"/>
    <w:rsid w:val="00124482"/>
    <w:rsid w:val="00124797"/>
    <w:rsid w:val="00124C3D"/>
    <w:rsid w:val="00124D82"/>
    <w:rsid w:val="00124E60"/>
    <w:rsid w:val="001251F1"/>
    <w:rsid w:val="00125374"/>
    <w:rsid w:val="001253D5"/>
    <w:rsid w:val="00125A6C"/>
    <w:rsid w:val="00125C50"/>
    <w:rsid w:val="00125E7C"/>
    <w:rsid w:val="00125F99"/>
    <w:rsid w:val="00126098"/>
    <w:rsid w:val="001262FB"/>
    <w:rsid w:val="001269E0"/>
    <w:rsid w:val="00127385"/>
    <w:rsid w:val="00127410"/>
    <w:rsid w:val="0012741A"/>
    <w:rsid w:val="00127F2F"/>
    <w:rsid w:val="00130169"/>
    <w:rsid w:val="00131311"/>
    <w:rsid w:val="001314EF"/>
    <w:rsid w:val="00131541"/>
    <w:rsid w:val="001315CE"/>
    <w:rsid w:val="0013171D"/>
    <w:rsid w:val="0013248A"/>
    <w:rsid w:val="001325D7"/>
    <w:rsid w:val="00132744"/>
    <w:rsid w:val="00133770"/>
    <w:rsid w:val="00133A4B"/>
    <w:rsid w:val="001340D0"/>
    <w:rsid w:val="0013436B"/>
    <w:rsid w:val="0013448B"/>
    <w:rsid w:val="001346B4"/>
    <w:rsid w:val="00134898"/>
    <w:rsid w:val="0013541E"/>
    <w:rsid w:val="0013558A"/>
    <w:rsid w:val="00135A18"/>
    <w:rsid w:val="001362C0"/>
    <w:rsid w:val="00136666"/>
    <w:rsid w:val="00136A18"/>
    <w:rsid w:val="00136CE3"/>
    <w:rsid w:val="00136D91"/>
    <w:rsid w:val="00136EBF"/>
    <w:rsid w:val="00136F5E"/>
    <w:rsid w:val="001374EB"/>
    <w:rsid w:val="0013757A"/>
    <w:rsid w:val="00137829"/>
    <w:rsid w:val="0013794D"/>
    <w:rsid w:val="0013799D"/>
    <w:rsid w:val="0014019B"/>
    <w:rsid w:val="00140262"/>
    <w:rsid w:val="001408BD"/>
    <w:rsid w:val="001409C8"/>
    <w:rsid w:val="00140AA7"/>
    <w:rsid w:val="00140AE9"/>
    <w:rsid w:val="00140B0D"/>
    <w:rsid w:val="0014161A"/>
    <w:rsid w:val="001418BB"/>
    <w:rsid w:val="00141F9F"/>
    <w:rsid w:val="00142212"/>
    <w:rsid w:val="001422E5"/>
    <w:rsid w:val="0014251D"/>
    <w:rsid w:val="001427C2"/>
    <w:rsid w:val="00142AFE"/>
    <w:rsid w:val="00142C15"/>
    <w:rsid w:val="00142C6C"/>
    <w:rsid w:val="00142E13"/>
    <w:rsid w:val="001431A7"/>
    <w:rsid w:val="0014351C"/>
    <w:rsid w:val="0014395E"/>
    <w:rsid w:val="001439C8"/>
    <w:rsid w:val="00143B42"/>
    <w:rsid w:val="00143BD1"/>
    <w:rsid w:val="00143CD8"/>
    <w:rsid w:val="00143EC7"/>
    <w:rsid w:val="00144226"/>
    <w:rsid w:val="00144370"/>
    <w:rsid w:val="001443D1"/>
    <w:rsid w:val="00144766"/>
    <w:rsid w:val="001447E1"/>
    <w:rsid w:val="00145410"/>
    <w:rsid w:val="0014550D"/>
    <w:rsid w:val="00145711"/>
    <w:rsid w:val="0014576E"/>
    <w:rsid w:val="001457F6"/>
    <w:rsid w:val="001459D7"/>
    <w:rsid w:val="00145BB5"/>
    <w:rsid w:val="00145CA0"/>
    <w:rsid w:val="00146512"/>
    <w:rsid w:val="00146728"/>
    <w:rsid w:val="00146AC5"/>
    <w:rsid w:val="00146C50"/>
    <w:rsid w:val="00146CDE"/>
    <w:rsid w:val="0014701F"/>
    <w:rsid w:val="001474AE"/>
    <w:rsid w:val="001474D5"/>
    <w:rsid w:val="00147B75"/>
    <w:rsid w:val="00147B9C"/>
    <w:rsid w:val="00147EC2"/>
    <w:rsid w:val="00150172"/>
    <w:rsid w:val="001501A0"/>
    <w:rsid w:val="00150B69"/>
    <w:rsid w:val="00150BC2"/>
    <w:rsid w:val="00150C3C"/>
    <w:rsid w:val="00151664"/>
    <w:rsid w:val="00151C40"/>
    <w:rsid w:val="001522A3"/>
    <w:rsid w:val="00152BB8"/>
    <w:rsid w:val="00152F06"/>
    <w:rsid w:val="0015375B"/>
    <w:rsid w:val="00153FDB"/>
    <w:rsid w:val="001541A8"/>
    <w:rsid w:val="001544A7"/>
    <w:rsid w:val="00154503"/>
    <w:rsid w:val="0015452B"/>
    <w:rsid w:val="00154DB3"/>
    <w:rsid w:val="00154F44"/>
    <w:rsid w:val="001550C7"/>
    <w:rsid w:val="00155347"/>
    <w:rsid w:val="00155755"/>
    <w:rsid w:val="00155B6F"/>
    <w:rsid w:val="0015661D"/>
    <w:rsid w:val="001568CE"/>
    <w:rsid w:val="00156D2E"/>
    <w:rsid w:val="001577C2"/>
    <w:rsid w:val="00157E61"/>
    <w:rsid w:val="00157E78"/>
    <w:rsid w:val="0016045A"/>
    <w:rsid w:val="001605A4"/>
    <w:rsid w:val="00160979"/>
    <w:rsid w:val="00160CCB"/>
    <w:rsid w:val="00160ED7"/>
    <w:rsid w:val="001619E0"/>
    <w:rsid w:val="00161E60"/>
    <w:rsid w:val="00162086"/>
    <w:rsid w:val="00162166"/>
    <w:rsid w:val="00162411"/>
    <w:rsid w:val="00162482"/>
    <w:rsid w:val="001629D5"/>
    <w:rsid w:val="00162B86"/>
    <w:rsid w:val="00162D5F"/>
    <w:rsid w:val="00162E29"/>
    <w:rsid w:val="0016334C"/>
    <w:rsid w:val="00164055"/>
    <w:rsid w:val="00164B4C"/>
    <w:rsid w:val="00164D40"/>
    <w:rsid w:val="0016502A"/>
    <w:rsid w:val="0016522E"/>
    <w:rsid w:val="00165678"/>
    <w:rsid w:val="00165754"/>
    <w:rsid w:val="0016579F"/>
    <w:rsid w:val="001658FA"/>
    <w:rsid w:val="00165D74"/>
    <w:rsid w:val="001662A3"/>
    <w:rsid w:val="00166765"/>
    <w:rsid w:val="00166B17"/>
    <w:rsid w:val="00166FEF"/>
    <w:rsid w:val="0016719A"/>
    <w:rsid w:val="00167413"/>
    <w:rsid w:val="00167865"/>
    <w:rsid w:val="00170713"/>
    <w:rsid w:val="00170D30"/>
    <w:rsid w:val="00170F85"/>
    <w:rsid w:val="001715D8"/>
    <w:rsid w:val="00171FD1"/>
    <w:rsid w:val="00172031"/>
    <w:rsid w:val="001725ED"/>
    <w:rsid w:val="00172674"/>
    <w:rsid w:val="00172CAC"/>
    <w:rsid w:val="00172DA4"/>
    <w:rsid w:val="00172F62"/>
    <w:rsid w:val="00173396"/>
    <w:rsid w:val="00173939"/>
    <w:rsid w:val="00173EC0"/>
    <w:rsid w:val="0017570D"/>
    <w:rsid w:val="00175AAE"/>
    <w:rsid w:val="00175C26"/>
    <w:rsid w:val="00175E2D"/>
    <w:rsid w:val="00176238"/>
    <w:rsid w:val="00176356"/>
    <w:rsid w:val="0017676B"/>
    <w:rsid w:val="00176A24"/>
    <w:rsid w:val="00176DBD"/>
    <w:rsid w:val="00176DF9"/>
    <w:rsid w:val="0017720A"/>
    <w:rsid w:val="001773A5"/>
    <w:rsid w:val="00177415"/>
    <w:rsid w:val="00177BAD"/>
    <w:rsid w:val="00180151"/>
    <w:rsid w:val="00180234"/>
    <w:rsid w:val="001803CC"/>
    <w:rsid w:val="00180701"/>
    <w:rsid w:val="00180EB2"/>
    <w:rsid w:val="001811ED"/>
    <w:rsid w:val="0018138B"/>
    <w:rsid w:val="001814D0"/>
    <w:rsid w:val="0018157F"/>
    <w:rsid w:val="00181700"/>
    <w:rsid w:val="00182759"/>
    <w:rsid w:val="0018296A"/>
    <w:rsid w:val="00182986"/>
    <w:rsid w:val="00183265"/>
    <w:rsid w:val="00183512"/>
    <w:rsid w:val="00183DC3"/>
    <w:rsid w:val="00183F0D"/>
    <w:rsid w:val="00184FE9"/>
    <w:rsid w:val="001856A2"/>
    <w:rsid w:val="0018593D"/>
    <w:rsid w:val="00185D75"/>
    <w:rsid w:val="00185DEB"/>
    <w:rsid w:val="00185E17"/>
    <w:rsid w:val="00185F4B"/>
    <w:rsid w:val="00185F83"/>
    <w:rsid w:val="0018600C"/>
    <w:rsid w:val="0018616D"/>
    <w:rsid w:val="00186ECA"/>
    <w:rsid w:val="00186F58"/>
    <w:rsid w:val="00187485"/>
    <w:rsid w:val="0018782A"/>
    <w:rsid w:val="00190073"/>
    <w:rsid w:val="00190242"/>
    <w:rsid w:val="001911C7"/>
    <w:rsid w:val="001911F6"/>
    <w:rsid w:val="0019138F"/>
    <w:rsid w:val="00191397"/>
    <w:rsid w:val="00191608"/>
    <w:rsid w:val="00191688"/>
    <w:rsid w:val="0019194F"/>
    <w:rsid w:val="00191D77"/>
    <w:rsid w:val="00191D9C"/>
    <w:rsid w:val="00192273"/>
    <w:rsid w:val="00192396"/>
    <w:rsid w:val="001924D8"/>
    <w:rsid w:val="001926BC"/>
    <w:rsid w:val="00192793"/>
    <w:rsid w:val="001929A8"/>
    <w:rsid w:val="001932CF"/>
    <w:rsid w:val="001932EE"/>
    <w:rsid w:val="00193B80"/>
    <w:rsid w:val="00193BEE"/>
    <w:rsid w:val="001942B8"/>
    <w:rsid w:val="00194304"/>
    <w:rsid w:val="00194471"/>
    <w:rsid w:val="00194AF6"/>
    <w:rsid w:val="0019502C"/>
    <w:rsid w:val="001952E8"/>
    <w:rsid w:val="00195AB4"/>
    <w:rsid w:val="00195EAE"/>
    <w:rsid w:val="00196016"/>
    <w:rsid w:val="00196165"/>
    <w:rsid w:val="00196393"/>
    <w:rsid w:val="00196667"/>
    <w:rsid w:val="001966C9"/>
    <w:rsid w:val="00197033"/>
    <w:rsid w:val="001970BD"/>
    <w:rsid w:val="0019725F"/>
    <w:rsid w:val="00197717"/>
    <w:rsid w:val="001977C0"/>
    <w:rsid w:val="00197F7F"/>
    <w:rsid w:val="001A0617"/>
    <w:rsid w:val="001A0827"/>
    <w:rsid w:val="001A09E1"/>
    <w:rsid w:val="001A0EF8"/>
    <w:rsid w:val="001A150E"/>
    <w:rsid w:val="001A18D2"/>
    <w:rsid w:val="001A221C"/>
    <w:rsid w:val="001A2398"/>
    <w:rsid w:val="001A25AC"/>
    <w:rsid w:val="001A2EFA"/>
    <w:rsid w:val="001A3096"/>
    <w:rsid w:val="001A37A6"/>
    <w:rsid w:val="001A404D"/>
    <w:rsid w:val="001A4197"/>
    <w:rsid w:val="001A45A0"/>
    <w:rsid w:val="001A4958"/>
    <w:rsid w:val="001A4BB8"/>
    <w:rsid w:val="001A50A5"/>
    <w:rsid w:val="001A548E"/>
    <w:rsid w:val="001A5625"/>
    <w:rsid w:val="001A5841"/>
    <w:rsid w:val="001A5DFB"/>
    <w:rsid w:val="001A7616"/>
    <w:rsid w:val="001A788D"/>
    <w:rsid w:val="001A7895"/>
    <w:rsid w:val="001A7B61"/>
    <w:rsid w:val="001A7F0C"/>
    <w:rsid w:val="001B025E"/>
    <w:rsid w:val="001B06BC"/>
    <w:rsid w:val="001B0807"/>
    <w:rsid w:val="001B08D9"/>
    <w:rsid w:val="001B0BC4"/>
    <w:rsid w:val="001B0F9E"/>
    <w:rsid w:val="001B101F"/>
    <w:rsid w:val="001B136D"/>
    <w:rsid w:val="001B1F30"/>
    <w:rsid w:val="001B2095"/>
    <w:rsid w:val="001B2BCC"/>
    <w:rsid w:val="001B36B4"/>
    <w:rsid w:val="001B38B7"/>
    <w:rsid w:val="001B39AE"/>
    <w:rsid w:val="001B3F7F"/>
    <w:rsid w:val="001B411F"/>
    <w:rsid w:val="001B4653"/>
    <w:rsid w:val="001B4A22"/>
    <w:rsid w:val="001B4A40"/>
    <w:rsid w:val="001B4C0A"/>
    <w:rsid w:val="001B544D"/>
    <w:rsid w:val="001B588F"/>
    <w:rsid w:val="001B5E7A"/>
    <w:rsid w:val="001B6028"/>
    <w:rsid w:val="001B6AA3"/>
    <w:rsid w:val="001B6E18"/>
    <w:rsid w:val="001B7054"/>
    <w:rsid w:val="001B715B"/>
    <w:rsid w:val="001B733C"/>
    <w:rsid w:val="001B7723"/>
    <w:rsid w:val="001B7979"/>
    <w:rsid w:val="001B7E1B"/>
    <w:rsid w:val="001B7F27"/>
    <w:rsid w:val="001B7FBD"/>
    <w:rsid w:val="001C0056"/>
    <w:rsid w:val="001C01C4"/>
    <w:rsid w:val="001C03D1"/>
    <w:rsid w:val="001C0468"/>
    <w:rsid w:val="001C0957"/>
    <w:rsid w:val="001C0AC9"/>
    <w:rsid w:val="001C0E98"/>
    <w:rsid w:val="001C0ECA"/>
    <w:rsid w:val="001C0F92"/>
    <w:rsid w:val="001C1009"/>
    <w:rsid w:val="001C1735"/>
    <w:rsid w:val="001C1C28"/>
    <w:rsid w:val="001C2125"/>
    <w:rsid w:val="001C2301"/>
    <w:rsid w:val="001C24BB"/>
    <w:rsid w:val="001C2A75"/>
    <w:rsid w:val="001C2D62"/>
    <w:rsid w:val="001C2DC2"/>
    <w:rsid w:val="001C2F17"/>
    <w:rsid w:val="001C30F2"/>
    <w:rsid w:val="001C3683"/>
    <w:rsid w:val="001C37E7"/>
    <w:rsid w:val="001C4245"/>
    <w:rsid w:val="001C4299"/>
    <w:rsid w:val="001C43F5"/>
    <w:rsid w:val="001C4C5D"/>
    <w:rsid w:val="001C5239"/>
    <w:rsid w:val="001C54FC"/>
    <w:rsid w:val="001C5501"/>
    <w:rsid w:val="001C58FF"/>
    <w:rsid w:val="001C591F"/>
    <w:rsid w:val="001C5979"/>
    <w:rsid w:val="001C6526"/>
    <w:rsid w:val="001C6A87"/>
    <w:rsid w:val="001C6AF1"/>
    <w:rsid w:val="001C6E3A"/>
    <w:rsid w:val="001C7813"/>
    <w:rsid w:val="001C7B30"/>
    <w:rsid w:val="001D10A0"/>
    <w:rsid w:val="001D14BE"/>
    <w:rsid w:val="001D1792"/>
    <w:rsid w:val="001D2509"/>
    <w:rsid w:val="001D2DA8"/>
    <w:rsid w:val="001D3116"/>
    <w:rsid w:val="001D347F"/>
    <w:rsid w:val="001D3B9B"/>
    <w:rsid w:val="001D3B9E"/>
    <w:rsid w:val="001D3E83"/>
    <w:rsid w:val="001D3F6F"/>
    <w:rsid w:val="001D4578"/>
    <w:rsid w:val="001D4F99"/>
    <w:rsid w:val="001D4F9A"/>
    <w:rsid w:val="001D5114"/>
    <w:rsid w:val="001D5459"/>
    <w:rsid w:val="001D55F2"/>
    <w:rsid w:val="001D5C0F"/>
    <w:rsid w:val="001D5F7D"/>
    <w:rsid w:val="001D632A"/>
    <w:rsid w:val="001D6553"/>
    <w:rsid w:val="001D65FF"/>
    <w:rsid w:val="001D6662"/>
    <w:rsid w:val="001D69FE"/>
    <w:rsid w:val="001D6C77"/>
    <w:rsid w:val="001D729D"/>
    <w:rsid w:val="001D7CF6"/>
    <w:rsid w:val="001E005A"/>
    <w:rsid w:val="001E0068"/>
    <w:rsid w:val="001E0734"/>
    <w:rsid w:val="001E0ACF"/>
    <w:rsid w:val="001E1098"/>
    <w:rsid w:val="001E1E96"/>
    <w:rsid w:val="001E217A"/>
    <w:rsid w:val="001E21C8"/>
    <w:rsid w:val="001E24D4"/>
    <w:rsid w:val="001E25C4"/>
    <w:rsid w:val="001E2E6F"/>
    <w:rsid w:val="001E2FC4"/>
    <w:rsid w:val="001E31F6"/>
    <w:rsid w:val="001E32F2"/>
    <w:rsid w:val="001E3414"/>
    <w:rsid w:val="001E3511"/>
    <w:rsid w:val="001E3642"/>
    <w:rsid w:val="001E38C6"/>
    <w:rsid w:val="001E3DBD"/>
    <w:rsid w:val="001E4938"/>
    <w:rsid w:val="001E4CD8"/>
    <w:rsid w:val="001E4FB6"/>
    <w:rsid w:val="001E5091"/>
    <w:rsid w:val="001E53A9"/>
    <w:rsid w:val="001E55D5"/>
    <w:rsid w:val="001E5689"/>
    <w:rsid w:val="001E625D"/>
    <w:rsid w:val="001E6299"/>
    <w:rsid w:val="001E655B"/>
    <w:rsid w:val="001E6920"/>
    <w:rsid w:val="001E693A"/>
    <w:rsid w:val="001E7905"/>
    <w:rsid w:val="001E7AEB"/>
    <w:rsid w:val="001E7F7D"/>
    <w:rsid w:val="001F0190"/>
    <w:rsid w:val="001F0858"/>
    <w:rsid w:val="001F0883"/>
    <w:rsid w:val="001F08A4"/>
    <w:rsid w:val="001F0A0A"/>
    <w:rsid w:val="001F0B61"/>
    <w:rsid w:val="001F0B74"/>
    <w:rsid w:val="001F0C8C"/>
    <w:rsid w:val="001F0DCF"/>
    <w:rsid w:val="001F141F"/>
    <w:rsid w:val="001F14F2"/>
    <w:rsid w:val="001F1BAB"/>
    <w:rsid w:val="001F1F7B"/>
    <w:rsid w:val="001F203C"/>
    <w:rsid w:val="001F2108"/>
    <w:rsid w:val="001F2BD3"/>
    <w:rsid w:val="001F2CAE"/>
    <w:rsid w:val="001F2D2C"/>
    <w:rsid w:val="001F2DC5"/>
    <w:rsid w:val="001F2EA1"/>
    <w:rsid w:val="001F340F"/>
    <w:rsid w:val="001F353A"/>
    <w:rsid w:val="001F3603"/>
    <w:rsid w:val="001F3614"/>
    <w:rsid w:val="001F386B"/>
    <w:rsid w:val="001F3CC2"/>
    <w:rsid w:val="001F3D89"/>
    <w:rsid w:val="001F3E07"/>
    <w:rsid w:val="001F41E4"/>
    <w:rsid w:val="001F481A"/>
    <w:rsid w:val="001F4BAC"/>
    <w:rsid w:val="001F4BBF"/>
    <w:rsid w:val="001F4DC7"/>
    <w:rsid w:val="001F4FA9"/>
    <w:rsid w:val="001F548A"/>
    <w:rsid w:val="001F579C"/>
    <w:rsid w:val="001F58E5"/>
    <w:rsid w:val="001F5913"/>
    <w:rsid w:val="001F5A77"/>
    <w:rsid w:val="001F5C40"/>
    <w:rsid w:val="001F5F13"/>
    <w:rsid w:val="001F668A"/>
    <w:rsid w:val="001F6D64"/>
    <w:rsid w:val="001F6FED"/>
    <w:rsid w:val="001F765B"/>
    <w:rsid w:val="001F770A"/>
    <w:rsid w:val="001F78CB"/>
    <w:rsid w:val="001F7C6D"/>
    <w:rsid w:val="002007E4"/>
    <w:rsid w:val="00200A9D"/>
    <w:rsid w:val="00200B2E"/>
    <w:rsid w:val="00200DB4"/>
    <w:rsid w:val="00201324"/>
    <w:rsid w:val="0020194C"/>
    <w:rsid w:val="00201BDF"/>
    <w:rsid w:val="00201E34"/>
    <w:rsid w:val="0020205B"/>
    <w:rsid w:val="00202C45"/>
    <w:rsid w:val="00202E4A"/>
    <w:rsid w:val="00203011"/>
    <w:rsid w:val="002031FC"/>
    <w:rsid w:val="00203733"/>
    <w:rsid w:val="0020390A"/>
    <w:rsid w:val="00203DFF"/>
    <w:rsid w:val="0020460C"/>
    <w:rsid w:val="002049CF"/>
    <w:rsid w:val="00205553"/>
    <w:rsid w:val="0020587F"/>
    <w:rsid w:val="002059C8"/>
    <w:rsid w:val="00206073"/>
    <w:rsid w:val="00206928"/>
    <w:rsid w:val="00206C16"/>
    <w:rsid w:val="00206E82"/>
    <w:rsid w:val="0020726F"/>
    <w:rsid w:val="002073CA"/>
    <w:rsid w:val="002076FD"/>
    <w:rsid w:val="0020775A"/>
    <w:rsid w:val="0020777E"/>
    <w:rsid w:val="00207B81"/>
    <w:rsid w:val="00207ED2"/>
    <w:rsid w:val="002101B6"/>
    <w:rsid w:val="00210464"/>
    <w:rsid w:val="002104A5"/>
    <w:rsid w:val="002104FF"/>
    <w:rsid w:val="00211046"/>
    <w:rsid w:val="00211147"/>
    <w:rsid w:val="002112B2"/>
    <w:rsid w:val="002115DA"/>
    <w:rsid w:val="0021192B"/>
    <w:rsid w:val="00211AE6"/>
    <w:rsid w:val="002127F3"/>
    <w:rsid w:val="00212DA6"/>
    <w:rsid w:val="00212F99"/>
    <w:rsid w:val="00212FE8"/>
    <w:rsid w:val="002131C6"/>
    <w:rsid w:val="00213289"/>
    <w:rsid w:val="00213819"/>
    <w:rsid w:val="00213B45"/>
    <w:rsid w:val="00214568"/>
    <w:rsid w:val="002147CA"/>
    <w:rsid w:val="00214AE3"/>
    <w:rsid w:val="002154DF"/>
    <w:rsid w:val="0021569E"/>
    <w:rsid w:val="002158A2"/>
    <w:rsid w:val="00215CE4"/>
    <w:rsid w:val="00215E20"/>
    <w:rsid w:val="00215FD3"/>
    <w:rsid w:val="0021610D"/>
    <w:rsid w:val="002165C1"/>
    <w:rsid w:val="002168CB"/>
    <w:rsid w:val="00216A8E"/>
    <w:rsid w:val="00216AC0"/>
    <w:rsid w:val="00216EDC"/>
    <w:rsid w:val="00217538"/>
    <w:rsid w:val="00217563"/>
    <w:rsid w:val="00217DA5"/>
    <w:rsid w:val="00217DBD"/>
    <w:rsid w:val="00217EC2"/>
    <w:rsid w:val="00220268"/>
    <w:rsid w:val="00220ED6"/>
    <w:rsid w:val="00220EE1"/>
    <w:rsid w:val="0022160A"/>
    <w:rsid w:val="00221747"/>
    <w:rsid w:val="00221F43"/>
    <w:rsid w:val="00221FB0"/>
    <w:rsid w:val="00221FE8"/>
    <w:rsid w:val="0022224E"/>
    <w:rsid w:val="0022236B"/>
    <w:rsid w:val="00222514"/>
    <w:rsid w:val="0022253A"/>
    <w:rsid w:val="00222ACC"/>
    <w:rsid w:val="00222D23"/>
    <w:rsid w:val="00223B9B"/>
    <w:rsid w:val="00223E41"/>
    <w:rsid w:val="00223EC7"/>
    <w:rsid w:val="00224011"/>
    <w:rsid w:val="00224090"/>
    <w:rsid w:val="00224234"/>
    <w:rsid w:val="002242F0"/>
    <w:rsid w:val="00224457"/>
    <w:rsid w:val="0022452B"/>
    <w:rsid w:val="00224F1D"/>
    <w:rsid w:val="00225C59"/>
    <w:rsid w:val="00226D3D"/>
    <w:rsid w:val="00227517"/>
    <w:rsid w:val="00227B32"/>
    <w:rsid w:val="0023007D"/>
    <w:rsid w:val="0023009D"/>
    <w:rsid w:val="002302F5"/>
    <w:rsid w:val="00230377"/>
    <w:rsid w:val="0023058B"/>
    <w:rsid w:val="0023084B"/>
    <w:rsid w:val="00231311"/>
    <w:rsid w:val="0023151E"/>
    <w:rsid w:val="00231EF5"/>
    <w:rsid w:val="00231FC9"/>
    <w:rsid w:val="00232115"/>
    <w:rsid w:val="0023219B"/>
    <w:rsid w:val="0023282F"/>
    <w:rsid w:val="00232ACF"/>
    <w:rsid w:val="00232E2E"/>
    <w:rsid w:val="00232E42"/>
    <w:rsid w:val="002332B3"/>
    <w:rsid w:val="00233827"/>
    <w:rsid w:val="00233EB7"/>
    <w:rsid w:val="00234272"/>
    <w:rsid w:val="00234809"/>
    <w:rsid w:val="00234856"/>
    <w:rsid w:val="00234B25"/>
    <w:rsid w:val="00234F94"/>
    <w:rsid w:val="00234FA0"/>
    <w:rsid w:val="00235450"/>
    <w:rsid w:val="002359C3"/>
    <w:rsid w:val="00235A57"/>
    <w:rsid w:val="00235ABC"/>
    <w:rsid w:val="00235CBD"/>
    <w:rsid w:val="00236656"/>
    <w:rsid w:val="00236731"/>
    <w:rsid w:val="00236E1C"/>
    <w:rsid w:val="00236F25"/>
    <w:rsid w:val="0023749F"/>
    <w:rsid w:val="002374F6"/>
    <w:rsid w:val="002375F5"/>
    <w:rsid w:val="0023766E"/>
    <w:rsid w:val="00237D72"/>
    <w:rsid w:val="00237EDD"/>
    <w:rsid w:val="00240237"/>
    <w:rsid w:val="0024068E"/>
    <w:rsid w:val="00240C13"/>
    <w:rsid w:val="00240ED3"/>
    <w:rsid w:val="00240FF6"/>
    <w:rsid w:val="0024121A"/>
    <w:rsid w:val="002412A2"/>
    <w:rsid w:val="00241740"/>
    <w:rsid w:val="00242CFC"/>
    <w:rsid w:val="00242E04"/>
    <w:rsid w:val="002434F2"/>
    <w:rsid w:val="00243622"/>
    <w:rsid w:val="002436B2"/>
    <w:rsid w:val="00243CB7"/>
    <w:rsid w:val="00243D2B"/>
    <w:rsid w:val="00245257"/>
    <w:rsid w:val="002454C8"/>
    <w:rsid w:val="00245790"/>
    <w:rsid w:val="00245E00"/>
    <w:rsid w:val="00245EBA"/>
    <w:rsid w:val="002469A8"/>
    <w:rsid w:val="00247B52"/>
    <w:rsid w:val="00247E49"/>
    <w:rsid w:val="00250141"/>
    <w:rsid w:val="00250247"/>
    <w:rsid w:val="00250568"/>
    <w:rsid w:val="002507C7"/>
    <w:rsid w:val="0025109D"/>
    <w:rsid w:val="002511AF"/>
    <w:rsid w:val="00251882"/>
    <w:rsid w:val="00251B43"/>
    <w:rsid w:val="00251BF4"/>
    <w:rsid w:val="00251C8A"/>
    <w:rsid w:val="00251D0E"/>
    <w:rsid w:val="002520FE"/>
    <w:rsid w:val="00252146"/>
    <w:rsid w:val="002525B9"/>
    <w:rsid w:val="0025267C"/>
    <w:rsid w:val="002526B8"/>
    <w:rsid w:val="00252B3D"/>
    <w:rsid w:val="00252BA5"/>
    <w:rsid w:val="00253077"/>
    <w:rsid w:val="002531CA"/>
    <w:rsid w:val="002531D4"/>
    <w:rsid w:val="00253BCA"/>
    <w:rsid w:val="00253DA3"/>
    <w:rsid w:val="00254AB4"/>
    <w:rsid w:val="00254DE3"/>
    <w:rsid w:val="00254E4A"/>
    <w:rsid w:val="0025505F"/>
    <w:rsid w:val="002550FF"/>
    <w:rsid w:val="00255D7F"/>
    <w:rsid w:val="00255F43"/>
    <w:rsid w:val="00255F65"/>
    <w:rsid w:val="00256057"/>
    <w:rsid w:val="002560F7"/>
    <w:rsid w:val="002566A4"/>
    <w:rsid w:val="002568FE"/>
    <w:rsid w:val="0025775A"/>
    <w:rsid w:val="0025777E"/>
    <w:rsid w:val="002578D4"/>
    <w:rsid w:val="00257AF8"/>
    <w:rsid w:val="00257EA8"/>
    <w:rsid w:val="00260781"/>
    <w:rsid w:val="00260992"/>
    <w:rsid w:val="00260A76"/>
    <w:rsid w:val="00260FC1"/>
    <w:rsid w:val="002614DA"/>
    <w:rsid w:val="00261921"/>
    <w:rsid w:val="00261A75"/>
    <w:rsid w:val="00261C51"/>
    <w:rsid w:val="00261DCD"/>
    <w:rsid w:val="00261E74"/>
    <w:rsid w:val="00261ED0"/>
    <w:rsid w:val="00262372"/>
    <w:rsid w:val="00262577"/>
    <w:rsid w:val="00262CE5"/>
    <w:rsid w:val="00262E05"/>
    <w:rsid w:val="00262E69"/>
    <w:rsid w:val="002632CE"/>
    <w:rsid w:val="00263378"/>
    <w:rsid w:val="00263469"/>
    <w:rsid w:val="0026369F"/>
    <w:rsid w:val="002636AB"/>
    <w:rsid w:val="0026373B"/>
    <w:rsid w:val="00263BE7"/>
    <w:rsid w:val="00264516"/>
    <w:rsid w:val="0026465D"/>
    <w:rsid w:val="00264EF8"/>
    <w:rsid w:val="00265045"/>
    <w:rsid w:val="00265096"/>
    <w:rsid w:val="002650B2"/>
    <w:rsid w:val="0026589E"/>
    <w:rsid w:val="00265B05"/>
    <w:rsid w:val="002661FC"/>
    <w:rsid w:val="0026670B"/>
    <w:rsid w:val="00266EB3"/>
    <w:rsid w:val="0026743D"/>
    <w:rsid w:val="00267476"/>
    <w:rsid w:val="00267CB6"/>
    <w:rsid w:val="00267EF8"/>
    <w:rsid w:val="00270220"/>
    <w:rsid w:val="0027044D"/>
    <w:rsid w:val="002704CA"/>
    <w:rsid w:val="002709AA"/>
    <w:rsid w:val="00270B43"/>
    <w:rsid w:val="00270DD0"/>
    <w:rsid w:val="00271BC9"/>
    <w:rsid w:val="00272184"/>
    <w:rsid w:val="00272283"/>
    <w:rsid w:val="0027244F"/>
    <w:rsid w:val="00272B9D"/>
    <w:rsid w:val="0027300A"/>
    <w:rsid w:val="00273651"/>
    <w:rsid w:val="0027369B"/>
    <w:rsid w:val="0027378A"/>
    <w:rsid w:val="00273FD5"/>
    <w:rsid w:val="00273FDB"/>
    <w:rsid w:val="0027492F"/>
    <w:rsid w:val="00274F3B"/>
    <w:rsid w:val="002753C1"/>
    <w:rsid w:val="00275624"/>
    <w:rsid w:val="0027562D"/>
    <w:rsid w:val="0027598E"/>
    <w:rsid w:val="00275B33"/>
    <w:rsid w:val="00275BCE"/>
    <w:rsid w:val="002760B0"/>
    <w:rsid w:val="00276108"/>
    <w:rsid w:val="0027632F"/>
    <w:rsid w:val="002766CD"/>
    <w:rsid w:val="0027678A"/>
    <w:rsid w:val="002768AF"/>
    <w:rsid w:val="002770AD"/>
    <w:rsid w:val="00277171"/>
    <w:rsid w:val="002779C6"/>
    <w:rsid w:val="00277BAB"/>
    <w:rsid w:val="0028000F"/>
    <w:rsid w:val="0028043E"/>
    <w:rsid w:val="0028044C"/>
    <w:rsid w:val="0028048B"/>
    <w:rsid w:val="0028049B"/>
    <w:rsid w:val="002806D5"/>
    <w:rsid w:val="00280751"/>
    <w:rsid w:val="00280884"/>
    <w:rsid w:val="0028111A"/>
    <w:rsid w:val="00281311"/>
    <w:rsid w:val="002817EC"/>
    <w:rsid w:val="00281AB7"/>
    <w:rsid w:val="00281F5E"/>
    <w:rsid w:val="002828D4"/>
    <w:rsid w:val="00283592"/>
    <w:rsid w:val="0028363C"/>
    <w:rsid w:val="00283E29"/>
    <w:rsid w:val="00283EDC"/>
    <w:rsid w:val="00283FA3"/>
    <w:rsid w:val="002845AC"/>
    <w:rsid w:val="00284819"/>
    <w:rsid w:val="00285E6C"/>
    <w:rsid w:val="00285F04"/>
    <w:rsid w:val="00286A7B"/>
    <w:rsid w:val="00286AB3"/>
    <w:rsid w:val="00287075"/>
    <w:rsid w:val="002870A3"/>
    <w:rsid w:val="00287146"/>
    <w:rsid w:val="002876BD"/>
    <w:rsid w:val="00287D08"/>
    <w:rsid w:val="002904F8"/>
    <w:rsid w:val="00290935"/>
    <w:rsid w:val="00290B54"/>
    <w:rsid w:val="002913D6"/>
    <w:rsid w:val="00291B3F"/>
    <w:rsid w:val="00291BB4"/>
    <w:rsid w:val="00291C75"/>
    <w:rsid w:val="00291D63"/>
    <w:rsid w:val="00291FC5"/>
    <w:rsid w:val="002925DE"/>
    <w:rsid w:val="002926B1"/>
    <w:rsid w:val="00292C66"/>
    <w:rsid w:val="00292D60"/>
    <w:rsid w:val="002930E6"/>
    <w:rsid w:val="0029318B"/>
    <w:rsid w:val="00293680"/>
    <w:rsid w:val="00293716"/>
    <w:rsid w:val="00293AE4"/>
    <w:rsid w:val="00293BEA"/>
    <w:rsid w:val="00293DB0"/>
    <w:rsid w:val="00293DED"/>
    <w:rsid w:val="002942A8"/>
    <w:rsid w:val="0029457A"/>
    <w:rsid w:val="00294BC0"/>
    <w:rsid w:val="00294C41"/>
    <w:rsid w:val="0029505A"/>
    <w:rsid w:val="002952B1"/>
    <w:rsid w:val="002958B8"/>
    <w:rsid w:val="00295D77"/>
    <w:rsid w:val="00295F12"/>
    <w:rsid w:val="0029637C"/>
    <w:rsid w:val="002963ED"/>
    <w:rsid w:val="00296613"/>
    <w:rsid w:val="002968DB"/>
    <w:rsid w:val="002972FC"/>
    <w:rsid w:val="00297462"/>
    <w:rsid w:val="00297CA9"/>
    <w:rsid w:val="00297CCA"/>
    <w:rsid w:val="00297EC6"/>
    <w:rsid w:val="002A0AED"/>
    <w:rsid w:val="002A13AD"/>
    <w:rsid w:val="002A2754"/>
    <w:rsid w:val="002A289B"/>
    <w:rsid w:val="002A307B"/>
    <w:rsid w:val="002A314B"/>
    <w:rsid w:val="002A36DE"/>
    <w:rsid w:val="002A38F1"/>
    <w:rsid w:val="002A3D6D"/>
    <w:rsid w:val="002A3DA4"/>
    <w:rsid w:val="002A3FC4"/>
    <w:rsid w:val="002A4056"/>
    <w:rsid w:val="002A4235"/>
    <w:rsid w:val="002A4333"/>
    <w:rsid w:val="002A4489"/>
    <w:rsid w:val="002A46B2"/>
    <w:rsid w:val="002A4B40"/>
    <w:rsid w:val="002A4CF9"/>
    <w:rsid w:val="002A4DF9"/>
    <w:rsid w:val="002A5D8B"/>
    <w:rsid w:val="002A6C11"/>
    <w:rsid w:val="002A6C41"/>
    <w:rsid w:val="002A6CDD"/>
    <w:rsid w:val="002A6FC7"/>
    <w:rsid w:val="002A71CD"/>
    <w:rsid w:val="002A7217"/>
    <w:rsid w:val="002A783B"/>
    <w:rsid w:val="002A7C5C"/>
    <w:rsid w:val="002A7DF3"/>
    <w:rsid w:val="002B00B5"/>
    <w:rsid w:val="002B0CFA"/>
    <w:rsid w:val="002B171F"/>
    <w:rsid w:val="002B17BB"/>
    <w:rsid w:val="002B1AA4"/>
    <w:rsid w:val="002B1C2D"/>
    <w:rsid w:val="002B1DB7"/>
    <w:rsid w:val="002B1DE7"/>
    <w:rsid w:val="002B1F25"/>
    <w:rsid w:val="002B20F0"/>
    <w:rsid w:val="002B23CD"/>
    <w:rsid w:val="002B2489"/>
    <w:rsid w:val="002B25C0"/>
    <w:rsid w:val="002B2BBC"/>
    <w:rsid w:val="002B2DBB"/>
    <w:rsid w:val="002B2F1F"/>
    <w:rsid w:val="002B2FCD"/>
    <w:rsid w:val="002B31C9"/>
    <w:rsid w:val="002B32A8"/>
    <w:rsid w:val="002B3565"/>
    <w:rsid w:val="002B407B"/>
    <w:rsid w:val="002B407C"/>
    <w:rsid w:val="002B4174"/>
    <w:rsid w:val="002B48CD"/>
    <w:rsid w:val="002B4CAF"/>
    <w:rsid w:val="002B52B8"/>
    <w:rsid w:val="002B553B"/>
    <w:rsid w:val="002B587D"/>
    <w:rsid w:val="002B5899"/>
    <w:rsid w:val="002B5B0B"/>
    <w:rsid w:val="002B66F1"/>
    <w:rsid w:val="002B6A07"/>
    <w:rsid w:val="002B6AE7"/>
    <w:rsid w:val="002B6C6B"/>
    <w:rsid w:val="002B6F77"/>
    <w:rsid w:val="002B7051"/>
    <w:rsid w:val="002B72F5"/>
    <w:rsid w:val="002B737D"/>
    <w:rsid w:val="002B76BC"/>
    <w:rsid w:val="002B780E"/>
    <w:rsid w:val="002B7880"/>
    <w:rsid w:val="002B78F7"/>
    <w:rsid w:val="002B7AF2"/>
    <w:rsid w:val="002B7B53"/>
    <w:rsid w:val="002B7F9B"/>
    <w:rsid w:val="002C043E"/>
    <w:rsid w:val="002C04C2"/>
    <w:rsid w:val="002C09A2"/>
    <w:rsid w:val="002C0F8E"/>
    <w:rsid w:val="002C13EA"/>
    <w:rsid w:val="002C1547"/>
    <w:rsid w:val="002C2162"/>
    <w:rsid w:val="002C22B3"/>
    <w:rsid w:val="002C25A0"/>
    <w:rsid w:val="002C2715"/>
    <w:rsid w:val="002C2809"/>
    <w:rsid w:val="002C282D"/>
    <w:rsid w:val="002C2A15"/>
    <w:rsid w:val="002C321C"/>
    <w:rsid w:val="002C32D8"/>
    <w:rsid w:val="002C3384"/>
    <w:rsid w:val="002C3560"/>
    <w:rsid w:val="002C3EFD"/>
    <w:rsid w:val="002C40BC"/>
    <w:rsid w:val="002C42E4"/>
    <w:rsid w:val="002C4365"/>
    <w:rsid w:val="002C4573"/>
    <w:rsid w:val="002C4A07"/>
    <w:rsid w:val="002C4A2C"/>
    <w:rsid w:val="002C4B32"/>
    <w:rsid w:val="002C5235"/>
    <w:rsid w:val="002C536C"/>
    <w:rsid w:val="002C5395"/>
    <w:rsid w:val="002C540D"/>
    <w:rsid w:val="002C554C"/>
    <w:rsid w:val="002C555C"/>
    <w:rsid w:val="002C5569"/>
    <w:rsid w:val="002C5B2A"/>
    <w:rsid w:val="002C5DB1"/>
    <w:rsid w:val="002C5F6C"/>
    <w:rsid w:val="002C6693"/>
    <w:rsid w:val="002C6710"/>
    <w:rsid w:val="002C729B"/>
    <w:rsid w:val="002C73EA"/>
    <w:rsid w:val="002C79CF"/>
    <w:rsid w:val="002C7FEF"/>
    <w:rsid w:val="002D0A21"/>
    <w:rsid w:val="002D0A8B"/>
    <w:rsid w:val="002D0E2C"/>
    <w:rsid w:val="002D1038"/>
    <w:rsid w:val="002D10F3"/>
    <w:rsid w:val="002D17D4"/>
    <w:rsid w:val="002D1D09"/>
    <w:rsid w:val="002D1E0C"/>
    <w:rsid w:val="002D1F56"/>
    <w:rsid w:val="002D212B"/>
    <w:rsid w:val="002D21B8"/>
    <w:rsid w:val="002D2322"/>
    <w:rsid w:val="002D23E1"/>
    <w:rsid w:val="002D3B57"/>
    <w:rsid w:val="002D3F2D"/>
    <w:rsid w:val="002D3F88"/>
    <w:rsid w:val="002D4193"/>
    <w:rsid w:val="002D44F3"/>
    <w:rsid w:val="002D47E6"/>
    <w:rsid w:val="002D47ED"/>
    <w:rsid w:val="002D4B67"/>
    <w:rsid w:val="002D51E8"/>
    <w:rsid w:val="002D5210"/>
    <w:rsid w:val="002D5353"/>
    <w:rsid w:val="002D5398"/>
    <w:rsid w:val="002D54E6"/>
    <w:rsid w:val="002D5584"/>
    <w:rsid w:val="002D65F7"/>
    <w:rsid w:val="002D66F5"/>
    <w:rsid w:val="002D6A84"/>
    <w:rsid w:val="002D6B9C"/>
    <w:rsid w:val="002D70B7"/>
    <w:rsid w:val="002D78D4"/>
    <w:rsid w:val="002E0666"/>
    <w:rsid w:val="002E0875"/>
    <w:rsid w:val="002E0C9C"/>
    <w:rsid w:val="002E18FF"/>
    <w:rsid w:val="002E1F47"/>
    <w:rsid w:val="002E2041"/>
    <w:rsid w:val="002E2335"/>
    <w:rsid w:val="002E23C3"/>
    <w:rsid w:val="002E288B"/>
    <w:rsid w:val="002E2FCE"/>
    <w:rsid w:val="002E37F7"/>
    <w:rsid w:val="002E3891"/>
    <w:rsid w:val="002E3909"/>
    <w:rsid w:val="002E3F54"/>
    <w:rsid w:val="002E429F"/>
    <w:rsid w:val="002E456A"/>
    <w:rsid w:val="002E479B"/>
    <w:rsid w:val="002E4928"/>
    <w:rsid w:val="002E4943"/>
    <w:rsid w:val="002E49CB"/>
    <w:rsid w:val="002E4A2F"/>
    <w:rsid w:val="002E4C21"/>
    <w:rsid w:val="002E52CC"/>
    <w:rsid w:val="002E584F"/>
    <w:rsid w:val="002E58C5"/>
    <w:rsid w:val="002E5B9E"/>
    <w:rsid w:val="002E67B2"/>
    <w:rsid w:val="002E69FE"/>
    <w:rsid w:val="002E6B7A"/>
    <w:rsid w:val="002E6DC0"/>
    <w:rsid w:val="002E7001"/>
    <w:rsid w:val="002E7991"/>
    <w:rsid w:val="002E7A32"/>
    <w:rsid w:val="002E7EE9"/>
    <w:rsid w:val="002F02E4"/>
    <w:rsid w:val="002F0A6E"/>
    <w:rsid w:val="002F0BF5"/>
    <w:rsid w:val="002F1C4F"/>
    <w:rsid w:val="002F1ECC"/>
    <w:rsid w:val="002F1F18"/>
    <w:rsid w:val="002F25E9"/>
    <w:rsid w:val="002F27AC"/>
    <w:rsid w:val="002F2DCA"/>
    <w:rsid w:val="002F4165"/>
    <w:rsid w:val="002F44C2"/>
    <w:rsid w:val="002F4916"/>
    <w:rsid w:val="002F4B98"/>
    <w:rsid w:val="002F4FB6"/>
    <w:rsid w:val="002F5139"/>
    <w:rsid w:val="002F57C5"/>
    <w:rsid w:val="002F57C9"/>
    <w:rsid w:val="002F5CA3"/>
    <w:rsid w:val="002F5D3C"/>
    <w:rsid w:val="002F5DE3"/>
    <w:rsid w:val="002F6100"/>
    <w:rsid w:val="002F65DF"/>
    <w:rsid w:val="002F6632"/>
    <w:rsid w:val="002F6C77"/>
    <w:rsid w:val="002F7038"/>
    <w:rsid w:val="002F71D3"/>
    <w:rsid w:val="002F7431"/>
    <w:rsid w:val="002F7537"/>
    <w:rsid w:val="002F76E9"/>
    <w:rsid w:val="002F7842"/>
    <w:rsid w:val="002F7E42"/>
    <w:rsid w:val="002F7F6A"/>
    <w:rsid w:val="003003E2"/>
    <w:rsid w:val="00300447"/>
    <w:rsid w:val="0030046D"/>
    <w:rsid w:val="00300640"/>
    <w:rsid w:val="00300778"/>
    <w:rsid w:val="00300862"/>
    <w:rsid w:val="0030088D"/>
    <w:rsid w:val="003008E6"/>
    <w:rsid w:val="00300D97"/>
    <w:rsid w:val="00300EC2"/>
    <w:rsid w:val="003011BF"/>
    <w:rsid w:val="0030152A"/>
    <w:rsid w:val="0030153A"/>
    <w:rsid w:val="003017BE"/>
    <w:rsid w:val="00301B40"/>
    <w:rsid w:val="00301C03"/>
    <w:rsid w:val="00301EAE"/>
    <w:rsid w:val="00302038"/>
    <w:rsid w:val="0030250D"/>
    <w:rsid w:val="00302572"/>
    <w:rsid w:val="003027A8"/>
    <w:rsid w:val="00302A79"/>
    <w:rsid w:val="00302C18"/>
    <w:rsid w:val="003030BA"/>
    <w:rsid w:val="0030325E"/>
    <w:rsid w:val="00303661"/>
    <w:rsid w:val="00303961"/>
    <w:rsid w:val="00303BD5"/>
    <w:rsid w:val="00303CCE"/>
    <w:rsid w:val="00303E3A"/>
    <w:rsid w:val="00303E4B"/>
    <w:rsid w:val="003043D2"/>
    <w:rsid w:val="003044A7"/>
    <w:rsid w:val="00304EF4"/>
    <w:rsid w:val="00305018"/>
    <w:rsid w:val="00305AF5"/>
    <w:rsid w:val="00305B00"/>
    <w:rsid w:val="00306030"/>
    <w:rsid w:val="00306780"/>
    <w:rsid w:val="00307282"/>
    <w:rsid w:val="00307581"/>
    <w:rsid w:val="00307DE3"/>
    <w:rsid w:val="00307EE7"/>
    <w:rsid w:val="00307EF8"/>
    <w:rsid w:val="00307FB6"/>
    <w:rsid w:val="00310F51"/>
    <w:rsid w:val="0031121F"/>
    <w:rsid w:val="00311304"/>
    <w:rsid w:val="003114B3"/>
    <w:rsid w:val="00311AEC"/>
    <w:rsid w:val="00312073"/>
    <w:rsid w:val="00312320"/>
    <w:rsid w:val="0031235A"/>
    <w:rsid w:val="00312602"/>
    <w:rsid w:val="00312916"/>
    <w:rsid w:val="00312D05"/>
    <w:rsid w:val="00313432"/>
    <w:rsid w:val="00313587"/>
    <w:rsid w:val="00313A7A"/>
    <w:rsid w:val="00313AA4"/>
    <w:rsid w:val="00313FF8"/>
    <w:rsid w:val="003140E6"/>
    <w:rsid w:val="00314485"/>
    <w:rsid w:val="003145C4"/>
    <w:rsid w:val="00314D37"/>
    <w:rsid w:val="0031528F"/>
    <w:rsid w:val="0031535C"/>
    <w:rsid w:val="00315476"/>
    <w:rsid w:val="00315585"/>
    <w:rsid w:val="00315622"/>
    <w:rsid w:val="00315855"/>
    <w:rsid w:val="00315B19"/>
    <w:rsid w:val="00315CFC"/>
    <w:rsid w:val="00315F65"/>
    <w:rsid w:val="0031611A"/>
    <w:rsid w:val="00316274"/>
    <w:rsid w:val="00316631"/>
    <w:rsid w:val="00316EE5"/>
    <w:rsid w:val="00317119"/>
    <w:rsid w:val="00317156"/>
    <w:rsid w:val="00317551"/>
    <w:rsid w:val="00317930"/>
    <w:rsid w:val="00317B60"/>
    <w:rsid w:val="00320957"/>
    <w:rsid w:val="00320BA3"/>
    <w:rsid w:val="00320C71"/>
    <w:rsid w:val="00320D1D"/>
    <w:rsid w:val="00320E0A"/>
    <w:rsid w:val="00321131"/>
    <w:rsid w:val="00321137"/>
    <w:rsid w:val="00321542"/>
    <w:rsid w:val="003229CA"/>
    <w:rsid w:val="00323063"/>
    <w:rsid w:val="003234E6"/>
    <w:rsid w:val="0032380A"/>
    <w:rsid w:val="00323975"/>
    <w:rsid w:val="00323EDD"/>
    <w:rsid w:val="0032407D"/>
    <w:rsid w:val="0032424B"/>
    <w:rsid w:val="003243D5"/>
    <w:rsid w:val="00324C65"/>
    <w:rsid w:val="00324E02"/>
    <w:rsid w:val="003251E1"/>
    <w:rsid w:val="0032524E"/>
    <w:rsid w:val="00325A0D"/>
    <w:rsid w:val="00325A65"/>
    <w:rsid w:val="00325B4F"/>
    <w:rsid w:val="00326B73"/>
    <w:rsid w:val="00327052"/>
    <w:rsid w:val="0032724E"/>
    <w:rsid w:val="00327485"/>
    <w:rsid w:val="003274B6"/>
    <w:rsid w:val="00327FD3"/>
    <w:rsid w:val="00330182"/>
    <w:rsid w:val="00330504"/>
    <w:rsid w:val="00330567"/>
    <w:rsid w:val="00330CA3"/>
    <w:rsid w:val="00330F50"/>
    <w:rsid w:val="0033135B"/>
    <w:rsid w:val="00331509"/>
    <w:rsid w:val="003316FD"/>
    <w:rsid w:val="003319A8"/>
    <w:rsid w:val="003319CC"/>
    <w:rsid w:val="00331BBB"/>
    <w:rsid w:val="00332131"/>
    <w:rsid w:val="0033220C"/>
    <w:rsid w:val="00332281"/>
    <w:rsid w:val="00332539"/>
    <w:rsid w:val="003327A3"/>
    <w:rsid w:val="00332B70"/>
    <w:rsid w:val="00332CA3"/>
    <w:rsid w:val="00332CF8"/>
    <w:rsid w:val="003331F6"/>
    <w:rsid w:val="003334C5"/>
    <w:rsid w:val="003334C7"/>
    <w:rsid w:val="003335F7"/>
    <w:rsid w:val="003336C5"/>
    <w:rsid w:val="00334389"/>
    <w:rsid w:val="00334614"/>
    <w:rsid w:val="003346CC"/>
    <w:rsid w:val="00334747"/>
    <w:rsid w:val="00334955"/>
    <w:rsid w:val="00334A2A"/>
    <w:rsid w:val="00334B59"/>
    <w:rsid w:val="00334D18"/>
    <w:rsid w:val="00334ED7"/>
    <w:rsid w:val="003356C8"/>
    <w:rsid w:val="00335A0C"/>
    <w:rsid w:val="00335E10"/>
    <w:rsid w:val="003363DA"/>
    <w:rsid w:val="003365F6"/>
    <w:rsid w:val="00336657"/>
    <w:rsid w:val="003368F1"/>
    <w:rsid w:val="00336A3D"/>
    <w:rsid w:val="00336E26"/>
    <w:rsid w:val="00336F65"/>
    <w:rsid w:val="003370FB"/>
    <w:rsid w:val="003377DC"/>
    <w:rsid w:val="00337989"/>
    <w:rsid w:val="0034016B"/>
    <w:rsid w:val="0034065A"/>
    <w:rsid w:val="00340C4D"/>
    <w:rsid w:val="003410BA"/>
    <w:rsid w:val="00341DE0"/>
    <w:rsid w:val="003420E0"/>
    <w:rsid w:val="00342173"/>
    <w:rsid w:val="003423CA"/>
    <w:rsid w:val="0034286C"/>
    <w:rsid w:val="003428F3"/>
    <w:rsid w:val="00342C49"/>
    <w:rsid w:val="00342D06"/>
    <w:rsid w:val="00343135"/>
    <w:rsid w:val="00343B7B"/>
    <w:rsid w:val="00343F42"/>
    <w:rsid w:val="003440FE"/>
    <w:rsid w:val="00344672"/>
    <w:rsid w:val="003446A9"/>
    <w:rsid w:val="00344C80"/>
    <w:rsid w:val="00344D5B"/>
    <w:rsid w:val="00344FFD"/>
    <w:rsid w:val="0034574D"/>
    <w:rsid w:val="003459B8"/>
    <w:rsid w:val="00346372"/>
    <w:rsid w:val="003463A3"/>
    <w:rsid w:val="003465BD"/>
    <w:rsid w:val="003468F1"/>
    <w:rsid w:val="00346F16"/>
    <w:rsid w:val="00346F99"/>
    <w:rsid w:val="0034703F"/>
    <w:rsid w:val="0034750A"/>
    <w:rsid w:val="00347788"/>
    <w:rsid w:val="00347BA8"/>
    <w:rsid w:val="00347F4B"/>
    <w:rsid w:val="00350C48"/>
    <w:rsid w:val="003511D3"/>
    <w:rsid w:val="00351B24"/>
    <w:rsid w:val="00351B64"/>
    <w:rsid w:val="00351FE8"/>
    <w:rsid w:val="00352130"/>
    <w:rsid w:val="00352289"/>
    <w:rsid w:val="0035243F"/>
    <w:rsid w:val="00352C0A"/>
    <w:rsid w:val="00352C21"/>
    <w:rsid w:val="00352CCE"/>
    <w:rsid w:val="00353573"/>
    <w:rsid w:val="00353707"/>
    <w:rsid w:val="00354038"/>
    <w:rsid w:val="0035521C"/>
    <w:rsid w:val="003555CC"/>
    <w:rsid w:val="00355721"/>
    <w:rsid w:val="00355CF2"/>
    <w:rsid w:val="0035604F"/>
    <w:rsid w:val="003561B4"/>
    <w:rsid w:val="003568F6"/>
    <w:rsid w:val="00356F1C"/>
    <w:rsid w:val="0035734F"/>
    <w:rsid w:val="003574ED"/>
    <w:rsid w:val="003576A7"/>
    <w:rsid w:val="003576FA"/>
    <w:rsid w:val="00357EB1"/>
    <w:rsid w:val="0036096A"/>
    <w:rsid w:val="00360B61"/>
    <w:rsid w:val="00361287"/>
    <w:rsid w:val="003617F3"/>
    <w:rsid w:val="00361EB6"/>
    <w:rsid w:val="00361F2F"/>
    <w:rsid w:val="00361FBC"/>
    <w:rsid w:val="003627AA"/>
    <w:rsid w:val="00362866"/>
    <w:rsid w:val="003628F9"/>
    <w:rsid w:val="00362D3F"/>
    <w:rsid w:val="00362E3A"/>
    <w:rsid w:val="003630B0"/>
    <w:rsid w:val="00363120"/>
    <w:rsid w:val="003633C4"/>
    <w:rsid w:val="00363763"/>
    <w:rsid w:val="00363A92"/>
    <w:rsid w:val="00363BBC"/>
    <w:rsid w:val="00364154"/>
    <w:rsid w:val="00365074"/>
    <w:rsid w:val="0036511E"/>
    <w:rsid w:val="00365B0E"/>
    <w:rsid w:val="00366470"/>
    <w:rsid w:val="0036654F"/>
    <w:rsid w:val="003667C6"/>
    <w:rsid w:val="003669C1"/>
    <w:rsid w:val="003669E5"/>
    <w:rsid w:val="00367673"/>
    <w:rsid w:val="003677B0"/>
    <w:rsid w:val="00367B4C"/>
    <w:rsid w:val="00370617"/>
    <w:rsid w:val="00370901"/>
    <w:rsid w:val="003709D8"/>
    <w:rsid w:val="00370D02"/>
    <w:rsid w:val="003714F4"/>
    <w:rsid w:val="00371C1B"/>
    <w:rsid w:val="00371D63"/>
    <w:rsid w:val="003724EC"/>
    <w:rsid w:val="0037309C"/>
    <w:rsid w:val="00373317"/>
    <w:rsid w:val="0037377A"/>
    <w:rsid w:val="00373853"/>
    <w:rsid w:val="00373994"/>
    <w:rsid w:val="00373D12"/>
    <w:rsid w:val="00374104"/>
    <w:rsid w:val="00374140"/>
    <w:rsid w:val="00374298"/>
    <w:rsid w:val="0037506E"/>
    <w:rsid w:val="0037511C"/>
    <w:rsid w:val="003751ED"/>
    <w:rsid w:val="003752C3"/>
    <w:rsid w:val="003752DA"/>
    <w:rsid w:val="003752E2"/>
    <w:rsid w:val="00375EF5"/>
    <w:rsid w:val="0037615F"/>
    <w:rsid w:val="0037631B"/>
    <w:rsid w:val="003765AD"/>
    <w:rsid w:val="0037697B"/>
    <w:rsid w:val="00376B17"/>
    <w:rsid w:val="00376EB2"/>
    <w:rsid w:val="00377171"/>
    <w:rsid w:val="003774FF"/>
    <w:rsid w:val="0037763B"/>
    <w:rsid w:val="00377A51"/>
    <w:rsid w:val="00377E6C"/>
    <w:rsid w:val="003807EF"/>
    <w:rsid w:val="00380901"/>
    <w:rsid w:val="00380984"/>
    <w:rsid w:val="00380A99"/>
    <w:rsid w:val="00380BA7"/>
    <w:rsid w:val="00380C68"/>
    <w:rsid w:val="003810BB"/>
    <w:rsid w:val="0038125D"/>
    <w:rsid w:val="00381327"/>
    <w:rsid w:val="0038154E"/>
    <w:rsid w:val="00381D36"/>
    <w:rsid w:val="00382150"/>
    <w:rsid w:val="00382E58"/>
    <w:rsid w:val="00382FB9"/>
    <w:rsid w:val="0038300B"/>
    <w:rsid w:val="00383292"/>
    <w:rsid w:val="003832A8"/>
    <w:rsid w:val="003833EC"/>
    <w:rsid w:val="00383A7B"/>
    <w:rsid w:val="00383D60"/>
    <w:rsid w:val="0038434D"/>
    <w:rsid w:val="003845A7"/>
    <w:rsid w:val="003857BF"/>
    <w:rsid w:val="003857CF"/>
    <w:rsid w:val="00385DC0"/>
    <w:rsid w:val="003866A9"/>
    <w:rsid w:val="003868F9"/>
    <w:rsid w:val="00386DE5"/>
    <w:rsid w:val="003870F1"/>
    <w:rsid w:val="00387B23"/>
    <w:rsid w:val="003901B7"/>
    <w:rsid w:val="00390372"/>
    <w:rsid w:val="003907CF"/>
    <w:rsid w:val="00390F45"/>
    <w:rsid w:val="00391137"/>
    <w:rsid w:val="00391316"/>
    <w:rsid w:val="00391E78"/>
    <w:rsid w:val="00391F27"/>
    <w:rsid w:val="003920B2"/>
    <w:rsid w:val="0039222B"/>
    <w:rsid w:val="00392E40"/>
    <w:rsid w:val="0039318E"/>
    <w:rsid w:val="00393564"/>
    <w:rsid w:val="003936CD"/>
    <w:rsid w:val="003938BA"/>
    <w:rsid w:val="00393D5E"/>
    <w:rsid w:val="00393EA9"/>
    <w:rsid w:val="00393F24"/>
    <w:rsid w:val="00394109"/>
    <w:rsid w:val="00394651"/>
    <w:rsid w:val="00394723"/>
    <w:rsid w:val="003947B8"/>
    <w:rsid w:val="00395042"/>
    <w:rsid w:val="00395135"/>
    <w:rsid w:val="00395181"/>
    <w:rsid w:val="003960AD"/>
    <w:rsid w:val="003963F7"/>
    <w:rsid w:val="003964CC"/>
    <w:rsid w:val="00396652"/>
    <w:rsid w:val="0039686E"/>
    <w:rsid w:val="00397205"/>
    <w:rsid w:val="003973A1"/>
    <w:rsid w:val="00397636"/>
    <w:rsid w:val="00397703"/>
    <w:rsid w:val="003979C6"/>
    <w:rsid w:val="00397E67"/>
    <w:rsid w:val="00397EC6"/>
    <w:rsid w:val="00397F27"/>
    <w:rsid w:val="003A0227"/>
    <w:rsid w:val="003A024F"/>
    <w:rsid w:val="003A036C"/>
    <w:rsid w:val="003A054A"/>
    <w:rsid w:val="003A07AC"/>
    <w:rsid w:val="003A0F29"/>
    <w:rsid w:val="003A13C5"/>
    <w:rsid w:val="003A17B0"/>
    <w:rsid w:val="003A1906"/>
    <w:rsid w:val="003A1F80"/>
    <w:rsid w:val="003A2BFD"/>
    <w:rsid w:val="003A37BF"/>
    <w:rsid w:val="003A3AE7"/>
    <w:rsid w:val="003A3DDC"/>
    <w:rsid w:val="003A3E89"/>
    <w:rsid w:val="003A3F14"/>
    <w:rsid w:val="003A444D"/>
    <w:rsid w:val="003A4505"/>
    <w:rsid w:val="003A48D3"/>
    <w:rsid w:val="003A496B"/>
    <w:rsid w:val="003A5365"/>
    <w:rsid w:val="003A546D"/>
    <w:rsid w:val="003A583B"/>
    <w:rsid w:val="003A634F"/>
    <w:rsid w:val="003A64FA"/>
    <w:rsid w:val="003A758D"/>
    <w:rsid w:val="003A764A"/>
    <w:rsid w:val="003A7910"/>
    <w:rsid w:val="003A7954"/>
    <w:rsid w:val="003A79F1"/>
    <w:rsid w:val="003A7D28"/>
    <w:rsid w:val="003A7D9F"/>
    <w:rsid w:val="003B0339"/>
    <w:rsid w:val="003B0406"/>
    <w:rsid w:val="003B0533"/>
    <w:rsid w:val="003B061E"/>
    <w:rsid w:val="003B06BF"/>
    <w:rsid w:val="003B0724"/>
    <w:rsid w:val="003B0CE7"/>
    <w:rsid w:val="003B12B7"/>
    <w:rsid w:val="003B148C"/>
    <w:rsid w:val="003B1D04"/>
    <w:rsid w:val="003B2829"/>
    <w:rsid w:val="003B28B9"/>
    <w:rsid w:val="003B2E3A"/>
    <w:rsid w:val="003B302D"/>
    <w:rsid w:val="003B32F7"/>
    <w:rsid w:val="003B342C"/>
    <w:rsid w:val="003B3E59"/>
    <w:rsid w:val="003B4109"/>
    <w:rsid w:val="003B430A"/>
    <w:rsid w:val="003B47C2"/>
    <w:rsid w:val="003B482F"/>
    <w:rsid w:val="003B4BE8"/>
    <w:rsid w:val="003B4DF4"/>
    <w:rsid w:val="003B4E07"/>
    <w:rsid w:val="003B5119"/>
    <w:rsid w:val="003B5ACD"/>
    <w:rsid w:val="003B5AD3"/>
    <w:rsid w:val="003B5FA4"/>
    <w:rsid w:val="003B605B"/>
    <w:rsid w:val="003B6091"/>
    <w:rsid w:val="003B6539"/>
    <w:rsid w:val="003B735C"/>
    <w:rsid w:val="003B7430"/>
    <w:rsid w:val="003B7C71"/>
    <w:rsid w:val="003B7EC7"/>
    <w:rsid w:val="003C0482"/>
    <w:rsid w:val="003C04CA"/>
    <w:rsid w:val="003C05CC"/>
    <w:rsid w:val="003C091E"/>
    <w:rsid w:val="003C09E7"/>
    <w:rsid w:val="003C0BED"/>
    <w:rsid w:val="003C0D84"/>
    <w:rsid w:val="003C0E71"/>
    <w:rsid w:val="003C16C4"/>
    <w:rsid w:val="003C18AD"/>
    <w:rsid w:val="003C20D3"/>
    <w:rsid w:val="003C217F"/>
    <w:rsid w:val="003C2217"/>
    <w:rsid w:val="003C2AA7"/>
    <w:rsid w:val="003C2BA6"/>
    <w:rsid w:val="003C2E9B"/>
    <w:rsid w:val="003C32F1"/>
    <w:rsid w:val="003C3368"/>
    <w:rsid w:val="003C365D"/>
    <w:rsid w:val="003C3A14"/>
    <w:rsid w:val="003C3BC2"/>
    <w:rsid w:val="003C3C33"/>
    <w:rsid w:val="003C3F27"/>
    <w:rsid w:val="003C404F"/>
    <w:rsid w:val="003C474B"/>
    <w:rsid w:val="003C4FAA"/>
    <w:rsid w:val="003C5099"/>
    <w:rsid w:val="003C580F"/>
    <w:rsid w:val="003C5AF6"/>
    <w:rsid w:val="003C5EB6"/>
    <w:rsid w:val="003C60F6"/>
    <w:rsid w:val="003C62D6"/>
    <w:rsid w:val="003C673F"/>
    <w:rsid w:val="003C6B7E"/>
    <w:rsid w:val="003C71FE"/>
    <w:rsid w:val="003C744C"/>
    <w:rsid w:val="003C75E1"/>
    <w:rsid w:val="003C7637"/>
    <w:rsid w:val="003C7B87"/>
    <w:rsid w:val="003D0360"/>
    <w:rsid w:val="003D0CA7"/>
    <w:rsid w:val="003D1288"/>
    <w:rsid w:val="003D12AE"/>
    <w:rsid w:val="003D142B"/>
    <w:rsid w:val="003D15FC"/>
    <w:rsid w:val="003D1881"/>
    <w:rsid w:val="003D197D"/>
    <w:rsid w:val="003D1D55"/>
    <w:rsid w:val="003D1E04"/>
    <w:rsid w:val="003D25C4"/>
    <w:rsid w:val="003D2889"/>
    <w:rsid w:val="003D2C4D"/>
    <w:rsid w:val="003D3447"/>
    <w:rsid w:val="003D3468"/>
    <w:rsid w:val="003D3695"/>
    <w:rsid w:val="003D3F0D"/>
    <w:rsid w:val="003D4055"/>
    <w:rsid w:val="003D4483"/>
    <w:rsid w:val="003D4C15"/>
    <w:rsid w:val="003D4DC8"/>
    <w:rsid w:val="003D545B"/>
    <w:rsid w:val="003D54F0"/>
    <w:rsid w:val="003D5A45"/>
    <w:rsid w:val="003D5EA3"/>
    <w:rsid w:val="003D6113"/>
    <w:rsid w:val="003D6245"/>
    <w:rsid w:val="003D6A16"/>
    <w:rsid w:val="003D71A2"/>
    <w:rsid w:val="003D75A3"/>
    <w:rsid w:val="003D76D7"/>
    <w:rsid w:val="003D7BB0"/>
    <w:rsid w:val="003D7ECF"/>
    <w:rsid w:val="003D7EE9"/>
    <w:rsid w:val="003E01A1"/>
    <w:rsid w:val="003E0B36"/>
    <w:rsid w:val="003E1177"/>
    <w:rsid w:val="003E17AC"/>
    <w:rsid w:val="003E1E9A"/>
    <w:rsid w:val="003E22D4"/>
    <w:rsid w:val="003E24BD"/>
    <w:rsid w:val="003E2C4B"/>
    <w:rsid w:val="003E313F"/>
    <w:rsid w:val="003E35F3"/>
    <w:rsid w:val="003E3643"/>
    <w:rsid w:val="003E39B4"/>
    <w:rsid w:val="003E39F6"/>
    <w:rsid w:val="003E3E59"/>
    <w:rsid w:val="003E4332"/>
    <w:rsid w:val="003E4CE8"/>
    <w:rsid w:val="003E4FE6"/>
    <w:rsid w:val="003E514F"/>
    <w:rsid w:val="003E5442"/>
    <w:rsid w:val="003E5AAB"/>
    <w:rsid w:val="003E6066"/>
    <w:rsid w:val="003E60CA"/>
    <w:rsid w:val="003E6458"/>
    <w:rsid w:val="003E690B"/>
    <w:rsid w:val="003E6917"/>
    <w:rsid w:val="003E6CA0"/>
    <w:rsid w:val="003E724B"/>
    <w:rsid w:val="003E7618"/>
    <w:rsid w:val="003E7992"/>
    <w:rsid w:val="003E7A5D"/>
    <w:rsid w:val="003E7D5A"/>
    <w:rsid w:val="003E7D6F"/>
    <w:rsid w:val="003F0214"/>
    <w:rsid w:val="003F05D4"/>
    <w:rsid w:val="003F0989"/>
    <w:rsid w:val="003F13AC"/>
    <w:rsid w:val="003F168A"/>
    <w:rsid w:val="003F183B"/>
    <w:rsid w:val="003F1886"/>
    <w:rsid w:val="003F19DB"/>
    <w:rsid w:val="003F1C29"/>
    <w:rsid w:val="003F2057"/>
    <w:rsid w:val="003F2934"/>
    <w:rsid w:val="003F2EDD"/>
    <w:rsid w:val="003F35E1"/>
    <w:rsid w:val="003F36B9"/>
    <w:rsid w:val="003F385A"/>
    <w:rsid w:val="003F3912"/>
    <w:rsid w:val="003F3C6D"/>
    <w:rsid w:val="003F3FEA"/>
    <w:rsid w:val="003F43F7"/>
    <w:rsid w:val="003F44F5"/>
    <w:rsid w:val="003F4DE2"/>
    <w:rsid w:val="003F4E79"/>
    <w:rsid w:val="003F5070"/>
    <w:rsid w:val="003F524E"/>
    <w:rsid w:val="003F539A"/>
    <w:rsid w:val="003F5469"/>
    <w:rsid w:val="003F5644"/>
    <w:rsid w:val="003F5720"/>
    <w:rsid w:val="003F5AAB"/>
    <w:rsid w:val="003F5B16"/>
    <w:rsid w:val="003F5C95"/>
    <w:rsid w:val="003F635B"/>
    <w:rsid w:val="003F6842"/>
    <w:rsid w:val="003F68C6"/>
    <w:rsid w:val="003F6B4D"/>
    <w:rsid w:val="003F6BAF"/>
    <w:rsid w:val="003F6E4F"/>
    <w:rsid w:val="003F6F5D"/>
    <w:rsid w:val="003F733C"/>
    <w:rsid w:val="003F7913"/>
    <w:rsid w:val="003F7B68"/>
    <w:rsid w:val="003F7E66"/>
    <w:rsid w:val="0040007E"/>
    <w:rsid w:val="004002A8"/>
    <w:rsid w:val="00400329"/>
    <w:rsid w:val="00400760"/>
    <w:rsid w:val="00400A90"/>
    <w:rsid w:val="0040102D"/>
    <w:rsid w:val="004010B3"/>
    <w:rsid w:val="00401465"/>
    <w:rsid w:val="00401B5D"/>
    <w:rsid w:val="00401E9C"/>
    <w:rsid w:val="004026A4"/>
    <w:rsid w:val="00402AAA"/>
    <w:rsid w:val="00402F90"/>
    <w:rsid w:val="004040DB"/>
    <w:rsid w:val="00404629"/>
    <w:rsid w:val="00404F28"/>
    <w:rsid w:val="00405163"/>
    <w:rsid w:val="004051C9"/>
    <w:rsid w:val="0040572F"/>
    <w:rsid w:val="00405904"/>
    <w:rsid w:val="00405BA7"/>
    <w:rsid w:val="00405BAA"/>
    <w:rsid w:val="004061D0"/>
    <w:rsid w:val="004062FF"/>
    <w:rsid w:val="0040631B"/>
    <w:rsid w:val="00406554"/>
    <w:rsid w:val="004066D2"/>
    <w:rsid w:val="004067C4"/>
    <w:rsid w:val="004068A4"/>
    <w:rsid w:val="00406C2B"/>
    <w:rsid w:val="00406E30"/>
    <w:rsid w:val="004070C5"/>
    <w:rsid w:val="004070DD"/>
    <w:rsid w:val="004072DB"/>
    <w:rsid w:val="0040753A"/>
    <w:rsid w:val="0040757B"/>
    <w:rsid w:val="004077EE"/>
    <w:rsid w:val="00407823"/>
    <w:rsid w:val="00407C9B"/>
    <w:rsid w:val="00407F96"/>
    <w:rsid w:val="00410270"/>
    <w:rsid w:val="00410504"/>
    <w:rsid w:val="00410901"/>
    <w:rsid w:val="00410A0F"/>
    <w:rsid w:val="00410BB0"/>
    <w:rsid w:val="00410E71"/>
    <w:rsid w:val="004111FA"/>
    <w:rsid w:val="004113E2"/>
    <w:rsid w:val="004115EB"/>
    <w:rsid w:val="00412245"/>
    <w:rsid w:val="004122D4"/>
    <w:rsid w:val="00412566"/>
    <w:rsid w:val="0041287F"/>
    <w:rsid w:val="00412DE8"/>
    <w:rsid w:val="00413316"/>
    <w:rsid w:val="004133CE"/>
    <w:rsid w:val="004134DF"/>
    <w:rsid w:val="0041360B"/>
    <w:rsid w:val="004138B6"/>
    <w:rsid w:val="00413B73"/>
    <w:rsid w:val="00413C7D"/>
    <w:rsid w:val="00413FC3"/>
    <w:rsid w:val="0041469A"/>
    <w:rsid w:val="004148BA"/>
    <w:rsid w:val="0041497A"/>
    <w:rsid w:val="00414BF7"/>
    <w:rsid w:val="004153A7"/>
    <w:rsid w:val="00415A79"/>
    <w:rsid w:val="00415C01"/>
    <w:rsid w:val="00415D9D"/>
    <w:rsid w:val="00415E59"/>
    <w:rsid w:val="00415FBA"/>
    <w:rsid w:val="00416016"/>
    <w:rsid w:val="004162D7"/>
    <w:rsid w:val="004166A0"/>
    <w:rsid w:val="0041692C"/>
    <w:rsid w:val="00416A93"/>
    <w:rsid w:val="00416BD8"/>
    <w:rsid w:val="00416C52"/>
    <w:rsid w:val="00417513"/>
    <w:rsid w:val="004179D0"/>
    <w:rsid w:val="00417A6D"/>
    <w:rsid w:val="004200B0"/>
    <w:rsid w:val="00420223"/>
    <w:rsid w:val="00420664"/>
    <w:rsid w:val="00420711"/>
    <w:rsid w:val="00420913"/>
    <w:rsid w:val="00420B15"/>
    <w:rsid w:val="00420C24"/>
    <w:rsid w:val="00420DCE"/>
    <w:rsid w:val="004212F0"/>
    <w:rsid w:val="004214AA"/>
    <w:rsid w:val="0042191F"/>
    <w:rsid w:val="00421C98"/>
    <w:rsid w:val="00421F78"/>
    <w:rsid w:val="0042225A"/>
    <w:rsid w:val="00422267"/>
    <w:rsid w:val="0042227F"/>
    <w:rsid w:val="004222C8"/>
    <w:rsid w:val="004223B6"/>
    <w:rsid w:val="0042261B"/>
    <w:rsid w:val="004226B9"/>
    <w:rsid w:val="0042297C"/>
    <w:rsid w:val="00422E51"/>
    <w:rsid w:val="0042317C"/>
    <w:rsid w:val="0042373D"/>
    <w:rsid w:val="00423925"/>
    <w:rsid w:val="00423A05"/>
    <w:rsid w:val="00423F52"/>
    <w:rsid w:val="00423FEB"/>
    <w:rsid w:val="004246CA"/>
    <w:rsid w:val="004246D1"/>
    <w:rsid w:val="0042499A"/>
    <w:rsid w:val="004249CF"/>
    <w:rsid w:val="004256F7"/>
    <w:rsid w:val="00425806"/>
    <w:rsid w:val="00425BE0"/>
    <w:rsid w:val="00425CF9"/>
    <w:rsid w:val="00425DD7"/>
    <w:rsid w:val="00425FB8"/>
    <w:rsid w:val="00425FF4"/>
    <w:rsid w:val="0042629F"/>
    <w:rsid w:val="00426930"/>
    <w:rsid w:val="004269D5"/>
    <w:rsid w:val="00426AD5"/>
    <w:rsid w:val="0042706D"/>
    <w:rsid w:val="004270FD"/>
    <w:rsid w:val="004271D5"/>
    <w:rsid w:val="00427261"/>
    <w:rsid w:val="004272B9"/>
    <w:rsid w:val="00427301"/>
    <w:rsid w:val="004273F5"/>
    <w:rsid w:val="004275F1"/>
    <w:rsid w:val="004277BC"/>
    <w:rsid w:val="00430A92"/>
    <w:rsid w:val="00430AF9"/>
    <w:rsid w:val="00431066"/>
    <w:rsid w:val="004313EF"/>
    <w:rsid w:val="0043185B"/>
    <w:rsid w:val="00431E61"/>
    <w:rsid w:val="00431F16"/>
    <w:rsid w:val="00432296"/>
    <w:rsid w:val="00432B14"/>
    <w:rsid w:val="004330F3"/>
    <w:rsid w:val="004330F9"/>
    <w:rsid w:val="004332A2"/>
    <w:rsid w:val="004335DE"/>
    <w:rsid w:val="0043383B"/>
    <w:rsid w:val="0043384A"/>
    <w:rsid w:val="00433978"/>
    <w:rsid w:val="004339B7"/>
    <w:rsid w:val="00433C3F"/>
    <w:rsid w:val="00433CB8"/>
    <w:rsid w:val="00433EF9"/>
    <w:rsid w:val="00433F44"/>
    <w:rsid w:val="00433F6B"/>
    <w:rsid w:val="00434636"/>
    <w:rsid w:val="0043497B"/>
    <w:rsid w:val="00434B0F"/>
    <w:rsid w:val="00434B87"/>
    <w:rsid w:val="004352E0"/>
    <w:rsid w:val="0043533B"/>
    <w:rsid w:val="004356E2"/>
    <w:rsid w:val="00435B99"/>
    <w:rsid w:val="00435BBB"/>
    <w:rsid w:val="00435D9E"/>
    <w:rsid w:val="00435FCE"/>
    <w:rsid w:val="00436000"/>
    <w:rsid w:val="004361BB"/>
    <w:rsid w:val="00436BD5"/>
    <w:rsid w:val="004373A7"/>
    <w:rsid w:val="004374CC"/>
    <w:rsid w:val="00437930"/>
    <w:rsid w:val="00437960"/>
    <w:rsid w:val="00437972"/>
    <w:rsid w:val="004379A0"/>
    <w:rsid w:val="00437A5E"/>
    <w:rsid w:val="00437D9A"/>
    <w:rsid w:val="004400F1"/>
    <w:rsid w:val="0044019A"/>
    <w:rsid w:val="004403B8"/>
    <w:rsid w:val="00440734"/>
    <w:rsid w:val="00440870"/>
    <w:rsid w:val="00440D07"/>
    <w:rsid w:val="00440E22"/>
    <w:rsid w:val="00441569"/>
    <w:rsid w:val="004422DF"/>
    <w:rsid w:val="004425E9"/>
    <w:rsid w:val="00442D95"/>
    <w:rsid w:val="00442FB4"/>
    <w:rsid w:val="004430B1"/>
    <w:rsid w:val="00443170"/>
    <w:rsid w:val="00443310"/>
    <w:rsid w:val="004452B8"/>
    <w:rsid w:val="00445CA0"/>
    <w:rsid w:val="00446176"/>
    <w:rsid w:val="004462C5"/>
    <w:rsid w:val="004464A2"/>
    <w:rsid w:val="00447027"/>
    <w:rsid w:val="00447B4A"/>
    <w:rsid w:val="00447B50"/>
    <w:rsid w:val="00447BD5"/>
    <w:rsid w:val="0045004D"/>
    <w:rsid w:val="00450BFC"/>
    <w:rsid w:val="00450E1B"/>
    <w:rsid w:val="004512D8"/>
    <w:rsid w:val="00451413"/>
    <w:rsid w:val="00451487"/>
    <w:rsid w:val="0045153F"/>
    <w:rsid w:val="00451BCA"/>
    <w:rsid w:val="00451D03"/>
    <w:rsid w:val="00451DFE"/>
    <w:rsid w:val="00452268"/>
    <w:rsid w:val="0045280D"/>
    <w:rsid w:val="00452BD3"/>
    <w:rsid w:val="00452C60"/>
    <w:rsid w:val="00452CF7"/>
    <w:rsid w:val="00452E0B"/>
    <w:rsid w:val="00452E12"/>
    <w:rsid w:val="00453663"/>
    <w:rsid w:val="004538BB"/>
    <w:rsid w:val="00453F26"/>
    <w:rsid w:val="0045400B"/>
    <w:rsid w:val="0045406B"/>
    <w:rsid w:val="0045426D"/>
    <w:rsid w:val="00454468"/>
    <w:rsid w:val="00454491"/>
    <w:rsid w:val="00454F5E"/>
    <w:rsid w:val="004550C4"/>
    <w:rsid w:val="0045510B"/>
    <w:rsid w:val="004556CC"/>
    <w:rsid w:val="0045598B"/>
    <w:rsid w:val="00455AAE"/>
    <w:rsid w:val="00455BCE"/>
    <w:rsid w:val="00456EF8"/>
    <w:rsid w:val="0045701C"/>
    <w:rsid w:val="0045714E"/>
    <w:rsid w:val="0045724E"/>
    <w:rsid w:val="00457316"/>
    <w:rsid w:val="00457409"/>
    <w:rsid w:val="004575A6"/>
    <w:rsid w:val="004576B7"/>
    <w:rsid w:val="004578A8"/>
    <w:rsid w:val="00457E4C"/>
    <w:rsid w:val="00460878"/>
    <w:rsid w:val="00460C53"/>
    <w:rsid w:val="00461293"/>
    <w:rsid w:val="004613ED"/>
    <w:rsid w:val="004614C6"/>
    <w:rsid w:val="004615D2"/>
    <w:rsid w:val="004617F7"/>
    <w:rsid w:val="00461CE0"/>
    <w:rsid w:val="004623BF"/>
    <w:rsid w:val="00462416"/>
    <w:rsid w:val="0046253B"/>
    <w:rsid w:val="004627AB"/>
    <w:rsid w:val="0046283F"/>
    <w:rsid w:val="00462A7C"/>
    <w:rsid w:val="00462F2F"/>
    <w:rsid w:val="004631BC"/>
    <w:rsid w:val="00463645"/>
    <w:rsid w:val="00463BC7"/>
    <w:rsid w:val="00463E97"/>
    <w:rsid w:val="004642DD"/>
    <w:rsid w:val="004649D9"/>
    <w:rsid w:val="00464D36"/>
    <w:rsid w:val="00464EF2"/>
    <w:rsid w:val="00464F41"/>
    <w:rsid w:val="004652D7"/>
    <w:rsid w:val="00465713"/>
    <w:rsid w:val="004659BD"/>
    <w:rsid w:val="00465B76"/>
    <w:rsid w:val="00465C97"/>
    <w:rsid w:val="00465E0F"/>
    <w:rsid w:val="00465F2A"/>
    <w:rsid w:val="00465FA5"/>
    <w:rsid w:val="0046684C"/>
    <w:rsid w:val="004668C7"/>
    <w:rsid w:val="00466A37"/>
    <w:rsid w:val="00466E27"/>
    <w:rsid w:val="004674B9"/>
    <w:rsid w:val="00467962"/>
    <w:rsid w:val="004679E7"/>
    <w:rsid w:val="00467F31"/>
    <w:rsid w:val="00467FA5"/>
    <w:rsid w:val="004700D7"/>
    <w:rsid w:val="00470BB9"/>
    <w:rsid w:val="00471473"/>
    <w:rsid w:val="0047188C"/>
    <w:rsid w:val="00471D90"/>
    <w:rsid w:val="00472154"/>
    <w:rsid w:val="004725F4"/>
    <w:rsid w:val="0047291F"/>
    <w:rsid w:val="00472977"/>
    <w:rsid w:val="00472D29"/>
    <w:rsid w:val="00473799"/>
    <w:rsid w:val="00473915"/>
    <w:rsid w:val="00473F5E"/>
    <w:rsid w:val="004741FF"/>
    <w:rsid w:val="0047431D"/>
    <w:rsid w:val="00474492"/>
    <w:rsid w:val="00474924"/>
    <w:rsid w:val="004749BC"/>
    <w:rsid w:val="00474AB4"/>
    <w:rsid w:val="00474C65"/>
    <w:rsid w:val="00475575"/>
    <w:rsid w:val="00475DC7"/>
    <w:rsid w:val="00475E7F"/>
    <w:rsid w:val="00475E92"/>
    <w:rsid w:val="004768D3"/>
    <w:rsid w:val="00476D9E"/>
    <w:rsid w:val="004775B8"/>
    <w:rsid w:val="004778C7"/>
    <w:rsid w:val="00477A42"/>
    <w:rsid w:val="00477FBE"/>
    <w:rsid w:val="0048018C"/>
    <w:rsid w:val="0048019D"/>
    <w:rsid w:val="0048066C"/>
    <w:rsid w:val="0048072C"/>
    <w:rsid w:val="0048075A"/>
    <w:rsid w:val="0048087A"/>
    <w:rsid w:val="00480DA7"/>
    <w:rsid w:val="00480FBE"/>
    <w:rsid w:val="0048154D"/>
    <w:rsid w:val="0048157D"/>
    <w:rsid w:val="0048179C"/>
    <w:rsid w:val="00481A57"/>
    <w:rsid w:val="00481E8F"/>
    <w:rsid w:val="00481F1E"/>
    <w:rsid w:val="004825B9"/>
    <w:rsid w:val="00482A70"/>
    <w:rsid w:val="004831D6"/>
    <w:rsid w:val="0048328C"/>
    <w:rsid w:val="00483326"/>
    <w:rsid w:val="004834A7"/>
    <w:rsid w:val="00483A51"/>
    <w:rsid w:val="00483B71"/>
    <w:rsid w:val="00483D92"/>
    <w:rsid w:val="00483FCE"/>
    <w:rsid w:val="0048408A"/>
    <w:rsid w:val="004841DC"/>
    <w:rsid w:val="004842EB"/>
    <w:rsid w:val="00484746"/>
    <w:rsid w:val="00484A5B"/>
    <w:rsid w:val="00484BEA"/>
    <w:rsid w:val="00484F28"/>
    <w:rsid w:val="004853BE"/>
    <w:rsid w:val="0048552D"/>
    <w:rsid w:val="00485533"/>
    <w:rsid w:val="0048558F"/>
    <w:rsid w:val="00485D2C"/>
    <w:rsid w:val="00485DBF"/>
    <w:rsid w:val="0048677F"/>
    <w:rsid w:val="00486AF4"/>
    <w:rsid w:val="00486B9D"/>
    <w:rsid w:val="00487851"/>
    <w:rsid w:val="004878C2"/>
    <w:rsid w:val="004879B6"/>
    <w:rsid w:val="00487EC0"/>
    <w:rsid w:val="00487EC7"/>
    <w:rsid w:val="00490B59"/>
    <w:rsid w:val="00490F9B"/>
    <w:rsid w:val="004912C0"/>
    <w:rsid w:val="00491465"/>
    <w:rsid w:val="0049158A"/>
    <w:rsid w:val="0049165E"/>
    <w:rsid w:val="00491A11"/>
    <w:rsid w:val="004922A5"/>
    <w:rsid w:val="004925EC"/>
    <w:rsid w:val="00492C0D"/>
    <w:rsid w:val="00492CD9"/>
    <w:rsid w:val="00492D3B"/>
    <w:rsid w:val="00492DEC"/>
    <w:rsid w:val="004932F0"/>
    <w:rsid w:val="004938BB"/>
    <w:rsid w:val="0049412F"/>
    <w:rsid w:val="00494387"/>
    <w:rsid w:val="00494637"/>
    <w:rsid w:val="0049473E"/>
    <w:rsid w:val="0049493E"/>
    <w:rsid w:val="00494987"/>
    <w:rsid w:val="00494BC3"/>
    <w:rsid w:val="00495368"/>
    <w:rsid w:val="004953C6"/>
    <w:rsid w:val="004955CE"/>
    <w:rsid w:val="004956B2"/>
    <w:rsid w:val="0049587E"/>
    <w:rsid w:val="00495986"/>
    <w:rsid w:val="00495C08"/>
    <w:rsid w:val="00496446"/>
    <w:rsid w:val="00496465"/>
    <w:rsid w:val="0049671B"/>
    <w:rsid w:val="00496982"/>
    <w:rsid w:val="00496C3E"/>
    <w:rsid w:val="00496D91"/>
    <w:rsid w:val="004971B3"/>
    <w:rsid w:val="00497A05"/>
    <w:rsid w:val="004A0717"/>
    <w:rsid w:val="004A07E7"/>
    <w:rsid w:val="004A0A89"/>
    <w:rsid w:val="004A0D32"/>
    <w:rsid w:val="004A0E8E"/>
    <w:rsid w:val="004A112D"/>
    <w:rsid w:val="004A142F"/>
    <w:rsid w:val="004A200E"/>
    <w:rsid w:val="004A2164"/>
    <w:rsid w:val="004A2440"/>
    <w:rsid w:val="004A2515"/>
    <w:rsid w:val="004A2B54"/>
    <w:rsid w:val="004A2E41"/>
    <w:rsid w:val="004A30FA"/>
    <w:rsid w:val="004A324F"/>
    <w:rsid w:val="004A34D1"/>
    <w:rsid w:val="004A3B08"/>
    <w:rsid w:val="004A4599"/>
    <w:rsid w:val="004A4C0D"/>
    <w:rsid w:val="004A5164"/>
    <w:rsid w:val="004A5391"/>
    <w:rsid w:val="004A5619"/>
    <w:rsid w:val="004A5671"/>
    <w:rsid w:val="004A568C"/>
    <w:rsid w:val="004A5897"/>
    <w:rsid w:val="004A593E"/>
    <w:rsid w:val="004A5B99"/>
    <w:rsid w:val="004A60A0"/>
    <w:rsid w:val="004A64EE"/>
    <w:rsid w:val="004A650C"/>
    <w:rsid w:val="004A660C"/>
    <w:rsid w:val="004A6739"/>
    <w:rsid w:val="004A67BF"/>
    <w:rsid w:val="004A69C8"/>
    <w:rsid w:val="004A6C72"/>
    <w:rsid w:val="004A6C97"/>
    <w:rsid w:val="004A75E4"/>
    <w:rsid w:val="004A7790"/>
    <w:rsid w:val="004A7C2D"/>
    <w:rsid w:val="004A7F29"/>
    <w:rsid w:val="004B0735"/>
    <w:rsid w:val="004B0796"/>
    <w:rsid w:val="004B09F7"/>
    <w:rsid w:val="004B0E07"/>
    <w:rsid w:val="004B10EC"/>
    <w:rsid w:val="004B141F"/>
    <w:rsid w:val="004B1491"/>
    <w:rsid w:val="004B1567"/>
    <w:rsid w:val="004B16BA"/>
    <w:rsid w:val="004B1E8C"/>
    <w:rsid w:val="004B25F1"/>
    <w:rsid w:val="004B2F17"/>
    <w:rsid w:val="004B360A"/>
    <w:rsid w:val="004B386B"/>
    <w:rsid w:val="004B38F4"/>
    <w:rsid w:val="004B3987"/>
    <w:rsid w:val="004B3A9B"/>
    <w:rsid w:val="004B3C6B"/>
    <w:rsid w:val="004B44C5"/>
    <w:rsid w:val="004B498F"/>
    <w:rsid w:val="004B4B80"/>
    <w:rsid w:val="004B55DC"/>
    <w:rsid w:val="004B76D5"/>
    <w:rsid w:val="004B79DC"/>
    <w:rsid w:val="004B7ED8"/>
    <w:rsid w:val="004B7FA5"/>
    <w:rsid w:val="004C0479"/>
    <w:rsid w:val="004C08E5"/>
    <w:rsid w:val="004C09EC"/>
    <w:rsid w:val="004C0A38"/>
    <w:rsid w:val="004C12BA"/>
    <w:rsid w:val="004C1AD1"/>
    <w:rsid w:val="004C1DBC"/>
    <w:rsid w:val="004C1F2E"/>
    <w:rsid w:val="004C20B0"/>
    <w:rsid w:val="004C2591"/>
    <w:rsid w:val="004C2C08"/>
    <w:rsid w:val="004C37A0"/>
    <w:rsid w:val="004C37B2"/>
    <w:rsid w:val="004C3850"/>
    <w:rsid w:val="004C3ACD"/>
    <w:rsid w:val="004C3C46"/>
    <w:rsid w:val="004C402B"/>
    <w:rsid w:val="004C417C"/>
    <w:rsid w:val="004C4291"/>
    <w:rsid w:val="004C49D5"/>
    <w:rsid w:val="004C5315"/>
    <w:rsid w:val="004C577C"/>
    <w:rsid w:val="004C581E"/>
    <w:rsid w:val="004C5CEB"/>
    <w:rsid w:val="004C6F09"/>
    <w:rsid w:val="004C7235"/>
    <w:rsid w:val="004C72EE"/>
    <w:rsid w:val="004C755C"/>
    <w:rsid w:val="004C76AE"/>
    <w:rsid w:val="004C77E1"/>
    <w:rsid w:val="004C7B93"/>
    <w:rsid w:val="004C7F52"/>
    <w:rsid w:val="004D03AF"/>
    <w:rsid w:val="004D0768"/>
    <w:rsid w:val="004D078E"/>
    <w:rsid w:val="004D082D"/>
    <w:rsid w:val="004D0BB5"/>
    <w:rsid w:val="004D0ED6"/>
    <w:rsid w:val="004D0FD9"/>
    <w:rsid w:val="004D2824"/>
    <w:rsid w:val="004D2B7A"/>
    <w:rsid w:val="004D2F0B"/>
    <w:rsid w:val="004D36AE"/>
    <w:rsid w:val="004D3784"/>
    <w:rsid w:val="004D3B42"/>
    <w:rsid w:val="004D4140"/>
    <w:rsid w:val="004D514B"/>
    <w:rsid w:val="004D528E"/>
    <w:rsid w:val="004D55FF"/>
    <w:rsid w:val="004D5AAD"/>
    <w:rsid w:val="004D5BFF"/>
    <w:rsid w:val="004D62AC"/>
    <w:rsid w:val="004D6506"/>
    <w:rsid w:val="004D67AC"/>
    <w:rsid w:val="004D6D84"/>
    <w:rsid w:val="004D6FAF"/>
    <w:rsid w:val="004D70A6"/>
    <w:rsid w:val="004D7EDF"/>
    <w:rsid w:val="004D7F05"/>
    <w:rsid w:val="004D7FA5"/>
    <w:rsid w:val="004E0044"/>
    <w:rsid w:val="004E033D"/>
    <w:rsid w:val="004E0D7B"/>
    <w:rsid w:val="004E0F6C"/>
    <w:rsid w:val="004E10DF"/>
    <w:rsid w:val="004E12DF"/>
    <w:rsid w:val="004E1600"/>
    <w:rsid w:val="004E1964"/>
    <w:rsid w:val="004E1BB8"/>
    <w:rsid w:val="004E1C8E"/>
    <w:rsid w:val="004E1D08"/>
    <w:rsid w:val="004E1F2E"/>
    <w:rsid w:val="004E2125"/>
    <w:rsid w:val="004E2475"/>
    <w:rsid w:val="004E2AB6"/>
    <w:rsid w:val="004E30B6"/>
    <w:rsid w:val="004E313A"/>
    <w:rsid w:val="004E34BE"/>
    <w:rsid w:val="004E3C09"/>
    <w:rsid w:val="004E3CC5"/>
    <w:rsid w:val="004E3E9B"/>
    <w:rsid w:val="004E3F91"/>
    <w:rsid w:val="004E4B5E"/>
    <w:rsid w:val="004E4DB1"/>
    <w:rsid w:val="004E509F"/>
    <w:rsid w:val="004E52B6"/>
    <w:rsid w:val="004E53E9"/>
    <w:rsid w:val="004E6424"/>
    <w:rsid w:val="004E654C"/>
    <w:rsid w:val="004E657B"/>
    <w:rsid w:val="004E6F7C"/>
    <w:rsid w:val="004E79D9"/>
    <w:rsid w:val="004E7C88"/>
    <w:rsid w:val="004E7CCE"/>
    <w:rsid w:val="004E7F3B"/>
    <w:rsid w:val="004F091D"/>
    <w:rsid w:val="004F0A66"/>
    <w:rsid w:val="004F0C25"/>
    <w:rsid w:val="004F0D15"/>
    <w:rsid w:val="004F0DD8"/>
    <w:rsid w:val="004F1173"/>
    <w:rsid w:val="004F1B1E"/>
    <w:rsid w:val="004F220B"/>
    <w:rsid w:val="004F33FB"/>
    <w:rsid w:val="004F3A12"/>
    <w:rsid w:val="004F3CF6"/>
    <w:rsid w:val="004F3D42"/>
    <w:rsid w:val="004F3D91"/>
    <w:rsid w:val="004F43A1"/>
    <w:rsid w:val="004F4657"/>
    <w:rsid w:val="004F4883"/>
    <w:rsid w:val="004F5160"/>
    <w:rsid w:val="004F5D45"/>
    <w:rsid w:val="004F6035"/>
    <w:rsid w:val="004F6690"/>
    <w:rsid w:val="004F6B70"/>
    <w:rsid w:val="004F6BF1"/>
    <w:rsid w:val="004F6F43"/>
    <w:rsid w:val="004F6F5E"/>
    <w:rsid w:val="004F7077"/>
    <w:rsid w:val="004F712E"/>
    <w:rsid w:val="004F739E"/>
    <w:rsid w:val="004F7474"/>
    <w:rsid w:val="004F74CA"/>
    <w:rsid w:val="004F7787"/>
    <w:rsid w:val="004F79B1"/>
    <w:rsid w:val="004F7CC3"/>
    <w:rsid w:val="004F7D83"/>
    <w:rsid w:val="004F7EDF"/>
    <w:rsid w:val="00500110"/>
    <w:rsid w:val="00500799"/>
    <w:rsid w:val="00500DE8"/>
    <w:rsid w:val="00501064"/>
    <w:rsid w:val="005019B5"/>
    <w:rsid w:val="005019C0"/>
    <w:rsid w:val="0050225A"/>
    <w:rsid w:val="00502F97"/>
    <w:rsid w:val="00503352"/>
    <w:rsid w:val="005033D8"/>
    <w:rsid w:val="00503662"/>
    <w:rsid w:val="00503F00"/>
    <w:rsid w:val="0050409C"/>
    <w:rsid w:val="0050489E"/>
    <w:rsid w:val="00504E25"/>
    <w:rsid w:val="0050510E"/>
    <w:rsid w:val="00505373"/>
    <w:rsid w:val="00505460"/>
    <w:rsid w:val="00505825"/>
    <w:rsid w:val="00505CE1"/>
    <w:rsid w:val="00506058"/>
    <w:rsid w:val="0050614D"/>
    <w:rsid w:val="005062DD"/>
    <w:rsid w:val="00506A1F"/>
    <w:rsid w:val="005077C6"/>
    <w:rsid w:val="00507CFB"/>
    <w:rsid w:val="00510245"/>
    <w:rsid w:val="0051067C"/>
    <w:rsid w:val="00510833"/>
    <w:rsid w:val="005108EF"/>
    <w:rsid w:val="00510A01"/>
    <w:rsid w:val="00510ABD"/>
    <w:rsid w:val="00511120"/>
    <w:rsid w:val="00511156"/>
    <w:rsid w:val="0051136B"/>
    <w:rsid w:val="0051138B"/>
    <w:rsid w:val="00511A66"/>
    <w:rsid w:val="00511AB2"/>
    <w:rsid w:val="00511CF6"/>
    <w:rsid w:val="00511DC1"/>
    <w:rsid w:val="0051214C"/>
    <w:rsid w:val="00512229"/>
    <w:rsid w:val="00512291"/>
    <w:rsid w:val="005122EE"/>
    <w:rsid w:val="00512E08"/>
    <w:rsid w:val="005131A2"/>
    <w:rsid w:val="005131F6"/>
    <w:rsid w:val="005135E4"/>
    <w:rsid w:val="00513EDA"/>
    <w:rsid w:val="00513F6B"/>
    <w:rsid w:val="0051422E"/>
    <w:rsid w:val="005142A8"/>
    <w:rsid w:val="00514425"/>
    <w:rsid w:val="00514DA0"/>
    <w:rsid w:val="00515B23"/>
    <w:rsid w:val="00515C39"/>
    <w:rsid w:val="00516006"/>
    <w:rsid w:val="00516381"/>
    <w:rsid w:val="00516487"/>
    <w:rsid w:val="00516C58"/>
    <w:rsid w:val="005173C0"/>
    <w:rsid w:val="00517471"/>
    <w:rsid w:val="005174CB"/>
    <w:rsid w:val="00520415"/>
    <w:rsid w:val="005204AE"/>
    <w:rsid w:val="00520504"/>
    <w:rsid w:val="00520DD8"/>
    <w:rsid w:val="00521092"/>
    <w:rsid w:val="00521232"/>
    <w:rsid w:val="00521244"/>
    <w:rsid w:val="005212C4"/>
    <w:rsid w:val="005212DC"/>
    <w:rsid w:val="0052177B"/>
    <w:rsid w:val="0052196C"/>
    <w:rsid w:val="005219CA"/>
    <w:rsid w:val="00521BFD"/>
    <w:rsid w:val="00521DB5"/>
    <w:rsid w:val="0052239B"/>
    <w:rsid w:val="00522B13"/>
    <w:rsid w:val="00522C03"/>
    <w:rsid w:val="00522C85"/>
    <w:rsid w:val="005230BD"/>
    <w:rsid w:val="005233A5"/>
    <w:rsid w:val="00523A48"/>
    <w:rsid w:val="00523C38"/>
    <w:rsid w:val="00523CC3"/>
    <w:rsid w:val="00523DBB"/>
    <w:rsid w:val="0052438E"/>
    <w:rsid w:val="005243A7"/>
    <w:rsid w:val="005249E2"/>
    <w:rsid w:val="005257D2"/>
    <w:rsid w:val="00525DED"/>
    <w:rsid w:val="00526082"/>
    <w:rsid w:val="0052624A"/>
    <w:rsid w:val="00526266"/>
    <w:rsid w:val="00526493"/>
    <w:rsid w:val="00526A07"/>
    <w:rsid w:val="00526A2E"/>
    <w:rsid w:val="00526EBE"/>
    <w:rsid w:val="0052766A"/>
    <w:rsid w:val="00527730"/>
    <w:rsid w:val="005277AA"/>
    <w:rsid w:val="00527B26"/>
    <w:rsid w:val="005302CE"/>
    <w:rsid w:val="00530A6A"/>
    <w:rsid w:val="00530BC0"/>
    <w:rsid w:val="0053160A"/>
    <w:rsid w:val="00531614"/>
    <w:rsid w:val="0053186B"/>
    <w:rsid w:val="005319CA"/>
    <w:rsid w:val="00531A3D"/>
    <w:rsid w:val="00531DE9"/>
    <w:rsid w:val="00531EA6"/>
    <w:rsid w:val="00533199"/>
    <w:rsid w:val="0053343B"/>
    <w:rsid w:val="005334AF"/>
    <w:rsid w:val="00533636"/>
    <w:rsid w:val="005336D9"/>
    <w:rsid w:val="00533DD7"/>
    <w:rsid w:val="00534175"/>
    <w:rsid w:val="0053426F"/>
    <w:rsid w:val="00534527"/>
    <w:rsid w:val="0053497F"/>
    <w:rsid w:val="00534DA3"/>
    <w:rsid w:val="00535E1F"/>
    <w:rsid w:val="0053665B"/>
    <w:rsid w:val="00536848"/>
    <w:rsid w:val="00536B82"/>
    <w:rsid w:val="00536DA1"/>
    <w:rsid w:val="00537024"/>
    <w:rsid w:val="00537261"/>
    <w:rsid w:val="0053770A"/>
    <w:rsid w:val="005379C2"/>
    <w:rsid w:val="00537D43"/>
    <w:rsid w:val="00537E54"/>
    <w:rsid w:val="00537E60"/>
    <w:rsid w:val="0054010B"/>
    <w:rsid w:val="005402B2"/>
    <w:rsid w:val="00540758"/>
    <w:rsid w:val="00540776"/>
    <w:rsid w:val="005407D4"/>
    <w:rsid w:val="00540ED4"/>
    <w:rsid w:val="00541101"/>
    <w:rsid w:val="005414E2"/>
    <w:rsid w:val="0054160D"/>
    <w:rsid w:val="005416A2"/>
    <w:rsid w:val="005418F6"/>
    <w:rsid w:val="00541EB7"/>
    <w:rsid w:val="005421E6"/>
    <w:rsid w:val="005422BF"/>
    <w:rsid w:val="00542676"/>
    <w:rsid w:val="00542945"/>
    <w:rsid w:val="00542A55"/>
    <w:rsid w:val="00542AD5"/>
    <w:rsid w:val="00542EDE"/>
    <w:rsid w:val="0054348E"/>
    <w:rsid w:val="0054353E"/>
    <w:rsid w:val="00544088"/>
    <w:rsid w:val="0054433B"/>
    <w:rsid w:val="005452DF"/>
    <w:rsid w:val="0054585E"/>
    <w:rsid w:val="00546073"/>
    <w:rsid w:val="005466DB"/>
    <w:rsid w:val="0054736B"/>
    <w:rsid w:val="005478BB"/>
    <w:rsid w:val="0054794E"/>
    <w:rsid w:val="00547A74"/>
    <w:rsid w:val="00550BE8"/>
    <w:rsid w:val="00550C69"/>
    <w:rsid w:val="0055104D"/>
    <w:rsid w:val="00551607"/>
    <w:rsid w:val="00552423"/>
    <w:rsid w:val="00552758"/>
    <w:rsid w:val="005534BB"/>
    <w:rsid w:val="00553651"/>
    <w:rsid w:val="0055365C"/>
    <w:rsid w:val="00553668"/>
    <w:rsid w:val="00553ADF"/>
    <w:rsid w:val="00554086"/>
    <w:rsid w:val="005541D4"/>
    <w:rsid w:val="00554861"/>
    <w:rsid w:val="00554A10"/>
    <w:rsid w:val="005550AC"/>
    <w:rsid w:val="0055587B"/>
    <w:rsid w:val="00555E05"/>
    <w:rsid w:val="005565AB"/>
    <w:rsid w:val="00556B81"/>
    <w:rsid w:val="00556E29"/>
    <w:rsid w:val="00556EE7"/>
    <w:rsid w:val="00557840"/>
    <w:rsid w:val="005579C3"/>
    <w:rsid w:val="0056060F"/>
    <w:rsid w:val="00560E14"/>
    <w:rsid w:val="00560EB5"/>
    <w:rsid w:val="005613E8"/>
    <w:rsid w:val="0056158C"/>
    <w:rsid w:val="00561681"/>
    <w:rsid w:val="00561816"/>
    <w:rsid w:val="005619B2"/>
    <w:rsid w:val="00561C27"/>
    <w:rsid w:val="0056255F"/>
    <w:rsid w:val="0056269B"/>
    <w:rsid w:val="005627D4"/>
    <w:rsid w:val="0056298E"/>
    <w:rsid w:val="005629B4"/>
    <w:rsid w:val="00562C8B"/>
    <w:rsid w:val="005635D1"/>
    <w:rsid w:val="00563627"/>
    <w:rsid w:val="0056396A"/>
    <w:rsid w:val="00564199"/>
    <w:rsid w:val="005641CA"/>
    <w:rsid w:val="00564478"/>
    <w:rsid w:val="0056482F"/>
    <w:rsid w:val="00564A85"/>
    <w:rsid w:val="00564CE1"/>
    <w:rsid w:val="00565127"/>
    <w:rsid w:val="00566671"/>
    <w:rsid w:val="00566DAC"/>
    <w:rsid w:val="00566FEA"/>
    <w:rsid w:val="0056733C"/>
    <w:rsid w:val="00567537"/>
    <w:rsid w:val="005676F5"/>
    <w:rsid w:val="00567C79"/>
    <w:rsid w:val="00570012"/>
    <w:rsid w:val="00570044"/>
    <w:rsid w:val="00570C9A"/>
    <w:rsid w:val="00570E79"/>
    <w:rsid w:val="005715BD"/>
    <w:rsid w:val="00571B2E"/>
    <w:rsid w:val="00572C10"/>
    <w:rsid w:val="00572C6E"/>
    <w:rsid w:val="00573019"/>
    <w:rsid w:val="005735BB"/>
    <w:rsid w:val="00573836"/>
    <w:rsid w:val="00573ABC"/>
    <w:rsid w:val="00573E6C"/>
    <w:rsid w:val="00573EC6"/>
    <w:rsid w:val="005746CB"/>
    <w:rsid w:val="0057480E"/>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665"/>
    <w:rsid w:val="00577878"/>
    <w:rsid w:val="00577F44"/>
    <w:rsid w:val="00577F58"/>
    <w:rsid w:val="0058016F"/>
    <w:rsid w:val="00580227"/>
    <w:rsid w:val="00580A8D"/>
    <w:rsid w:val="00580AF4"/>
    <w:rsid w:val="00580EA8"/>
    <w:rsid w:val="00580ED7"/>
    <w:rsid w:val="0058109A"/>
    <w:rsid w:val="00581415"/>
    <w:rsid w:val="005815BD"/>
    <w:rsid w:val="00581885"/>
    <w:rsid w:val="00581FFE"/>
    <w:rsid w:val="0058204D"/>
    <w:rsid w:val="0058252A"/>
    <w:rsid w:val="00582EE0"/>
    <w:rsid w:val="00582FAD"/>
    <w:rsid w:val="00583129"/>
    <w:rsid w:val="005833BD"/>
    <w:rsid w:val="005835F6"/>
    <w:rsid w:val="00583799"/>
    <w:rsid w:val="00583D40"/>
    <w:rsid w:val="00583E2B"/>
    <w:rsid w:val="00583E96"/>
    <w:rsid w:val="005840D6"/>
    <w:rsid w:val="005840FC"/>
    <w:rsid w:val="0058492D"/>
    <w:rsid w:val="00584B8F"/>
    <w:rsid w:val="00584E15"/>
    <w:rsid w:val="00584E40"/>
    <w:rsid w:val="00584EC1"/>
    <w:rsid w:val="005854E8"/>
    <w:rsid w:val="00585A8D"/>
    <w:rsid w:val="00585B6E"/>
    <w:rsid w:val="00586275"/>
    <w:rsid w:val="0058668B"/>
    <w:rsid w:val="005867AE"/>
    <w:rsid w:val="005869DF"/>
    <w:rsid w:val="00586B4D"/>
    <w:rsid w:val="005879D1"/>
    <w:rsid w:val="00587A14"/>
    <w:rsid w:val="00587A9A"/>
    <w:rsid w:val="00587F6A"/>
    <w:rsid w:val="00587FAB"/>
    <w:rsid w:val="00590371"/>
    <w:rsid w:val="0059071B"/>
    <w:rsid w:val="005908FE"/>
    <w:rsid w:val="00590903"/>
    <w:rsid w:val="00590B1F"/>
    <w:rsid w:val="00590B89"/>
    <w:rsid w:val="0059119D"/>
    <w:rsid w:val="00591309"/>
    <w:rsid w:val="00591420"/>
    <w:rsid w:val="005915F9"/>
    <w:rsid w:val="00591CE2"/>
    <w:rsid w:val="005922AA"/>
    <w:rsid w:val="005927F9"/>
    <w:rsid w:val="005929B2"/>
    <w:rsid w:val="00592D66"/>
    <w:rsid w:val="00592E64"/>
    <w:rsid w:val="00592FA0"/>
    <w:rsid w:val="00593021"/>
    <w:rsid w:val="005930BC"/>
    <w:rsid w:val="0059325F"/>
    <w:rsid w:val="005936EF"/>
    <w:rsid w:val="005937CF"/>
    <w:rsid w:val="005938B8"/>
    <w:rsid w:val="0059399B"/>
    <w:rsid w:val="00594054"/>
    <w:rsid w:val="005944BC"/>
    <w:rsid w:val="00594595"/>
    <w:rsid w:val="00594600"/>
    <w:rsid w:val="00594764"/>
    <w:rsid w:val="0059485F"/>
    <w:rsid w:val="005949B0"/>
    <w:rsid w:val="00594F86"/>
    <w:rsid w:val="00595627"/>
    <w:rsid w:val="0059590E"/>
    <w:rsid w:val="00595C54"/>
    <w:rsid w:val="00595DB0"/>
    <w:rsid w:val="0059613A"/>
    <w:rsid w:val="0059627F"/>
    <w:rsid w:val="00596A48"/>
    <w:rsid w:val="0059718A"/>
    <w:rsid w:val="00597359"/>
    <w:rsid w:val="00597382"/>
    <w:rsid w:val="00597C8C"/>
    <w:rsid w:val="00597D3A"/>
    <w:rsid w:val="005A02B2"/>
    <w:rsid w:val="005A0352"/>
    <w:rsid w:val="005A0490"/>
    <w:rsid w:val="005A07BB"/>
    <w:rsid w:val="005A1C96"/>
    <w:rsid w:val="005A1CF7"/>
    <w:rsid w:val="005A1E7D"/>
    <w:rsid w:val="005A21FA"/>
    <w:rsid w:val="005A2307"/>
    <w:rsid w:val="005A24B9"/>
    <w:rsid w:val="005A274F"/>
    <w:rsid w:val="005A2951"/>
    <w:rsid w:val="005A2CB7"/>
    <w:rsid w:val="005A2E45"/>
    <w:rsid w:val="005A3174"/>
    <w:rsid w:val="005A3A87"/>
    <w:rsid w:val="005A3D94"/>
    <w:rsid w:val="005A40CA"/>
    <w:rsid w:val="005A47C7"/>
    <w:rsid w:val="005A483A"/>
    <w:rsid w:val="005A4B00"/>
    <w:rsid w:val="005A4E7B"/>
    <w:rsid w:val="005A4E82"/>
    <w:rsid w:val="005A5248"/>
    <w:rsid w:val="005A69EA"/>
    <w:rsid w:val="005A7264"/>
    <w:rsid w:val="005A74DB"/>
    <w:rsid w:val="005A78C7"/>
    <w:rsid w:val="005B01DB"/>
    <w:rsid w:val="005B07F3"/>
    <w:rsid w:val="005B07F8"/>
    <w:rsid w:val="005B0C22"/>
    <w:rsid w:val="005B0C6A"/>
    <w:rsid w:val="005B1205"/>
    <w:rsid w:val="005B1263"/>
    <w:rsid w:val="005B14C6"/>
    <w:rsid w:val="005B18AD"/>
    <w:rsid w:val="005B1C39"/>
    <w:rsid w:val="005B1DA4"/>
    <w:rsid w:val="005B1FDD"/>
    <w:rsid w:val="005B2177"/>
    <w:rsid w:val="005B2232"/>
    <w:rsid w:val="005B241A"/>
    <w:rsid w:val="005B2D32"/>
    <w:rsid w:val="005B2E02"/>
    <w:rsid w:val="005B2E89"/>
    <w:rsid w:val="005B375D"/>
    <w:rsid w:val="005B3C1F"/>
    <w:rsid w:val="005B3CA8"/>
    <w:rsid w:val="005B3D17"/>
    <w:rsid w:val="005B3DA2"/>
    <w:rsid w:val="005B3F70"/>
    <w:rsid w:val="005B4201"/>
    <w:rsid w:val="005B45D0"/>
    <w:rsid w:val="005B4997"/>
    <w:rsid w:val="005B4CFC"/>
    <w:rsid w:val="005B5324"/>
    <w:rsid w:val="005B5729"/>
    <w:rsid w:val="005B5756"/>
    <w:rsid w:val="005B57B5"/>
    <w:rsid w:val="005B5ECF"/>
    <w:rsid w:val="005B6242"/>
    <w:rsid w:val="005B6487"/>
    <w:rsid w:val="005B69B3"/>
    <w:rsid w:val="005B6BDB"/>
    <w:rsid w:val="005B6CE4"/>
    <w:rsid w:val="005B6F7A"/>
    <w:rsid w:val="005B7044"/>
    <w:rsid w:val="005B71C7"/>
    <w:rsid w:val="005B7339"/>
    <w:rsid w:val="005B79F9"/>
    <w:rsid w:val="005B7FF4"/>
    <w:rsid w:val="005C01E0"/>
    <w:rsid w:val="005C0642"/>
    <w:rsid w:val="005C0D0E"/>
    <w:rsid w:val="005C0FC8"/>
    <w:rsid w:val="005C1374"/>
    <w:rsid w:val="005C17D8"/>
    <w:rsid w:val="005C2291"/>
    <w:rsid w:val="005C23E4"/>
    <w:rsid w:val="005C2763"/>
    <w:rsid w:val="005C28E9"/>
    <w:rsid w:val="005C2AAF"/>
    <w:rsid w:val="005C2C1D"/>
    <w:rsid w:val="005C3957"/>
    <w:rsid w:val="005C3D75"/>
    <w:rsid w:val="005C4461"/>
    <w:rsid w:val="005C4A05"/>
    <w:rsid w:val="005C4DA1"/>
    <w:rsid w:val="005C5186"/>
    <w:rsid w:val="005C5402"/>
    <w:rsid w:val="005C5A4D"/>
    <w:rsid w:val="005C5BFF"/>
    <w:rsid w:val="005C5DEF"/>
    <w:rsid w:val="005C5ECE"/>
    <w:rsid w:val="005C5ED9"/>
    <w:rsid w:val="005C5F54"/>
    <w:rsid w:val="005C606C"/>
    <w:rsid w:val="005C6B73"/>
    <w:rsid w:val="005C6BE2"/>
    <w:rsid w:val="005C7317"/>
    <w:rsid w:val="005C74B3"/>
    <w:rsid w:val="005C7A7A"/>
    <w:rsid w:val="005C7EE4"/>
    <w:rsid w:val="005D04CA"/>
    <w:rsid w:val="005D071D"/>
    <w:rsid w:val="005D0730"/>
    <w:rsid w:val="005D0CCF"/>
    <w:rsid w:val="005D1075"/>
    <w:rsid w:val="005D1248"/>
    <w:rsid w:val="005D12C4"/>
    <w:rsid w:val="005D1494"/>
    <w:rsid w:val="005D170F"/>
    <w:rsid w:val="005D178E"/>
    <w:rsid w:val="005D2102"/>
    <w:rsid w:val="005D22F0"/>
    <w:rsid w:val="005D2885"/>
    <w:rsid w:val="005D3483"/>
    <w:rsid w:val="005D35F9"/>
    <w:rsid w:val="005D38BF"/>
    <w:rsid w:val="005D395A"/>
    <w:rsid w:val="005D48A2"/>
    <w:rsid w:val="005D497A"/>
    <w:rsid w:val="005D4AA8"/>
    <w:rsid w:val="005D62B3"/>
    <w:rsid w:val="005D6CC9"/>
    <w:rsid w:val="005D764B"/>
    <w:rsid w:val="005D773B"/>
    <w:rsid w:val="005E0160"/>
    <w:rsid w:val="005E0A98"/>
    <w:rsid w:val="005E0C9B"/>
    <w:rsid w:val="005E0DEF"/>
    <w:rsid w:val="005E109D"/>
    <w:rsid w:val="005E10F8"/>
    <w:rsid w:val="005E14CF"/>
    <w:rsid w:val="005E1E87"/>
    <w:rsid w:val="005E2204"/>
    <w:rsid w:val="005E25C1"/>
    <w:rsid w:val="005E2661"/>
    <w:rsid w:val="005E2A3A"/>
    <w:rsid w:val="005E2EEF"/>
    <w:rsid w:val="005E2FBA"/>
    <w:rsid w:val="005E3167"/>
    <w:rsid w:val="005E3684"/>
    <w:rsid w:val="005E36CC"/>
    <w:rsid w:val="005E384F"/>
    <w:rsid w:val="005E3CB4"/>
    <w:rsid w:val="005E3E05"/>
    <w:rsid w:val="005E43AE"/>
    <w:rsid w:val="005E462C"/>
    <w:rsid w:val="005E46EB"/>
    <w:rsid w:val="005E4816"/>
    <w:rsid w:val="005E5077"/>
    <w:rsid w:val="005E5351"/>
    <w:rsid w:val="005E542C"/>
    <w:rsid w:val="005E57C0"/>
    <w:rsid w:val="005E603B"/>
    <w:rsid w:val="005E651B"/>
    <w:rsid w:val="005E6A00"/>
    <w:rsid w:val="005E6DD2"/>
    <w:rsid w:val="005E6EEF"/>
    <w:rsid w:val="005E7D9F"/>
    <w:rsid w:val="005E7E2C"/>
    <w:rsid w:val="005E7ECE"/>
    <w:rsid w:val="005E7FAB"/>
    <w:rsid w:val="005F0BB2"/>
    <w:rsid w:val="005F0C5A"/>
    <w:rsid w:val="005F0CE7"/>
    <w:rsid w:val="005F0D01"/>
    <w:rsid w:val="005F106A"/>
    <w:rsid w:val="005F1215"/>
    <w:rsid w:val="005F15D9"/>
    <w:rsid w:val="005F17B7"/>
    <w:rsid w:val="005F1B40"/>
    <w:rsid w:val="005F1BB8"/>
    <w:rsid w:val="005F1CCC"/>
    <w:rsid w:val="005F1F06"/>
    <w:rsid w:val="005F2738"/>
    <w:rsid w:val="005F29F1"/>
    <w:rsid w:val="005F2A99"/>
    <w:rsid w:val="005F2CD9"/>
    <w:rsid w:val="005F2DD4"/>
    <w:rsid w:val="005F2EA5"/>
    <w:rsid w:val="005F2F9F"/>
    <w:rsid w:val="005F3444"/>
    <w:rsid w:val="005F40BB"/>
    <w:rsid w:val="005F41EE"/>
    <w:rsid w:val="005F4CC2"/>
    <w:rsid w:val="005F551C"/>
    <w:rsid w:val="005F5CE7"/>
    <w:rsid w:val="005F5DE8"/>
    <w:rsid w:val="005F5F36"/>
    <w:rsid w:val="005F5F9C"/>
    <w:rsid w:val="005F618D"/>
    <w:rsid w:val="005F6A0D"/>
    <w:rsid w:val="005F6F53"/>
    <w:rsid w:val="005F73D0"/>
    <w:rsid w:val="005F7770"/>
    <w:rsid w:val="0060043D"/>
    <w:rsid w:val="0060058E"/>
    <w:rsid w:val="006008D1"/>
    <w:rsid w:val="006009A8"/>
    <w:rsid w:val="00600A7A"/>
    <w:rsid w:val="0060128F"/>
    <w:rsid w:val="00601ECC"/>
    <w:rsid w:val="006023D9"/>
    <w:rsid w:val="00602739"/>
    <w:rsid w:val="00602916"/>
    <w:rsid w:val="00602979"/>
    <w:rsid w:val="00603085"/>
    <w:rsid w:val="00603304"/>
    <w:rsid w:val="00603674"/>
    <w:rsid w:val="00603830"/>
    <w:rsid w:val="0060398F"/>
    <w:rsid w:val="00604201"/>
    <w:rsid w:val="00604691"/>
    <w:rsid w:val="00604976"/>
    <w:rsid w:val="00604A64"/>
    <w:rsid w:val="00604E5B"/>
    <w:rsid w:val="00605980"/>
    <w:rsid w:val="00605B53"/>
    <w:rsid w:val="00605C5D"/>
    <w:rsid w:val="00605D00"/>
    <w:rsid w:val="00605F4A"/>
    <w:rsid w:val="00605F62"/>
    <w:rsid w:val="00606402"/>
    <w:rsid w:val="00606412"/>
    <w:rsid w:val="00606440"/>
    <w:rsid w:val="00606505"/>
    <w:rsid w:val="0060655A"/>
    <w:rsid w:val="00606818"/>
    <w:rsid w:val="00606CC0"/>
    <w:rsid w:val="00606FA2"/>
    <w:rsid w:val="006071AD"/>
    <w:rsid w:val="006071E1"/>
    <w:rsid w:val="006072AD"/>
    <w:rsid w:val="0060793A"/>
    <w:rsid w:val="00607C03"/>
    <w:rsid w:val="00607FD5"/>
    <w:rsid w:val="006100D0"/>
    <w:rsid w:val="0061030F"/>
    <w:rsid w:val="00610620"/>
    <w:rsid w:val="0061110A"/>
    <w:rsid w:val="006112CD"/>
    <w:rsid w:val="00611AEA"/>
    <w:rsid w:val="00611B10"/>
    <w:rsid w:val="00611D72"/>
    <w:rsid w:val="00611ED0"/>
    <w:rsid w:val="0061201A"/>
    <w:rsid w:val="006120DB"/>
    <w:rsid w:val="00612C28"/>
    <w:rsid w:val="00612C67"/>
    <w:rsid w:val="00612DE6"/>
    <w:rsid w:val="006131EA"/>
    <w:rsid w:val="006132FF"/>
    <w:rsid w:val="00613A36"/>
    <w:rsid w:val="00613D08"/>
    <w:rsid w:val="00613F86"/>
    <w:rsid w:val="00614042"/>
    <w:rsid w:val="00614254"/>
    <w:rsid w:val="0061433C"/>
    <w:rsid w:val="0061445B"/>
    <w:rsid w:val="006145D8"/>
    <w:rsid w:val="00614C53"/>
    <w:rsid w:val="00615263"/>
    <w:rsid w:val="006157DA"/>
    <w:rsid w:val="00615AD4"/>
    <w:rsid w:val="00615DBD"/>
    <w:rsid w:val="0061619C"/>
    <w:rsid w:val="0061622C"/>
    <w:rsid w:val="00616B5E"/>
    <w:rsid w:val="00616BFE"/>
    <w:rsid w:val="00617567"/>
    <w:rsid w:val="00617591"/>
    <w:rsid w:val="0061783E"/>
    <w:rsid w:val="0062095C"/>
    <w:rsid w:val="006209EE"/>
    <w:rsid w:val="00620A75"/>
    <w:rsid w:val="00621089"/>
    <w:rsid w:val="006211E4"/>
    <w:rsid w:val="00621407"/>
    <w:rsid w:val="0062169B"/>
    <w:rsid w:val="00621D27"/>
    <w:rsid w:val="00621D78"/>
    <w:rsid w:val="00622116"/>
    <w:rsid w:val="00622847"/>
    <w:rsid w:val="00622AD4"/>
    <w:rsid w:val="00622B92"/>
    <w:rsid w:val="00622E33"/>
    <w:rsid w:val="00622FC5"/>
    <w:rsid w:val="00623915"/>
    <w:rsid w:val="00623C20"/>
    <w:rsid w:val="00623CED"/>
    <w:rsid w:val="00623D01"/>
    <w:rsid w:val="006240FF"/>
    <w:rsid w:val="006243FF"/>
    <w:rsid w:val="00624598"/>
    <w:rsid w:val="00624A77"/>
    <w:rsid w:val="00624BC8"/>
    <w:rsid w:val="00624FB0"/>
    <w:rsid w:val="00625092"/>
    <w:rsid w:val="006251EF"/>
    <w:rsid w:val="006262CF"/>
    <w:rsid w:val="00626415"/>
    <w:rsid w:val="006266D4"/>
    <w:rsid w:val="006266E1"/>
    <w:rsid w:val="00626FFF"/>
    <w:rsid w:val="00627067"/>
    <w:rsid w:val="0062787F"/>
    <w:rsid w:val="0063027C"/>
    <w:rsid w:val="006302E0"/>
    <w:rsid w:val="00630767"/>
    <w:rsid w:val="006307CD"/>
    <w:rsid w:val="006307F7"/>
    <w:rsid w:val="00630C39"/>
    <w:rsid w:val="00630E39"/>
    <w:rsid w:val="0063103F"/>
    <w:rsid w:val="0063133D"/>
    <w:rsid w:val="006313B6"/>
    <w:rsid w:val="006317E1"/>
    <w:rsid w:val="00631925"/>
    <w:rsid w:val="00631D9A"/>
    <w:rsid w:val="006326EA"/>
    <w:rsid w:val="006330C8"/>
    <w:rsid w:val="006331BD"/>
    <w:rsid w:val="00633361"/>
    <w:rsid w:val="00633B08"/>
    <w:rsid w:val="00633CC4"/>
    <w:rsid w:val="00633D4A"/>
    <w:rsid w:val="006342CB"/>
    <w:rsid w:val="00634481"/>
    <w:rsid w:val="006345B4"/>
    <w:rsid w:val="00634813"/>
    <w:rsid w:val="00634E22"/>
    <w:rsid w:val="00635893"/>
    <w:rsid w:val="00635A80"/>
    <w:rsid w:val="00635A9E"/>
    <w:rsid w:val="00635C17"/>
    <w:rsid w:val="00635E6B"/>
    <w:rsid w:val="00635F41"/>
    <w:rsid w:val="00635FEF"/>
    <w:rsid w:val="00636354"/>
    <w:rsid w:val="00636447"/>
    <w:rsid w:val="00636A17"/>
    <w:rsid w:val="006372FC"/>
    <w:rsid w:val="006373F3"/>
    <w:rsid w:val="0063740C"/>
    <w:rsid w:val="006378C4"/>
    <w:rsid w:val="00637BA0"/>
    <w:rsid w:val="00637E07"/>
    <w:rsid w:val="0064013A"/>
    <w:rsid w:val="00640679"/>
    <w:rsid w:val="00640E50"/>
    <w:rsid w:val="006414D8"/>
    <w:rsid w:val="00641975"/>
    <w:rsid w:val="00641A2B"/>
    <w:rsid w:val="00641C06"/>
    <w:rsid w:val="00641F91"/>
    <w:rsid w:val="006421A8"/>
    <w:rsid w:val="00642290"/>
    <w:rsid w:val="0064237F"/>
    <w:rsid w:val="006423EC"/>
    <w:rsid w:val="006425EA"/>
    <w:rsid w:val="0064268F"/>
    <w:rsid w:val="0064281B"/>
    <w:rsid w:val="00642B49"/>
    <w:rsid w:val="00642E73"/>
    <w:rsid w:val="00642F47"/>
    <w:rsid w:val="006430E4"/>
    <w:rsid w:val="006434FB"/>
    <w:rsid w:val="00643BCC"/>
    <w:rsid w:val="00643BEA"/>
    <w:rsid w:val="00643F88"/>
    <w:rsid w:val="0064401F"/>
    <w:rsid w:val="00644027"/>
    <w:rsid w:val="0064428A"/>
    <w:rsid w:val="006442AD"/>
    <w:rsid w:val="00644375"/>
    <w:rsid w:val="00644392"/>
    <w:rsid w:val="00644444"/>
    <w:rsid w:val="0064481A"/>
    <w:rsid w:val="00644C3A"/>
    <w:rsid w:val="00644D13"/>
    <w:rsid w:val="00645A8E"/>
    <w:rsid w:val="00645A9F"/>
    <w:rsid w:val="00645D07"/>
    <w:rsid w:val="00645E86"/>
    <w:rsid w:val="006462CB"/>
    <w:rsid w:val="0064633D"/>
    <w:rsid w:val="006470BD"/>
    <w:rsid w:val="00647777"/>
    <w:rsid w:val="006478C2"/>
    <w:rsid w:val="00647AD8"/>
    <w:rsid w:val="00647C96"/>
    <w:rsid w:val="00647F59"/>
    <w:rsid w:val="00650640"/>
    <w:rsid w:val="00650D59"/>
    <w:rsid w:val="00650DF0"/>
    <w:rsid w:val="00650F92"/>
    <w:rsid w:val="006510EF"/>
    <w:rsid w:val="00651214"/>
    <w:rsid w:val="00651335"/>
    <w:rsid w:val="00651367"/>
    <w:rsid w:val="00651BA3"/>
    <w:rsid w:val="00651DC3"/>
    <w:rsid w:val="00652183"/>
    <w:rsid w:val="0065246D"/>
    <w:rsid w:val="00652794"/>
    <w:rsid w:val="00652840"/>
    <w:rsid w:val="00652AA4"/>
    <w:rsid w:val="00652C32"/>
    <w:rsid w:val="00652DE9"/>
    <w:rsid w:val="00652EC9"/>
    <w:rsid w:val="00652F43"/>
    <w:rsid w:val="00653313"/>
    <w:rsid w:val="00653516"/>
    <w:rsid w:val="0065399C"/>
    <w:rsid w:val="00653DCF"/>
    <w:rsid w:val="00653E0A"/>
    <w:rsid w:val="00653F71"/>
    <w:rsid w:val="006545A2"/>
    <w:rsid w:val="0065474D"/>
    <w:rsid w:val="00654C94"/>
    <w:rsid w:val="00654C98"/>
    <w:rsid w:val="00654F06"/>
    <w:rsid w:val="00655501"/>
    <w:rsid w:val="006556BA"/>
    <w:rsid w:val="00655825"/>
    <w:rsid w:val="006558C8"/>
    <w:rsid w:val="00655BFD"/>
    <w:rsid w:val="00655E3E"/>
    <w:rsid w:val="00655F4D"/>
    <w:rsid w:val="00656718"/>
    <w:rsid w:val="00656BAC"/>
    <w:rsid w:val="006572AB"/>
    <w:rsid w:val="00657A05"/>
    <w:rsid w:val="00657BE1"/>
    <w:rsid w:val="00657F10"/>
    <w:rsid w:val="006603A8"/>
    <w:rsid w:val="0066041A"/>
    <w:rsid w:val="00660830"/>
    <w:rsid w:val="00660AE9"/>
    <w:rsid w:val="00661178"/>
    <w:rsid w:val="006614FF"/>
    <w:rsid w:val="0066180C"/>
    <w:rsid w:val="00661C62"/>
    <w:rsid w:val="00661D3E"/>
    <w:rsid w:val="0066220E"/>
    <w:rsid w:val="00662307"/>
    <w:rsid w:val="006623CD"/>
    <w:rsid w:val="0066283C"/>
    <w:rsid w:val="006629B6"/>
    <w:rsid w:val="00663484"/>
    <w:rsid w:val="006637E3"/>
    <w:rsid w:val="00663B3F"/>
    <w:rsid w:val="00664914"/>
    <w:rsid w:val="00664BF0"/>
    <w:rsid w:val="00664C0B"/>
    <w:rsid w:val="006657A1"/>
    <w:rsid w:val="006658CA"/>
    <w:rsid w:val="00665A3C"/>
    <w:rsid w:val="00665D0D"/>
    <w:rsid w:val="00665E16"/>
    <w:rsid w:val="00665EB7"/>
    <w:rsid w:val="0066605C"/>
    <w:rsid w:val="006662EB"/>
    <w:rsid w:val="00666C97"/>
    <w:rsid w:val="00666DFB"/>
    <w:rsid w:val="00666F14"/>
    <w:rsid w:val="00667225"/>
    <w:rsid w:val="0066740E"/>
    <w:rsid w:val="00667640"/>
    <w:rsid w:val="006679B3"/>
    <w:rsid w:val="00667BFB"/>
    <w:rsid w:val="0067011C"/>
    <w:rsid w:val="00670131"/>
    <w:rsid w:val="0067078E"/>
    <w:rsid w:val="00670887"/>
    <w:rsid w:val="00670C77"/>
    <w:rsid w:val="00670F64"/>
    <w:rsid w:val="00671260"/>
    <w:rsid w:val="00671492"/>
    <w:rsid w:val="006717E1"/>
    <w:rsid w:val="00671FFF"/>
    <w:rsid w:val="00672399"/>
    <w:rsid w:val="0067295F"/>
    <w:rsid w:val="00672CB3"/>
    <w:rsid w:val="00672E54"/>
    <w:rsid w:val="006738EE"/>
    <w:rsid w:val="00673B0F"/>
    <w:rsid w:val="00673B43"/>
    <w:rsid w:val="00673F70"/>
    <w:rsid w:val="00674720"/>
    <w:rsid w:val="00674C30"/>
    <w:rsid w:val="00675203"/>
    <w:rsid w:val="00675A66"/>
    <w:rsid w:val="00675E8D"/>
    <w:rsid w:val="006760A1"/>
    <w:rsid w:val="00676382"/>
    <w:rsid w:val="00676B02"/>
    <w:rsid w:val="006770D4"/>
    <w:rsid w:val="006771D7"/>
    <w:rsid w:val="006773B8"/>
    <w:rsid w:val="006773E8"/>
    <w:rsid w:val="00677A74"/>
    <w:rsid w:val="00677D3D"/>
    <w:rsid w:val="00677DE9"/>
    <w:rsid w:val="006801C8"/>
    <w:rsid w:val="006801F0"/>
    <w:rsid w:val="00680CBA"/>
    <w:rsid w:val="006810AC"/>
    <w:rsid w:val="006813EB"/>
    <w:rsid w:val="006817C4"/>
    <w:rsid w:val="006819A9"/>
    <w:rsid w:val="00681E17"/>
    <w:rsid w:val="00682288"/>
    <w:rsid w:val="00682292"/>
    <w:rsid w:val="00682478"/>
    <w:rsid w:val="00682A59"/>
    <w:rsid w:val="00682BD8"/>
    <w:rsid w:val="0068306F"/>
    <w:rsid w:val="0068308E"/>
    <w:rsid w:val="0068345F"/>
    <w:rsid w:val="006836A1"/>
    <w:rsid w:val="006836F7"/>
    <w:rsid w:val="0068428C"/>
    <w:rsid w:val="0068458E"/>
    <w:rsid w:val="00684592"/>
    <w:rsid w:val="006846FF"/>
    <w:rsid w:val="006848E7"/>
    <w:rsid w:val="00684AAB"/>
    <w:rsid w:val="006850CF"/>
    <w:rsid w:val="006850FB"/>
    <w:rsid w:val="0068527F"/>
    <w:rsid w:val="006852CE"/>
    <w:rsid w:val="00685B39"/>
    <w:rsid w:val="00686997"/>
    <w:rsid w:val="00686BAD"/>
    <w:rsid w:val="00686C6D"/>
    <w:rsid w:val="00687233"/>
    <w:rsid w:val="006873BE"/>
    <w:rsid w:val="00687D2A"/>
    <w:rsid w:val="00687EED"/>
    <w:rsid w:val="006903C0"/>
    <w:rsid w:val="0069052A"/>
    <w:rsid w:val="0069076A"/>
    <w:rsid w:val="006909B7"/>
    <w:rsid w:val="00690B36"/>
    <w:rsid w:val="00690BA0"/>
    <w:rsid w:val="00691664"/>
    <w:rsid w:val="00691770"/>
    <w:rsid w:val="0069186E"/>
    <w:rsid w:val="00691A3A"/>
    <w:rsid w:val="00691BD2"/>
    <w:rsid w:val="0069210E"/>
    <w:rsid w:val="00692877"/>
    <w:rsid w:val="00693068"/>
    <w:rsid w:val="006930DF"/>
    <w:rsid w:val="00693285"/>
    <w:rsid w:val="0069349E"/>
    <w:rsid w:val="006934CF"/>
    <w:rsid w:val="00693697"/>
    <w:rsid w:val="006937C1"/>
    <w:rsid w:val="00693963"/>
    <w:rsid w:val="00693ACB"/>
    <w:rsid w:val="00693C50"/>
    <w:rsid w:val="006945EA"/>
    <w:rsid w:val="006947BD"/>
    <w:rsid w:val="006947C5"/>
    <w:rsid w:val="00694A77"/>
    <w:rsid w:val="00694C6E"/>
    <w:rsid w:val="00694D4F"/>
    <w:rsid w:val="00694DC8"/>
    <w:rsid w:val="00694EFB"/>
    <w:rsid w:val="006955CD"/>
    <w:rsid w:val="006959F2"/>
    <w:rsid w:val="00695BD7"/>
    <w:rsid w:val="00696448"/>
    <w:rsid w:val="00696530"/>
    <w:rsid w:val="006965F2"/>
    <w:rsid w:val="006967A1"/>
    <w:rsid w:val="006979D9"/>
    <w:rsid w:val="006979E4"/>
    <w:rsid w:val="00697AB9"/>
    <w:rsid w:val="00697EA6"/>
    <w:rsid w:val="006A0425"/>
    <w:rsid w:val="006A0A18"/>
    <w:rsid w:val="006A0C81"/>
    <w:rsid w:val="006A0FAB"/>
    <w:rsid w:val="006A14B6"/>
    <w:rsid w:val="006A15C5"/>
    <w:rsid w:val="006A187C"/>
    <w:rsid w:val="006A1A20"/>
    <w:rsid w:val="006A1DF2"/>
    <w:rsid w:val="006A2477"/>
    <w:rsid w:val="006A2763"/>
    <w:rsid w:val="006A2766"/>
    <w:rsid w:val="006A293B"/>
    <w:rsid w:val="006A2DEE"/>
    <w:rsid w:val="006A3398"/>
    <w:rsid w:val="006A3A96"/>
    <w:rsid w:val="006A4025"/>
    <w:rsid w:val="006A40D7"/>
    <w:rsid w:val="006A4371"/>
    <w:rsid w:val="006A4467"/>
    <w:rsid w:val="006A4700"/>
    <w:rsid w:val="006A4C45"/>
    <w:rsid w:val="006A4C50"/>
    <w:rsid w:val="006A4CC6"/>
    <w:rsid w:val="006A4D08"/>
    <w:rsid w:val="006A4D41"/>
    <w:rsid w:val="006A546E"/>
    <w:rsid w:val="006A5787"/>
    <w:rsid w:val="006A5DD2"/>
    <w:rsid w:val="006A62A4"/>
    <w:rsid w:val="006A66B0"/>
    <w:rsid w:val="006A6A19"/>
    <w:rsid w:val="006A762D"/>
    <w:rsid w:val="006A799C"/>
    <w:rsid w:val="006A7BC9"/>
    <w:rsid w:val="006A7E40"/>
    <w:rsid w:val="006B00A9"/>
    <w:rsid w:val="006B04EB"/>
    <w:rsid w:val="006B057D"/>
    <w:rsid w:val="006B05D3"/>
    <w:rsid w:val="006B0F4B"/>
    <w:rsid w:val="006B1138"/>
    <w:rsid w:val="006B13BB"/>
    <w:rsid w:val="006B14EB"/>
    <w:rsid w:val="006B16AB"/>
    <w:rsid w:val="006B1A80"/>
    <w:rsid w:val="006B1B43"/>
    <w:rsid w:val="006B1C34"/>
    <w:rsid w:val="006B23C6"/>
    <w:rsid w:val="006B2C90"/>
    <w:rsid w:val="006B3157"/>
    <w:rsid w:val="006B358E"/>
    <w:rsid w:val="006B36E4"/>
    <w:rsid w:val="006B40D8"/>
    <w:rsid w:val="006B41FB"/>
    <w:rsid w:val="006B4316"/>
    <w:rsid w:val="006B4566"/>
    <w:rsid w:val="006B460D"/>
    <w:rsid w:val="006B460E"/>
    <w:rsid w:val="006B46AE"/>
    <w:rsid w:val="006B47DA"/>
    <w:rsid w:val="006B4EC0"/>
    <w:rsid w:val="006B54E0"/>
    <w:rsid w:val="006B550D"/>
    <w:rsid w:val="006B5CB2"/>
    <w:rsid w:val="006B62DD"/>
    <w:rsid w:val="006B65FF"/>
    <w:rsid w:val="006B6BFB"/>
    <w:rsid w:val="006B6D7C"/>
    <w:rsid w:val="006B70FB"/>
    <w:rsid w:val="006B77B4"/>
    <w:rsid w:val="006B782C"/>
    <w:rsid w:val="006C04FB"/>
    <w:rsid w:val="006C0510"/>
    <w:rsid w:val="006C05F2"/>
    <w:rsid w:val="006C0C3D"/>
    <w:rsid w:val="006C1076"/>
    <w:rsid w:val="006C1465"/>
    <w:rsid w:val="006C162F"/>
    <w:rsid w:val="006C16EE"/>
    <w:rsid w:val="006C1F2E"/>
    <w:rsid w:val="006C1F81"/>
    <w:rsid w:val="006C2583"/>
    <w:rsid w:val="006C26A7"/>
    <w:rsid w:val="006C2832"/>
    <w:rsid w:val="006C2CEA"/>
    <w:rsid w:val="006C30E6"/>
    <w:rsid w:val="006C3273"/>
    <w:rsid w:val="006C3664"/>
    <w:rsid w:val="006C3B7C"/>
    <w:rsid w:val="006C3D2F"/>
    <w:rsid w:val="006C3EC8"/>
    <w:rsid w:val="006C457A"/>
    <w:rsid w:val="006C45E9"/>
    <w:rsid w:val="006C45F9"/>
    <w:rsid w:val="006C570A"/>
    <w:rsid w:val="006C577B"/>
    <w:rsid w:val="006C5DF1"/>
    <w:rsid w:val="006C60AA"/>
    <w:rsid w:val="006C60F3"/>
    <w:rsid w:val="006C62DA"/>
    <w:rsid w:val="006C660C"/>
    <w:rsid w:val="006C66D5"/>
    <w:rsid w:val="006C6CE7"/>
    <w:rsid w:val="006C71AB"/>
    <w:rsid w:val="006D0A6F"/>
    <w:rsid w:val="006D0E5A"/>
    <w:rsid w:val="006D0EC4"/>
    <w:rsid w:val="006D0FFD"/>
    <w:rsid w:val="006D119C"/>
    <w:rsid w:val="006D1319"/>
    <w:rsid w:val="006D16AC"/>
    <w:rsid w:val="006D2216"/>
    <w:rsid w:val="006D2654"/>
    <w:rsid w:val="006D27E6"/>
    <w:rsid w:val="006D2BF9"/>
    <w:rsid w:val="006D2E78"/>
    <w:rsid w:val="006D2EB2"/>
    <w:rsid w:val="006D3267"/>
    <w:rsid w:val="006D3855"/>
    <w:rsid w:val="006D3A76"/>
    <w:rsid w:val="006D3E6B"/>
    <w:rsid w:val="006D4181"/>
    <w:rsid w:val="006D46EF"/>
    <w:rsid w:val="006D4789"/>
    <w:rsid w:val="006D4804"/>
    <w:rsid w:val="006D4973"/>
    <w:rsid w:val="006D58B9"/>
    <w:rsid w:val="006D6905"/>
    <w:rsid w:val="006D6B61"/>
    <w:rsid w:val="006D6C20"/>
    <w:rsid w:val="006D6D63"/>
    <w:rsid w:val="006D71A0"/>
    <w:rsid w:val="006D756A"/>
    <w:rsid w:val="006D7A1E"/>
    <w:rsid w:val="006D7C46"/>
    <w:rsid w:val="006E0006"/>
    <w:rsid w:val="006E01B1"/>
    <w:rsid w:val="006E0362"/>
    <w:rsid w:val="006E083A"/>
    <w:rsid w:val="006E0857"/>
    <w:rsid w:val="006E0970"/>
    <w:rsid w:val="006E0B85"/>
    <w:rsid w:val="006E0F43"/>
    <w:rsid w:val="006E1006"/>
    <w:rsid w:val="006E10BA"/>
    <w:rsid w:val="006E1305"/>
    <w:rsid w:val="006E18FA"/>
    <w:rsid w:val="006E1B65"/>
    <w:rsid w:val="006E21F0"/>
    <w:rsid w:val="006E227F"/>
    <w:rsid w:val="006E2294"/>
    <w:rsid w:val="006E262F"/>
    <w:rsid w:val="006E29C7"/>
    <w:rsid w:val="006E2A46"/>
    <w:rsid w:val="006E31C8"/>
    <w:rsid w:val="006E320C"/>
    <w:rsid w:val="006E33BF"/>
    <w:rsid w:val="006E3758"/>
    <w:rsid w:val="006E3ACC"/>
    <w:rsid w:val="006E3DCD"/>
    <w:rsid w:val="006E3F7A"/>
    <w:rsid w:val="006E4181"/>
    <w:rsid w:val="006E443A"/>
    <w:rsid w:val="006E4C7E"/>
    <w:rsid w:val="006E4D73"/>
    <w:rsid w:val="006E4EA8"/>
    <w:rsid w:val="006E5002"/>
    <w:rsid w:val="006E51E1"/>
    <w:rsid w:val="006E5453"/>
    <w:rsid w:val="006E5475"/>
    <w:rsid w:val="006E55B6"/>
    <w:rsid w:val="006E5EB8"/>
    <w:rsid w:val="006E5FC9"/>
    <w:rsid w:val="006E6415"/>
    <w:rsid w:val="006E6C8C"/>
    <w:rsid w:val="006E7019"/>
    <w:rsid w:val="006E711E"/>
    <w:rsid w:val="006E71FE"/>
    <w:rsid w:val="006E77E2"/>
    <w:rsid w:val="006E7867"/>
    <w:rsid w:val="006E7D25"/>
    <w:rsid w:val="006E7D6C"/>
    <w:rsid w:val="006F026C"/>
    <w:rsid w:val="006F0574"/>
    <w:rsid w:val="006F08EF"/>
    <w:rsid w:val="006F0AA8"/>
    <w:rsid w:val="006F0D9F"/>
    <w:rsid w:val="006F1246"/>
    <w:rsid w:val="006F1955"/>
    <w:rsid w:val="006F1C41"/>
    <w:rsid w:val="006F1E76"/>
    <w:rsid w:val="006F21B7"/>
    <w:rsid w:val="006F231D"/>
    <w:rsid w:val="006F2659"/>
    <w:rsid w:val="006F277E"/>
    <w:rsid w:val="006F2F98"/>
    <w:rsid w:val="006F345F"/>
    <w:rsid w:val="006F34A5"/>
    <w:rsid w:val="006F34BB"/>
    <w:rsid w:val="006F3881"/>
    <w:rsid w:val="006F3984"/>
    <w:rsid w:val="006F3B0E"/>
    <w:rsid w:val="006F404A"/>
    <w:rsid w:val="006F46FA"/>
    <w:rsid w:val="006F4752"/>
    <w:rsid w:val="006F47D6"/>
    <w:rsid w:val="006F4AFF"/>
    <w:rsid w:val="006F4F9E"/>
    <w:rsid w:val="006F536D"/>
    <w:rsid w:val="006F56E3"/>
    <w:rsid w:val="006F58AF"/>
    <w:rsid w:val="006F5EBE"/>
    <w:rsid w:val="006F60FB"/>
    <w:rsid w:val="006F64D1"/>
    <w:rsid w:val="006F650B"/>
    <w:rsid w:val="006F650C"/>
    <w:rsid w:val="006F6977"/>
    <w:rsid w:val="006F747F"/>
    <w:rsid w:val="006F7677"/>
    <w:rsid w:val="006F7822"/>
    <w:rsid w:val="006F7851"/>
    <w:rsid w:val="0070005F"/>
    <w:rsid w:val="00700528"/>
    <w:rsid w:val="00700696"/>
    <w:rsid w:val="007009DC"/>
    <w:rsid w:val="00700C18"/>
    <w:rsid w:val="00700D18"/>
    <w:rsid w:val="007011AB"/>
    <w:rsid w:val="00701AEA"/>
    <w:rsid w:val="00701BC0"/>
    <w:rsid w:val="00701C48"/>
    <w:rsid w:val="00701D85"/>
    <w:rsid w:val="00701F5E"/>
    <w:rsid w:val="007021D9"/>
    <w:rsid w:val="007023F5"/>
    <w:rsid w:val="00702B73"/>
    <w:rsid w:val="00702D28"/>
    <w:rsid w:val="00703343"/>
    <w:rsid w:val="00703AF1"/>
    <w:rsid w:val="00704255"/>
    <w:rsid w:val="007044EB"/>
    <w:rsid w:val="00704C93"/>
    <w:rsid w:val="00704D0F"/>
    <w:rsid w:val="00704F04"/>
    <w:rsid w:val="00705453"/>
    <w:rsid w:val="00705752"/>
    <w:rsid w:val="00706347"/>
    <w:rsid w:val="00706747"/>
    <w:rsid w:val="00706F9F"/>
    <w:rsid w:val="007070EE"/>
    <w:rsid w:val="00707264"/>
    <w:rsid w:val="00707B50"/>
    <w:rsid w:val="00710E56"/>
    <w:rsid w:val="00710FA6"/>
    <w:rsid w:val="0071108E"/>
    <w:rsid w:val="007112FA"/>
    <w:rsid w:val="007114A6"/>
    <w:rsid w:val="0071172A"/>
    <w:rsid w:val="0071198A"/>
    <w:rsid w:val="00711F73"/>
    <w:rsid w:val="007120C9"/>
    <w:rsid w:val="0071253A"/>
    <w:rsid w:val="00712925"/>
    <w:rsid w:val="0071329F"/>
    <w:rsid w:val="00714BEE"/>
    <w:rsid w:val="00714FD3"/>
    <w:rsid w:val="00715952"/>
    <w:rsid w:val="007159AE"/>
    <w:rsid w:val="00715A5D"/>
    <w:rsid w:val="00715D18"/>
    <w:rsid w:val="00715EE8"/>
    <w:rsid w:val="00715F2E"/>
    <w:rsid w:val="007163DD"/>
    <w:rsid w:val="00716795"/>
    <w:rsid w:val="007168FF"/>
    <w:rsid w:val="007169A1"/>
    <w:rsid w:val="00716CA0"/>
    <w:rsid w:val="007178A4"/>
    <w:rsid w:val="007178CC"/>
    <w:rsid w:val="00717B97"/>
    <w:rsid w:val="00717D33"/>
    <w:rsid w:val="00720154"/>
    <w:rsid w:val="007201A5"/>
    <w:rsid w:val="00720CF3"/>
    <w:rsid w:val="00720D32"/>
    <w:rsid w:val="00720D3D"/>
    <w:rsid w:val="00720DE9"/>
    <w:rsid w:val="007211A2"/>
    <w:rsid w:val="00721A9C"/>
    <w:rsid w:val="00721C6C"/>
    <w:rsid w:val="007221FA"/>
    <w:rsid w:val="0072239F"/>
    <w:rsid w:val="0072260B"/>
    <w:rsid w:val="00722853"/>
    <w:rsid w:val="00722A0A"/>
    <w:rsid w:val="007230EC"/>
    <w:rsid w:val="0072321A"/>
    <w:rsid w:val="007232A1"/>
    <w:rsid w:val="00723379"/>
    <w:rsid w:val="007239D7"/>
    <w:rsid w:val="00724026"/>
    <w:rsid w:val="007244C5"/>
    <w:rsid w:val="00724536"/>
    <w:rsid w:val="007253F3"/>
    <w:rsid w:val="00725BC7"/>
    <w:rsid w:val="00725F48"/>
    <w:rsid w:val="00726A4B"/>
    <w:rsid w:val="00726B50"/>
    <w:rsid w:val="00727294"/>
    <w:rsid w:val="00727346"/>
    <w:rsid w:val="00727769"/>
    <w:rsid w:val="00727BF4"/>
    <w:rsid w:val="00727CB4"/>
    <w:rsid w:val="00727D59"/>
    <w:rsid w:val="00727DE3"/>
    <w:rsid w:val="00730D42"/>
    <w:rsid w:val="00731181"/>
    <w:rsid w:val="007312FD"/>
    <w:rsid w:val="00731453"/>
    <w:rsid w:val="007316A4"/>
    <w:rsid w:val="00732114"/>
    <w:rsid w:val="007322F9"/>
    <w:rsid w:val="00732527"/>
    <w:rsid w:val="00732B3E"/>
    <w:rsid w:val="00732B4D"/>
    <w:rsid w:val="0073302E"/>
    <w:rsid w:val="007334AC"/>
    <w:rsid w:val="00733881"/>
    <w:rsid w:val="00733AA2"/>
    <w:rsid w:val="00733CAD"/>
    <w:rsid w:val="00733DB9"/>
    <w:rsid w:val="00733DE8"/>
    <w:rsid w:val="00733FAF"/>
    <w:rsid w:val="00734617"/>
    <w:rsid w:val="007346AC"/>
    <w:rsid w:val="00734B53"/>
    <w:rsid w:val="00734E84"/>
    <w:rsid w:val="007354D4"/>
    <w:rsid w:val="00735711"/>
    <w:rsid w:val="00735B6D"/>
    <w:rsid w:val="00735C7A"/>
    <w:rsid w:val="00736637"/>
    <w:rsid w:val="0073697C"/>
    <w:rsid w:val="00736B51"/>
    <w:rsid w:val="00737041"/>
    <w:rsid w:val="00737046"/>
    <w:rsid w:val="007370B4"/>
    <w:rsid w:val="0073735D"/>
    <w:rsid w:val="0073737D"/>
    <w:rsid w:val="007375AE"/>
    <w:rsid w:val="00737D06"/>
    <w:rsid w:val="007402EF"/>
    <w:rsid w:val="0074054B"/>
    <w:rsid w:val="0074057E"/>
    <w:rsid w:val="007406ED"/>
    <w:rsid w:val="00740765"/>
    <w:rsid w:val="0074145A"/>
    <w:rsid w:val="00741475"/>
    <w:rsid w:val="007418C9"/>
    <w:rsid w:val="00741B02"/>
    <w:rsid w:val="00741FE3"/>
    <w:rsid w:val="007420BB"/>
    <w:rsid w:val="0074211D"/>
    <w:rsid w:val="00742705"/>
    <w:rsid w:val="00742784"/>
    <w:rsid w:val="0074286B"/>
    <w:rsid w:val="00742974"/>
    <w:rsid w:val="00742E83"/>
    <w:rsid w:val="007439CF"/>
    <w:rsid w:val="00743C5A"/>
    <w:rsid w:val="00743E88"/>
    <w:rsid w:val="007444C1"/>
    <w:rsid w:val="0074479B"/>
    <w:rsid w:val="00744D3C"/>
    <w:rsid w:val="00744DF2"/>
    <w:rsid w:val="00744FCF"/>
    <w:rsid w:val="0074545B"/>
    <w:rsid w:val="00745643"/>
    <w:rsid w:val="007458C6"/>
    <w:rsid w:val="007459A9"/>
    <w:rsid w:val="00745DFB"/>
    <w:rsid w:val="00745EDC"/>
    <w:rsid w:val="00746166"/>
    <w:rsid w:val="00746362"/>
    <w:rsid w:val="00746592"/>
    <w:rsid w:val="00746F11"/>
    <w:rsid w:val="007477CB"/>
    <w:rsid w:val="007478F1"/>
    <w:rsid w:val="00747C8F"/>
    <w:rsid w:val="00747FE2"/>
    <w:rsid w:val="0075075D"/>
    <w:rsid w:val="00750760"/>
    <w:rsid w:val="00750D2B"/>
    <w:rsid w:val="00750DDB"/>
    <w:rsid w:val="00750FCA"/>
    <w:rsid w:val="00751A4B"/>
    <w:rsid w:val="00752085"/>
    <w:rsid w:val="007525FC"/>
    <w:rsid w:val="00752713"/>
    <w:rsid w:val="00752726"/>
    <w:rsid w:val="0075295B"/>
    <w:rsid w:val="00753414"/>
    <w:rsid w:val="007535DA"/>
    <w:rsid w:val="0075373B"/>
    <w:rsid w:val="00753FA3"/>
    <w:rsid w:val="00754BEB"/>
    <w:rsid w:val="00754D6D"/>
    <w:rsid w:val="00754F62"/>
    <w:rsid w:val="007554D1"/>
    <w:rsid w:val="00755955"/>
    <w:rsid w:val="00755B35"/>
    <w:rsid w:val="00755CC8"/>
    <w:rsid w:val="00755E92"/>
    <w:rsid w:val="00755F55"/>
    <w:rsid w:val="00756394"/>
    <w:rsid w:val="00756497"/>
    <w:rsid w:val="00756552"/>
    <w:rsid w:val="0075659A"/>
    <w:rsid w:val="00756ABB"/>
    <w:rsid w:val="007577F6"/>
    <w:rsid w:val="007579AE"/>
    <w:rsid w:val="007579E2"/>
    <w:rsid w:val="00757C86"/>
    <w:rsid w:val="00760543"/>
    <w:rsid w:val="00760556"/>
    <w:rsid w:val="007608FB"/>
    <w:rsid w:val="00761011"/>
    <w:rsid w:val="007611B8"/>
    <w:rsid w:val="00761233"/>
    <w:rsid w:val="0076126B"/>
    <w:rsid w:val="007616A6"/>
    <w:rsid w:val="007618D3"/>
    <w:rsid w:val="00761940"/>
    <w:rsid w:val="00761A1F"/>
    <w:rsid w:val="00761AFD"/>
    <w:rsid w:val="00761D1B"/>
    <w:rsid w:val="007621C0"/>
    <w:rsid w:val="00762267"/>
    <w:rsid w:val="007622F7"/>
    <w:rsid w:val="00762789"/>
    <w:rsid w:val="00762D06"/>
    <w:rsid w:val="00762D0E"/>
    <w:rsid w:val="00762DE1"/>
    <w:rsid w:val="00762E01"/>
    <w:rsid w:val="00763A14"/>
    <w:rsid w:val="0076407E"/>
    <w:rsid w:val="00764110"/>
    <w:rsid w:val="007641F0"/>
    <w:rsid w:val="0076421E"/>
    <w:rsid w:val="00764456"/>
    <w:rsid w:val="0076476C"/>
    <w:rsid w:val="00764A57"/>
    <w:rsid w:val="00764CC7"/>
    <w:rsid w:val="00764DA4"/>
    <w:rsid w:val="00764E15"/>
    <w:rsid w:val="00764E8C"/>
    <w:rsid w:val="00765D66"/>
    <w:rsid w:val="00765F41"/>
    <w:rsid w:val="00765FC0"/>
    <w:rsid w:val="007660F7"/>
    <w:rsid w:val="007660F9"/>
    <w:rsid w:val="007667D9"/>
    <w:rsid w:val="00766898"/>
    <w:rsid w:val="007670FA"/>
    <w:rsid w:val="00767258"/>
    <w:rsid w:val="0076773C"/>
    <w:rsid w:val="00767852"/>
    <w:rsid w:val="00767D34"/>
    <w:rsid w:val="0077067E"/>
    <w:rsid w:val="00770FA7"/>
    <w:rsid w:val="007712BF"/>
    <w:rsid w:val="0077170E"/>
    <w:rsid w:val="0077186C"/>
    <w:rsid w:val="00771E26"/>
    <w:rsid w:val="00771F80"/>
    <w:rsid w:val="0077215A"/>
    <w:rsid w:val="0077220B"/>
    <w:rsid w:val="00772561"/>
    <w:rsid w:val="00772910"/>
    <w:rsid w:val="00772A08"/>
    <w:rsid w:val="00772BA3"/>
    <w:rsid w:val="00772C6B"/>
    <w:rsid w:val="0077307B"/>
    <w:rsid w:val="0077392D"/>
    <w:rsid w:val="00773BFA"/>
    <w:rsid w:val="00773C98"/>
    <w:rsid w:val="00773D82"/>
    <w:rsid w:val="00773E3E"/>
    <w:rsid w:val="0077482F"/>
    <w:rsid w:val="00774A99"/>
    <w:rsid w:val="00774E06"/>
    <w:rsid w:val="007753D6"/>
    <w:rsid w:val="0077571D"/>
    <w:rsid w:val="007759C3"/>
    <w:rsid w:val="00775BC2"/>
    <w:rsid w:val="00775F49"/>
    <w:rsid w:val="007763B8"/>
    <w:rsid w:val="0077641A"/>
    <w:rsid w:val="00776A64"/>
    <w:rsid w:val="00776ADF"/>
    <w:rsid w:val="00776C58"/>
    <w:rsid w:val="00777036"/>
    <w:rsid w:val="00777103"/>
    <w:rsid w:val="0077710D"/>
    <w:rsid w:val="00777753"/>
    <w:rsid w:val="007778FA"/>
    <w:rsid w:val="00777DA8"/>
    <w:rsid w:val="00777DD7"/>
    <w:rsid w:val="00777FE0"/>
    <w:rsid w:val="007809BA"/>
    <w:rsid w:val="00780A77"/>
    <w:rsid w:val="007812DE"/>
    <w:rsid w:val="0078149C"/>
    <w:rsid w:val="00781667"/>
    <w:rsid w:val="00781795"/>
    <w:rsid w:val="00781A63"/>
    <w:rsid w:val="00781CC3"/>
    <w:rsid w:val="00781D40"/>
    <w:rsid w:val="007820C9"/>
    <w:rsid w:val="0078243F"/>
    <w:rsid w:val="00782A33"/>
    <w:rsid w:val="0078329D"/>
    <w:rsid w:val="007832C4"/>
    <w:rsid w:val="00783690"/>
    <w:rsid w:val="00783801"/>
    <w:rsid w:val="007838B7"/>
    <w:rsid w:val="00783C09"/>
    <w:rsid w:val="00783F49"/>
    <w:rsid w:val="007843F4"/>
    <w:rsid w:val="00784B91"/>
    <w:rsid w:val="00784F77"/>
    <w:rsid w:val="00784F7C"/>
    <w:rsid w:val="0078508F"/>
    <w:rsid w:val="007851E1"/>
    <w:rsid w:val="00785884"/>
    <w:rsid w:val="00785A12"/>
    <w:rsid w:val="00785A1D"/>
    <w:rsid w:val="00785AA2"/>
    <w:rsid w:val="00785AEE"/>
    <w:rsid w:val="00785B6A"/>
    <w:rsid w:val="00785FCA"/>
    <w:rsid w:val="007860F7"/>
    <w:rsid w:val="007861EC"/>
    <w:rsid w:val="00786379"/>
    <w:rsid w:val="007864F2"/>
    <w:rsid w:val="007867C7"/>
    <w:rsid w:val="00786862"/>
    <w:rsid w:val="00786B21"/>
    <w:rsid w:val="007875DF"/>
    <w:rsid w:val="00787867"/>
    <w:rsid w:val="00787AC4"/>
    <w:rsid w:val="00787B62"/>
    <w:rsid w:val="00787C50"/>
    <w:rsid w:val="0079025C"/>
    <w:rsid w:val="00790322"/>
    <w:rsid w:val="007904E5"/>
    <w:rsid w:val="007904F7"/>
    <w:rsid w:val="00790660"/>
    <w:rsid w:val="00790A1C"/>
    <w:rsid w:val="00790B01"/>
    <w:rsid w:val="00790C4F"/>
    <w:rsid w:val="00791401"/>
    <w:rsid w:val="00791A6A"/>
    <w:rsid w:val="00791B2F"/>
    <w:rsid w:val="00791E42"/>
    <w:rsid w:val="00792161"/>
    <w:rsid w:val="0079245C"/>
    <w:rsid w:val="00792757"/>
    <w:rsid w:val="00792772"/>
    <w:rsid w:val="0079279B"/>
    <w:rsid w:val="0079283F"/>
    <w:rsid w:val="00792A52"/>
    <w:rsid w:val="00792BEF"/>
    <w:rsid w:val="00792E00"/>
    <w:rsid w:val="00793018"/>
    <w:rsid w:val="00793602"/>
    <w:rsid w:val="007939F0"/>
    <w:rsid w:val="00793F32"/>
    <w:rsid w:val="007943AF"/>
    <w:rsid w:val="00794470"/>
    <w:rsid w:val="007947CB"/>
    <w:rsid w:val="0079521E"/>
    <w:rsid w:val="0079581E"/>
    <w:rsid w:val="0079603C"/>
    <w:rsid w:val="00796148"/>
    <w:rsid w:val="00796491"/>
    <w:rsid w:val="0079687A"/>
    <w:rsid w:val="00796C84"/>
    <w:rsid w:val="00796EA4"/>
    <w:rsid w:val="007971E9"/>
    <w:rsid w:val="00797272"/>
    <w:rsid w:val="00797BC5"/>
    <w:rsid w:val="00797D2E"/>
    <w:rsid w:val="007A01A6"/>
    <w:rsid w:val="007A05D3"/>
    <w:rsid w:val="007A05FD"/>
    <w:rsid w:val="007A09E6"/>
    <w:rsid w:val="007A1097"/>
    <w:rsid w:val="007A146A"/>
    <w:rsid w:val="007A1F96"/>
    <w:rsid w:val="007A22B8"/>
    <w:rsid w:val="007A283F"/>
    <w:rsid w:val="007A2C47"/>
    <w:rsid w:val="007A31F9"/>
    <w:rsid w:val="007A37A4"/>
    <w:rsid w:val="007A38B3"/>
    <w:rsid w:val="007A3903"/>
    <w:rsid w:val="007A3B3F"/>
    <w:rsid w:val="007A3D01"/>
    <w:rsid w:val="007A402E"/>
    <w:rsid w:val="007A40C2"/>
    <w:rsid w:val="007A4219"/>
    <w:rsid w:val="007A43D9"/>
    <w:rsid w:val="007A4733"/>
    <w:rsid w:val="007A47C6"/>
    <w:rsid w:val="007A4B65"/>
    <w:rsid w:val="007A4BA3"/>
    <w:rsid w:val="007A4C6F"/>
    <w:rsid w:val="007A4E1C"/>
    <w:rsid w:val="007A4ED4"/>
    <w:rsid w:val="007A4FD3"/>
    <w:rsid w:val="007A62E7"/>
    <w:rsid w:val="007A63BF"/>
    <w:rsid w:val="007A706C"/>
    <w:rsid w:val="007A71E7"/>
    <w:rsid w:val="007A766B"/>
    <w:rsid w:val="007A7A5E"/>
    <w:rsid w:val="007A7DED"/>
    <w:rsid w:val="007B00D1"/>
    <w:rsid w:val="007B061E"/>
    <w:rsid w:val="007B0B6E"/>
    <w:rsid w:val="007B1164"/>
    <w:rsid w:val="007B11A9"/>
    <w:rsid w:val="007B1346"/>
    <w:rsid w:val="007B140D"/>
    <w:rsid w:val="007B16F8"/>
    <w:rsid w:val="007B197C"/>
    <w:rsid w:val="007B1E89"/>
    <w:rsid w:val="007B1F52"/>
    <w:rsid w:val="007B1F7C"/>
    <w:rsid w:val="007B27B4"/>
    <w:rsid w:val="007B2802"/>
    <w:rsid w:val="007B3132"/>
    <w:rsid w:val="007B3314"/>
    <w:rsid w:val="007B3613"/>
    <w:rsid w:val="007B373E"/>
    <w:rsid w:val="007B384D"/>
    <w:rsid w:val="007B3BA0"/>
    <w:rsid w:val="007B3D4A"/>
    <w:rsid w:val="007B4113"/>
    <w:rsid w:val="007B431B"/>
    <w:rsid w:val="007B43FC"/>
    <w:rsid w:val="007B4412"/>
    <w:rsid w:val="007B47D4"/>
    <w:rsid w:val="007B480E"/>
    <w:rsid w:val="007B4823"/>
    <w:rsid w:val="007B4EC0"/>
    <w:rsid w:val="007B5135"/>
    <w:rsid w:val="007B51F1"/>
    <w:rsid w:val="007B5257"/>
    <w:rsid w:val="007B5837"/>
    <w:rsid w:val="007B608C"/>
    <w:rsid w:val="007B6535"/>
    <w:rsid w:val="007B6D2E"/>
    <w:rsid w:val="007B6D78"/>
    <w:rsid w:val="007B6D7A"/>
    <w:rsid w:val="007B6D8F"/>
    <w:rsid w:val="007B74F4"/>
    <w:rsid w:val="007B7559"/>
    <w:rsid w:val="007B76C3"/>
    <w:rsid w:val="007B76F2"/>
    <w:rsid w:val="007B7BAE"/>
    <w:rsid w:val="007B7EA7"/>
    <w:rsid w:val="007C11ED"/>
    <w:rsid w:val="007C1472"/>
    <w:rsid w:val="007C1626"/>
    <w:rsid w:val="007C1914"/>
    <w:rsid w:val="007C2067"/>
    <w:rsid w:val="007C263F"/>
    <w:rsid w:val="007C2698"/>
    <w:rsid w:val="007C27BC"/>
    <w:rsid w:val="007C2A32"/>
    <w:rsid w:val="007C2A69"/>
    <w:rsid w:val="007C2B43"/>
    <w:rsid w:val="007C2CCA"/>
    <w:rsid w:val="007C308F"/>
    <w:rsid w:val="007C3122"/>
    <w:rsid w:val="007C33A4"/>
    <w:rsid w:val="007C348B"/>
    <w:rsid w:val="007C364B"/>
    <w:rsid w:val="007C36CA"/>
    <w:rsid w:val="007C38AE"/>
    <w:rsid w:val="007C3C8B"/>
    <w:rsid w:val="007C41F6"/>
    <w:rsid w:val="007C4371"/>
    <w:rsid w:val="007C472A"/>
    <w:rsid w:val="007C477E"/>
    <w:rsid w:val="007C48BE"/>
    <w:rsid w:val="007C4BCE"/>
    <w:rsid w:val="007C4EA8"/>
    <w:rsid w:val="007C518E"/>
    <w:rsid w:val="007C5400"/>
    <w:rsid w:val="007C5554"/>
    <w:rsid w:val="007C5EB7"/>
    <w:rsid w:val="007C6495"/>
    <w:rsid w:val="007C65CC"/>
    <w:rsid w:val="007C6706"/>
    <w:rsid w:val="007C6AA2"/>
    <w:rsid w:val="007C6EAA"/>
    <w:rsid w:val="007C6EB3"/>
    <w:rsid w:val="007C6ECA"/>
    <w:rsid w:val="007C7BDE"/>
    <w:rsid w:val="007C7E1E"/>
    <w:rsid w:val="007C7E34"/>
    <w:rsid w:val="007D00DF"/>
    <w:rsid w:val="007D0603"/>
    <w:rsid w:val="007D0615"/>
    <w:rsid w:val="007D082B"/>
    <w:rsid w:val="007D0C23"/>
    <w:rsid w:val="007D10F6"/>
    <w:rsid w:val="007D117B"/>
    <w:rsid w:val="007D1854"/>
    <w:rsid w:val="007D1C4B"/>
    <w:rsid w:val="007D1D3B"/>
    <w:rsid w:val="007D2187"/>
    <w:rsid w:val="007D229D"/>
    <w:rsid w:val="007D245B"/>
    <w:rsid w:val="007D25BC"/>
    <w:rsid w:val="007D2884"/>
    <w:rsid w:val="007D29CE"/>
    <w:rsid w:val="007D2C9B"/>
    <w:rsid w:val="007D2CD7"/>
    <w:rsid w:val="007D2F88"/>
    <w:rsid w:val="007D2F8D"/>
    <w:rsid w:val="007D3179"/>
    <w:rsid w:val="007D34F0"/>
    <w:rsid w:val="007D45FF"/>
    <w:rsid w:val="007D481E"/>
    <w:rsid w:val="007D4AB6"/>
    <w:rsid w:val="007D4B22"/>
    <w:rsid w:val="007D4E91"/>
    <w:rsid w:val="007D4EE8"/>
    <w:rsid w:val="007D50FD"/>
    <w:rsid w:val="007D5363"/>
    <w:rsid w:val="007D5449"/>
    <w:rsid w:val="007D546B"/>
    <w:rsid w:val="007D5534"/>
    <w:rsid w:val="007D56E9"/>
    <w:rsid w:val="007D5758"/>
    <w:rsid w:val="007D5923"/>
    <w:rsid w:val="007D5C33"/>
    <w:rsid w:val="007D5EBC"/>
    <w:rsid w:val="007D5F35"/>
    <w:rsid w:val="007D6403"/>
    <w:rsid w:val="007D6B3C"/>
    <w:rsid w:val="007D7190"/>
    <w:rsid w:val="007E0104"/>
    <w:rsid w:val="007E0327"/>
    <w:rsid w:val="007E065E"/>
    <w:rsid w:val="007E08CF"/>
    <w:rsid w:val="007E0B6F"/>
    <w:rsid w:val="007E0C6B"/>
    <w:rsid w:val="007E1820"/>
    <w:rsid w:val="007E1919"/>
    <w:rsid w:val="007E22DB"/>
    <w:rsid w:val="007E2333"/>
    <w:rsid w:val="007E24AF"/>
    <w:rsid w:val="007E2959"/>
    <w:rsid w:val="007E2CB4"/>
    <w:rsid w:val="007E2F0E"/>
    <w:rsid w:val="007E3169"/>
    <w:rsid w:val="007E35F2"/>
    <w:rsid w:val="007E3F5A"/>
    <w:rsid w:val="007E4475"/>
    <w:rsid w:val="007E48FF"/>
    <w:rsid w:val="007E4CC2"/>
    <w:rsid w:val="007E4ECB"/>
    <w:rsid w:val="007E5278"/>
    <w:rsid w:val="007E536E"/>
    <w:rsid w:val="007E5AD1"/>
    <w:rsid w:val="007E5AD9"/>
    <w:rsid w:val="007E5C43"/>
    <w:rsid w:val="007E5F8D"/>
    <w:rsid w:val="007E629F"/>
    <w:rsid w:val="007E642D"/>
    <w:rsid w:val="007E6646"/>
    <w:rsid w:val="007E679C"/>
    <w:rsid w:val="007E6818"/>
    <w:rsid w:val="007E6819"/>
    <w:rsid w:val="007E6EE2"/>
    <w:rsid w:val="007E6F77"/>
    <w:rsid w:val="007E7315"/>
    <w:rsid w:val="007E7B22"/>
    <w:rsid w:val="007E7C2E"/>
    <w:rsid w:val="007E7DCA"/>
    <w:rsid w:val="007E7F34"/>
    <w:rsid w:val="007F0083"/>
    <w:rsid w:val="007F037A"/>
    <w:rsid w:val="007F08EC"/>
    <w:rsid w:val="007F12AD"/>
    <w:rsid w:val="007F15C3"/>
    <w:rsid w:val="007F18C8"/>
    <w:rsid w:val="007F18FA"/>
    <w:rsid w:val="007F1A6B"/>
    <w:rsid w:val="007F1D7C"/>
    <w:rsid w:val="007F2545"/>
    <w:rsid w:val="007F2BA6"/>
    <w:rsid w:val="007F3088"/>
    <w:rsid w:val="007F32C9"/>
    <w:rsid w:val="007F35A0"/>
    <w:rsid w:val="007F4249"/>
    <w:rsid w:val="007F4643"/>
    <w:rsid w:val="007F52F1"/>
    <w:rsid w:val="007F54AF"/>
    <w:rsid w:val="007F5B24"/>
    <w:rsid w:val="007F5B9D"/>
    <w:rsid w:val="007F5E2A"/>
    <w:rsid w:val="007F66D7"/>
    <w:rsid w:val="007F6F7A"/>
    <w:rsid w:val="007F7420"/>
    <w:rsid w:val="007F75C9"/>
    <w:rsid w:val="007F786D"/>
    <w:rsid w:val="008000C5"/>
    <w:rsid w:val="008001B7"/>
    <w:rsid w:val="0080079F"/>
    <w:rsid w:val="00800B5A"/>
    <w:rsid w:val="00800E10"/>
    <w:rsid w:val="00801416"/>
    <w:rsid w:val="00801811"/>
    <w:rsid w:val="00801F39"/>
    <w:rsid w:val="008025A7"/>
    <w:rsid w:val="00802698"/>
    <w:rsid w:val="00802711"/>
    <w:rsid w:val="0080286C"/>
    <w:rsid w:val="00803081"/>
    <w:rsid w:val="008037C4"/>
    <w:rsid w:val="0080394D"/>
    <w:rsid w:val="008040FC"/>
    <w:rsid w:val="00804202"/>
    <w:rsid w:val="0080475D"/>
    <w:rsid w:val="00805080"/>
    <w:rsid w:val="008054E8"/>
    <w:rsid w:val="00805689"/>
    <w:rsid w:val="00805D15"/>
    <w:rsid w:val="00805E38"/>
    <w:rsid w:val="008064B8"/>
    <w:rsid w:val="00806C88"/>
    <w:rsid w:val="00806D48"/>
    <w:rsid w:val="00807076"/>
    <w:rsid w:val="00807662"/>
    <w:rsid w:val="00807AA5"/>
    <w:rsid w:val="00807EA8"/>
    <w:rsid w:val="008102DA"/>
    <w:rsid w:val="00810394"/>
    <w:rsid w:val="00810583"/>
    <w:rsid w:val="00810594"/>
    <w:rsid w:val="008107C7"/>
    <w:rsid w:val="00810924"/>
    <w:rsid w:val="00810C97"/>
    <w:rsid w:val="00810DB7"/>
    <w:rsid w:val="0081130A"/>
    <w:rsid w:val="008114B8"/>
    <w:rsid w:val="008117DE"/>
    <w:rsid w:val="00811A61"/>
    <w:rsid w:val="00811BE4"/>
    <w:rsid w:val="008123E5"/>
    <w:rsid w:val="008125FD"/>
    <w:rsid w:val="008126B4"/>
    <w:rsid w:val="008128F5"/>
    <w:rsid w:val="00812942"/>
    <w:rsid w:val="00812A2A"/>
    <w:rsid w:val="00813026"/>
    <w:rsid w:val="008130E7"/>
    <w:rsid w:val="008134CB"/>
    <w:rsid w:val="0081365B"/>
    <w:rsid w:val="00813897"/>
    <w:rsid w:val="0081397A"/>
    <w:rsid w:val="00814144"/>
    <w:rsid w:val="008141F0"/>
    <w:rsid w:val="008144C5"/>
    <w:rsid w:val="00814D68"/>
    <w:rsid w:val="00814DF3"/>
    <w:rsid w:val="0081532F"/>
    <w:rsid w:val="00815479"/>
    <w:rsid w:val="00815A5C"/>
    <w:rsid w:val="00815BDC"/>
    <w:rsid w:val="008163D5"/>
    <w:rsid w:val="00816592"/>
    <w:rsid w:val="00816E7C"/>
    <w:rsid w:val="008176E0"/>
    <w:rsid w:val="00817873"/>
    <w:rsid w:val="00820451"/>
    <w:rsid w:val="008204FD"/>
    <w:rsid w:val="008206C4"/>
    <w:rsid w:val="008207F6"/>
    <w:rsid w:val="00820BC0"/>
    <w:rsid w:val="00820CF6"/>
    <w:rsid w:val="00820F1C"/>
    <w:rsid w:val="00820F68"/>
    <w:rsid w:val="00821024"/>
    <w:rsid w:val="00821262"/>
    <w:rsid w:val="00821C85"/>
    <w:rsid w:val="00821EEC"/>
    <w:rsid w:val="00822631"/>
    <w:rsid w:val="008226F0"/>
    <w:rsid w:val="008227BC"/>
    <w:rsid w:val="00822AEC"/>
    <w:rsid w:val="008230D6"/>
    <w:rsid w:val="00823238"/>
    <w:rsid w:val="008234CC"/>
    <w:rsid w:val="00823550"/>
    <w:rsid w:val="008236C5"/>
    <w:rsid w:val="00823B14"/>
    <w:rsid w:val="00824171"/>
    <w:rsid w:val="00824EDE"/>
    <w:rsid w:val="0082545D"/>
    <w:rsid w:val="00825489"/>
    <w:rsid w:val="0082589D"/>
    <w:rsid w:val="00825AE4"/>
    <w:rsid w:val="00825D71"/>
    <w:rsid w:val="00825DF1"/>
    <w:rsid w:val="00826116"/>
    <w:rsid w:val="0082623B"/>
    <w:rsid w:val="0082647E"/>
    <w:rsid w:val="0082677C"/>
    <w:rsid w:val="008273E7"/>
    <w:rsid w:val="00827625"/>
    <w:rsid w:val="008276EA"/>
    <w:rsid w:val="0082776D"/>
    <w:rsid w:val="00827BAE"/>
    <w:rsid w:val="00827C6E"/>
    <w:rsid w:val="00827CEB"/>
    <w:rsid w:val="008300F0"/>
    <w:rsid w:val="0083017C"/>
    <w:rsid w:val="00830404"/>
    <w:rsid w:val="008307A6"/>
    <w:rsid w:val="00830B7E"/>
    <w:rsid w:val="0083118D"/>
    <w:rsid w:val="008313B0"/>
    <w:rsid w:val="00831538"/>
    <w:rsid w:val="008318F9"/>
    <w:rsid w:val="00831A6B"/>
    <w:rsid w:val="00831EDB"/>
    <w:rsid w:val="00831F08"/>
    <w:rsid w:val="0083212F"/>
    <w:rsid w:val="008321FA"/>
    <w:rsid w:val="00832252"/>
    <w:rsid w:val="008329DB"/>
    <w:rsid w:val="00832BC3"/>
    <w:rsid w:val="00832BD1"/>
    <w:rsid w:val="008332B4"/>
    <w:rsid w:val="008334B7"/>
    <w:rsid w:val="00833B8A"/>
    <w:rsid w:val="00833D4E"/>
    <w:rsid w:val="00833DD1"/>
    <w:rsid w:val="00833E5D"/>
    <w:rsid w:val="00834526"/>
    <w:rsid w:val="008352BE"/>
    <w:rsid w:val="0083594F"/>
    <w:rsid w:val="0083644E"/>
    <w:rsid w:val="00836702"/>
    <w:rsid w:val="00836A4F"/>
    <w:rsid w:val="00836DDA"/>
    <w:rsid w:val="00836EF0"/>
    <w:rsid w:val="00837439"/>
    <w:rsid w:val="0083775B"/>
    <w:rsid w:val="00837813"/>
    <w:rsid w:val="00837AB3"/>
    <w:rsid w:val="0084076F"/>
    <w:rsid w:val="00840DFB"/>
    <w:rsid w:val="00840E2E"/>
    <w:rsid w:val="00840EEC"/>
    <w:rsid w:val="008410F5"/>
    <w:rsid w:val="008411FB"/>
    <w:rsid w:val="00841202"/>
    <w:rsid w:val="00841303"/>
    <w:rsid w:val="008419A5"/>
    <w:rsid w:val="00841F95"/>
    <w:rsid w:val="00842269"/>
    <w:rsid w:val="00842D21"/>
    <w:rsid w:val="00842FD3"/>
    <w:rsid w:val="00843072"/>
    <w:rsid w:val="00843142"/>
    <w:rsid w:val="00843183"/>
    <w:rsid w:val="008432D3"/>
    <w:rsid w:val="0084333A"/>
    <w:rsid w:val="008445F6"/>
    <w:rsid w:val="00844792"/>
    <w:rsid w:val="008448E9"/>
    <w:rsid w:val="00844B7E"/>
    <w:rsid w:val="00844B85"/>
    <w:rsid w:val="0084589F"/>
    <w:rsid w:val="00845ACB"/>
    <w:rsid w:val="00845D15"/>
    <w:rsid w:val="0084645D"/>
    <w:rsid w:val="0084654E"/>
    <w:rsid w:val="00846925"/>
    <w:rsid w:val="00846C88"/>
    <w:rsid w:val="00846CDC"/>
    <w:rsid w:val="00846D55"/>
    <w:rsid w:val="00846F26"/>
    <w:rsid w:val="008474CC"/>
    <w:rsid w:val="00847A28"/>
    <w:rsid w:val="00850090"/>
    <w:rsid w:val="008500A9"/>
    <w:rsid w:val="008505AC"/>
    <w:rsid w:val="00850A6C"/>
    <w:rsid w:val="00850A7D"/>
    <w:rsid w:val="00850DE6"/>
    <w:rsid w:val="00851597"/>
    <w:rsid w:val="008515D4"/>
    <w:rsid w:val="00851721"/>
    <w:rsid w:val="0085205A"/>
    <w:rsid w:val="0085232C"/>
    <w:rsid w:val="00852345"/>
    <w:rsid w:val="00852C4A"/>
    <w:rsid w:val="00853146"/>
    <w:rsid w:val="00853271"/>
    <w:rsid w:val="0085362D"/>
    <w:rsid w:val="008536DA"/>
    <w:rsid w:val="008538DB"/>
    <w:rsid w:val="008538ED"/>
    <w:rsid w:val="00853987"/>
    <w:rsid w:val="00854775"/>
    <w:rsid w:val="00854A92"/>
    <w:rsid w:val="00854AFC"/>
    <w:rsid w:val="00854E25"/>
    <w:rsid w:val="00854E47"/>
    <w:rsid w:val="00855B3A"/>
    <w:rsid w:val="00855D27"/>
    <w:rsid w:val="00856840"/>
    <w:rsid w:val="00856B69"/>
    <w:rsid w:val="008577AF"/>
    <w:rsid w:val="008578AC"/>
    <w:rsid w:val="008579A6"/>
    <w:rsid w:val="00857C12"/>
    <w:rsid w:val="0086000C"/>
    <w:rsid w:val="008601F2"/>
    <w:rsid w:val="008602BB"/>
    <w:rsid w:val="00860E4E"/>
    <w:rsid w:val="00860EA0"/>
    <w:rsid w:val="00860FAB"/>
    <w:rsid w:val="00861101"/>
    <w:rsid w:val="0086110F"/>
    <w:rsid w:val="0086127E"/>
    <w:rsid w:val="00861AF5"/>
    <w:rsid w:val="00861EF5"/>
    <w:rsid w:val="008637EB"/>
    <w:rsid w:val="00863896"/>
    <w:rsid w:val="008638D3"/>
    <w:rsid w:val="00863B8B"/>
    <w:rsid w:val="008641E8"/>
    <w:rsid w:val="0086429F"/>
    <w:rsid w:val="00864302"/>
    <w:rsid w:val="00864309"/>
    <w:rsid w:val="0086483B"/>
    <w:rsid w:val="00864DAF"/>
    <w:rsid w:val="00864E4E"/>
    <w:rsid w:val="00865097"/>
    <w:rsid w:val="00865535"/>
    <w:rsid w:val="00865EE9"/>
    <w:rsid w:val="0086636C"/>
    <w:rsid w:val="00866443"/>
    <w:rsid w:val="00866511"/>
    <w:rsid w:val="008666A0"/>
    <w:rsid w:val="0086691D"/>
    <w:rsid w:val="00866A50"/>
    <w:rsid w:val="00866B22"/>
    <w:rsid w:val="008671AA"/>
    <w:rsid w:val="00867573"/>
    <w:rsid w:val="00867831"/>
    <w:rsid w:val="00867877"/>
    <w:rsid w:val="008678D0"/>
    <w:rsid w:val="00867C64"/>
    <w:rsid w:val="00870F09"/>
    <w:rsid w:val="00870F1D"/>
    <w:rsid w:val="008715CB"/>
    <w:rsid w:val="0087169B"/>
    <w:rsid w:val="008721A0"/>
    <w:rsid w:val="008727CD"/>
    <w:rsid w:val="008727D8"/>
    <w:rsid w:val="00872ABD"/>
    <w:rsid w:val="008730AA"/>
    <w:rsid w:val="008731C0"/>
    <w:rsid w:val="008732E8"/>
    <w:rsid w:val="008732FF"/>
    <w:rsid w:val="0087374E"/>
    <w:rsid w:val="00873B35"/>
    <w:rsid w:val="00873EB9"/>
    <w:rsid w:val="00873FFC"/>
    <w:rsid w:val="00874B42"/>
    <w:rsid w:val="0087524D"/>
    <w:rsid w:val="00875566"/>
    <w:rsid w:val="008759AC"/>
    <w:rsid w:val="00875AA7"/>
    <w:rsid w:val="00875CD3"/>
    <w:rsid w:val="00876BC7"/>
    <w:rsid w:val="00876EAC"/>
    <w:rsid w:val="0087722B"/>
    <w:rsid w:val="00877914"/>
    <w:rsid w:val="00877975"/>
    <w:rsid w:val="00877ACC"/>
    <w:rsid w:val="00877CF8"/>
    <w:rsid w:val="00880758"/>
    <w:rsid w:val="008811B0"/>
    <w:rsid w:val="008814CC"/>
    <w:rsid w:val="00881960"/>
    <w:rsid w:val="00881C82"/>
    <w:rsid w:val="00881F0A"/>
    <w:rsid w:val="008828AF"/>
    <w:rsid w:val="00882A32"/>
    <w:rsid w:val="00882D59"/>
    <w:rsid w:val="00883406"/>
    <w:rsid w:val="00883EEB"/>
    <w:rsid w:val="00883F73"/>
    <w:rsid w:val="0088426E"/>
    <w:rsid w:val="00884348"/>
    <w:rsid w:val="00884D2F"/>
    <w:rsid w:val="00884DA4"/>
    <w:rsid w:val="00885159"/>
    <w:rsid w:val="008858A3"/>
    <w:rsid w:val="00885968"/>
    <w:rsid w:val="00885BBF"/>
    <w:rsid w:val="008861D3"/>
    <w:rsid w:val="00886BDE"/>
    <w:rsid w:val="00886E96"/>
    <w:rsid w:val="00887D0A"/>
    <w:rsid w:val="00887F73"/>
    <w:rsid w:val="00890167"/>
    <w:rsid w:val="008903CB"/>
    <w:rsid w:val="0089049E"/>
    <w:rsid w:val="00890838"/>
    <w:rsid w:val="0089091A"/>
    <w:rsid w:val="00891289"/>
    <w:rsid w:val="00891463"/>
    <w:rsid w:val="00891CB9"/>
    <w:rsid w:val="00891CBC"/>
    <w:rsid w:val="00891FB0"/>
    <w:rsid w:val="0089215E"/>
    <w:rsid w:val="00892497"/>
    <w:rsid w:val="008924C4"/>
    <w:rsid w:val="0089267F"/>
    <w:rsid w:val="0089285A"/>
    <w:rsid w:val="00892864"/>
    <w:rsid w:val="00892A95"/>
    <w:rsid w:val="008933FC"/>
    <w:rsid w:val="008934CA"/>
    <w:rsid w:val="00893540"/>
    <w:rsid w:val="008936D2"/>
    <w:rsid w:val="00893E62"/>
    <w:rsid w:val="00893F96"/>
    <w:rsid w:val="008948B8"/>
    <w:rsid w:val="00894B46"/>
    <w:rsid w:val="00894C49"/>
    <w:rsid w:val="00894CCD"/>
    <w:rsid w:val="00895015"/>
    <w:rsid w:val="0089550A"/>
    <w:rsid w:val="00895DD3"/>
    <w:rsid w:val="008962D2"/>
    <w:rsid w:val="00896312"/>
    <w:rsid w:val="00896414"/>
    <w:rsid w:val="00896744"/>
    <w:rsid w:val="008968F0"/>
    <w:rsid w:val="00896E0B"/>
    <w:rsid w:val="008972DE"/>
    <w:rsid w:val="008978A8"/>
    <w:rsid w:val="00897A8F"/>
    <w:rsid w:val="00897E3F"/>
    <w:rsid w:val="00897EE1"/>
    <w:rsid w:val="008A0964"/>
    <w:rsid w:val="008A0C32"/>
    <w:rsid w:val="008A0D6A"/>
    <w:rsid w:val="008A0EF7"/>
    <w:rsid w:val="008A1066"/>
    <w:rsid w:val="008A11F9"/>
    <w:rsid w:val="008A125C"/>
    <w:rsid w:val="008A12C6"/>
    <w:rsid w:val="008A14B0"/>
    <w:rsid w:val="008A2952"/>
    <w:rsid w:val="008A300B"/>
    <w:rsid w:val="008A3042"/>
    <w:rsid w:val="008A3184"/>
    <w:rsid w:val="008A31E8"/>
    <w:rsid w:val="008A31F7"/>
    <w:rsid w:val="008A3450"/>
    <w:rsid w:val="008A38F2"/>
    <w:rsid w:val="008A3B88"/>
    <w:rsid w:val="008A3FE9"/>
    <w:rsid w:val="008A4229"/>
    <w:rsid w:val="008A431B"/>
    <w:rsid w:val="008A43D8"/>
    <w:rsid w:val="008A44B6"/>
    <w:rsid w:val="008A4612"/>
    <w:rsid w:val="008A48EC"/>
    <w:rsid w:val="008A4AB9"/>
    <w:rsid w:val="008A4D49"/>
    <w:rsid w:val="008A5077"/>
    <w:rsid w:val="008A53E6"/>
    <w:rsid w:val="008A5BEF"/>
    <w:rsid w:val="008A5C16"/>
    <w:rsid w:val="008A615E"/>
    <w:rsid w:val="008A65F6"/>
    <w:rsid w:val="008A6926"/>
    <w:rsid w:val="008A6A68"/>
    <w:rsid w:val="008A6A80"/>
    <w:rsid w:val="008A726E"/>
    <w:rsid w:val="008A759D"/>
    <w:rsid w:val="008A79F0"/>
    <w:rsid w:val="008A7C31"/>
    <w:rsid w:val="008A7EF1"/>
    <w:rsid w:val="008B00DF"/>
    <w:rsid w:val="008B0618"/>
    <w:rsid w:val="008B0C16"/>
    <w:rsid w:val="008B0C78"/>
    <w:rsid w:val="008B12A0"/>
    <w:rsid w:val="008B12AF"/>
    <w:rsid w:val="008B1836"/>
    <w:rsid w:val="008B1A1D"/>
    <w:rsid w:val="008B1B66"/>
    <w:rsid w:val="008B1F69"/>
    <w:rsid w:val="008B1FC0"/>
    <w:rsid w:val="008B1FE2"/>
    <w:rsid w:val="008B2035"/>
    <w:rsid w:val="008B2488"/>
    <w:rsid w:val="008B2F0B"/>
    <w:rsid w:val="008B3EB8"/>
    <w:rsid w:val="008B43D4"/>
    <w:rsid w:val="008B4600"/>
    <w:rsid w:val="008B4D0A"/>
    <w:rsid w:val="008B56F9"/>
    <w:rsid w:val="008B5BFA"/>
    <w:rsid w:val="008B61AB"/>
    <w:rsid w:val="008B6359"/>
    <w:rsid w:val="008B64BF"/>
    <w:rsid w:val="008B6F4B"/>
    <w:rsid w:val="008B6FEB"/>
    <w:rsid w:val="008B71B4"/>
    <w:rsid w:val="008B7EEF"/>
    <w:rsid w:val="008C01E9"/>
    <w:rsid w:val="008C07EB"/>
    <w:rsid w:val="008C0A56"/>
    <w:rsid w:val="008C0E2F"/>
    <w:rsid w:val="008C0FE9"/>
    <w:rsid w:val="008C138F"/>
    <w:rsid w:val="008C17E1"/>
    <w:rsid w:val="008C18B2"/>
    <w:rsid w:val="008C1AC0"/>
    <w:rsid w:val="008C2004"/>
    <w:rsid w:val="008C2307"/>
    <w:rsid w:val="008C247D"/>
    <w:rsid w:val="008C27BC"/>
    <w:rsid w:val="008C2A8F"/>
    <w:rsid w:val="008C2B05"/>
    <w:rsid w:val="008C2B8E"/>
    <w:rsid w:val="008C2D6D"/>
    <w:rsid w:val="008C2E6A"/>
    <w:rsid w:val="008C3277"/>
    <w:rsid w:val="008C3823"/>
    <w:rsid w:val="008C39C5"/>
    <w:rsid w:val="008C3AB0"/>
    <w:rsid w:val="008C3C77"/>
    <w:rsid w:val="008C4536"/>
    <w:rsid w:val="008C4692"/>
    <w:rsid w:val="008C4860"/>
    <w:rsid w:val="008C4EE0"/>
    <w:rsid w:val="008C4FA6"/>
    <w:rsid w:val="008C4FB4"/>
    <w:rsid w:val="008C513F"/>
    <w:rsid w:val="008C52EE"/>
    <w:rsid w:val="008C5778"/>
    <w:rsid w:val="008C5947"/>
    <w:rsid w:val="008C60CB"/>
    <w:rsid w:val="008C66C7"/>
    <w:rsid w:val="008C7B4F"/>
    <w:rsid w:val="008C7EC0"/>
    <w:rsid w:val="008D0020"/>
    <w:rsid w:val="008D0359"/>
    <w:rsid w:val="008D0562"/>
    <w:rsid w:val="008D0614"/>
    <w:rsid w:val="008D0A50"/>
    <w:rsid w:val="008D1098"/>
    <w:rsid w:val="008D116B"/>
    <w:rsid w:val="008D15A5"/>
    <w:rsid w:val="008D165F"/>
    <w:rsid w:val="008D174A"/>
    <w:rsid w:val="008D19A7"/>
    <w:rsid w:val="008D1C99"/>
    <w:rsid w:val="008D2349"/>
    <w:rsid w:val="008D25DC"/>
    <w:rsid w:val="008D30D3"/>
    <w:rsid w:val="008D30FD"/>
    <w:rsid w:val="008D3196"/>
    <w:rsid w:val="008D3726"/>
    <w:rsid w:val="008D3AC5"/>
    <w:rsid w:val="008D3D69"/>
    <w:rsid w:val="008D3E64"/>
    <w:rsid w:val="008D4368"/>
    <w:rsid w:val="008D4551"/>
    <w:rsid w:val="008D49D6"/>
    <w:rsid w:val="008D4AF6"/>
    <w:rsid w:val="008D5398"/>
    <w:rsid w:val="008D5511"/>
    <w:rsid w:val="008D5930"/>
    <w:rsid w:val="008D6611"/>
    <w:rsid w:val="008D6621"/>
    <w:rsid w:val="008D6740"/>
    <w:rsid w:val="008D6D03"/>
    <w:rsid w:val="008D6D9B"/>
    <w:rsid w:val="008D6E00"/>
    <w:rsid w:val="008D72F7"/>
    <w:rsid w:val="008D7C5A"/>
    <w:rsid w:val="008D7E6D"/>
    <w:rsid w:val="008D7F16"/>
    <w:rsid w:val="008E00D0"/>
    <w:rsid w:val="008E023F"/>
    <w:rsid w:val="008E0302"/>
    <w:rsid w:val="008E0380"/>
    <w:rsid w:val="008E051A"/>
    <w:rsid w:val="008E0879"/>
    <w:rsid w:val="008E0B05"/>
    <w:rsid w:val="008E107F"/>
    <w:rsid w:val="008E153B"/>
    <w:rsid w:val="008E1A1F"/>
    <w:rsid w:val="008E1ED6"/>
    <w:rsid w:val="008E1FE4"/>
    <w:rsid w:val="008E2334"/>
    <w:rsid w:val="008E26EA"/>
    <w:rsid w:val="008E2797"/>
    <w:rsid w:val="008E2910"/>
    <w:rsid w:val="008E2ABC"/>
    <w:rsid w:val="008E2C0F"/>
    <w:rsid w:val="008E2EC9"/>
    <w:rsid w:val="008E3389"/>
    <w:rsid w:val="008E3558"/>
    <w:rsid w:val="008E3730"/>
    <w:rsid w:val="008E3756"/>
    <w:rsid w:val="008E3ABA"/>
    <w:rsid w:val="008E441B"/>
    <w:rsid w:val="008E466A"/>
    <w:rsid w:val="008E46FA"/>
    <w:rsid w:val="008E4AC5"/>
    <w:rsid w:val="008E50F7"/>
    <w:rsid w:val="008E55E1"/>
    <w:rsid w:val="008E62B2"/>
    <w:rsid w:val="008E6A3D"/>
    <w:rsid w:val="008E6D8A"/>
    <w:rsid w:val="008E77A1"/>
    <w:rsid w:val="008E78E9"/>
    <w:rsid w:val="008E7BED"/>
    <w:rsid w:val="008E7C9D"/>
    <w:rsid w:val="008E7EDF"/>
    <w:rsid w:val="008F06A2"/>
    <w:rsid w:val="008F10CE"/>
    <w:rsid w:val="008F15EA"/>
    <w:rsid w:val="008F16D5"/>
    <w:rsid w:val="008F22C3"/>
    <w:rsid w:val="008F2432"/>
    <w:rsid w:val="008F28AD"/>
    <w:rsid w:val="008F2EC8"/>
    <w:rsid w:val="008F3A3E"/>
    <w:rsid w:val="008F3D4F"/>
    <w:rsid w:val="008F3D6A"/>
    <w:rsid w:val="008F3DCC"/>
    <w:rsid w:val="008F447A"/>
    <w:rsid w:val="008F4787"/>
    <w:rsid w:val="008F4C6F"/>
    <w:rsid w:val="008F4F81"/>
    <w:rsid w:val="008F50A6"/>
    <w:rsid w:val="008F51DB"/>
    <w:rsid w:val="008F51FC"/>
    <w:rsid w:val="008F5CA9"/>
    <w:rsid w:val="008F60F8"/>
    <w:rsid w:val="008F64A9"/>
    <w:rsid w:val="008F677C"/>
    <w:rsid w:val="008F68C6"/>
    <w:rsid w:val="008F6979"/>
    <w:rsid w:val="008F6A6B"/>
    <w:rsid w:val="008F6E57"/>
    <w:rsid w:val="008F6FEE"/>
    <w:rsid w:val="008F71DC"/>
    <w:rsid w:val="008F7250"/>
    <w:rsid w:val="008F7297"/>
    <w:rsid w:val="008F759F"/>
    <w:rsid w:val="008F7B39"/>
    <w:rsid w:val="008F7FF9"/>
    <w:rsid w:val="00900131"/>
    <w:rsid w:val="009001F7"/>
    <w:rsid w:val="00900405"/>
    <w:rsid w:val="0090044F"/>
    <w:rsid w:val="00900AA8"/>
    <w:rsid w:val="00900D1F"/>
    <w:rsid w:val="0090107E"/>
    <w:rsid w:val="00901348"/>
    <w:rsid w:val="009015B5"/>
    <w:rsid w:val="00901A42"/>
    <w:rsid w:val="00901BCC"/>
    <w:rsid w:val="00901CD1"/>
    <w:rsid w:val="00901D90"/>
    <w:rsid w:val="009025FB"/>
    <w:rsid w:val="009026C9"/>
    <w:rsid w:val="009029F7"/>
    <w:rsid w:val="00902A4B"/>
    <w:rsid w:val="009030A3"/>
    <w:rsid w:val="009031E8"/>
    <w:rsid w:val="00903B1A"/>
    <w:rsid w:val="009040AA"/>
    <w:rsid w:val="00904779"/>
    <w:rsid w:val="00904961"/>
    <w:rsid w:val="00904D21"/>
    <w:rsid w:val="00904F14"/>
    <w:rsid w:val="00905031"/>
    <w:rsid w:val="009052C0"/>
    <w:rsid w:val="0090567B"/>
    <w:rsid w:val="00905730"/>
    <w:rsid w:val="0090597E"/>
    <w:rsid w:val="00905B16"/>
    <w:rsid w:val="00905BEE"/>
    <w:rsid w:val="00905C75"/>
    <w:rsid w:val="00906662"/>
    <w:rsid w:val="0090692F"/>
    <w:rsid w:val="0090694E"/>
    <w:rsid w:val="00906C3D"/>
    <w:rsid w:val="00907749"/>
    <w:rsid w:val="00907A52"/>
    <w:rsid w:val="00907E18"/>
    <w:rsid w:val="00910716"/>
    <w:rsid w:val="00910751"/>
    <w:rsid w:val="00910990"/>
    <w:rsid w:val="00910BB0"/>
    <w:rsid w:val="00911238"/>
    <w:rsid w:val="00911478"/>
    <w:rsid w:val="009116AD"/>
    <w:rsid w:val="009116DB"/>
    <w:rsid w:val="00911A16"/>
    <w:rsid w:val="00911B2D"/>
    <w:rsid w:val="0091209B"/>
    <w:rsid w:val="00912881"/>
    <w:rsid w:val="00912B89"/>
    <w:rsid w:val="00912D89"/>
    <w:rsid w:val="009131EE"/>
    <w:rsid w:val="009133EF"/>
    <w:rsid w:val="009134EB"/>
    <w:rsid w:val="00913AD8"/>
    <w:rsid w:val="00914CC6"/>
    <w:rsid w:val="00914ECB"/>
    <w:rsid w:val="009152CB"/>
    <w:rsid w:val="009154BB"/>
    <w:rsid w:val="009158DF"/>
    <w:rsid w:val="00916BCF"/>
    <w:rsid w:val="00916D88"/>
    <w:rsid w:val="009170D3"/>
    <w:rsid w:val="00917241"/>
    <w:rsid w:val="0091727B"/>
    <w:rsid w:val="0091745D"/>
    <w:rsid w:val="00917B5E"/>
    <w:rsid w:val="00917E33"/>
    <w:rsid w:val="00920B8B"/>
    <w:rsid w:val="00920F57"/>
    <w:rsid w:val="00921411"/>
    <w:rsid w:val="00921B1C"/>
    <w:rsid w:val="00921BAC"/>
    <w:rsid w:val="00921D71"/>
    <w:rsid w:val="00921E43"/>
    <w:rsid w:val="00921F13"/>
    <w:rsid w:val="00922379"/>
    <w:rsid w:val="00922660"/>
    <w:rsid w:val="00922B08"/>
    <w:rsid w:val="00922B81"/>
    <w:rsid w:val="00923921"/>
    <w:rsid w:val="00923981"/>
    <w:rsid w:val="009241E5"/>
    <w:rsid w:val="00924DFE"/>
    <w:rsid w:val="009255EB"/>
    <w:rsid w:val="00925EA0"/>
    <w:rsid w:val="00926150"/>
    <w:rsid w:val="00926201"/>
    <w:rsid w:val="00926221"/>
    <w:rsid w:val="0092699E"/>
    <w:rsid w:val="00926B1B"/>
    <w:rsid w:val="00927056"/>
    <w:rsid w:val="009272E8"/>
    <w:rsid w:val="00927A7F"/>
    <w:rsid w:val="00927C36"/>
    <w:rsid w:val="00927F7B"/>
    <w:rsid w:val="009304ED"/>
    <w:rsid w:val="00930CD3"/>
    <w:rsid w:val="00930E69"/>
    <w:rsid w:val="009314D8"/>
    <w:rsid w:val="00931656"/>
    <w:rsid w:val="0093183F"/>
    <w:rsid w:val="00931850"/>
    <w:rsid w:val="00931C5B"/>
    <w:rsid w:val="0093220A"/>
    <w:rsid w:val="00932326"/>
    <w:rsid w:val="009329EE"/>
    <w:rsid w:val="00932B0C"/>
    <w:rsid w:val="00932DED"/>
    <w:rsid w:val="009331EA"/>
    <w:rsid w:val="009336CF"/>
    <w:rsid w:val="00933732"/>
    <w:rsid w:val="009337C6"/>
    <w:rsid w:val="00933BEE"/>
    <w:rsid w:val="00934640"/>
    <w:rsid w:val="00934795"/>
    <w:rsid w:val="009347B4"/>
    <w:rsid w:val="00934D25"/>
    <w:rsid w:val="00934DD8"/>
    <w:rsid w:val="00934E7D"/>
    <w:rsid w:val="00935660"/>
    <w:rsid w:val="00935830"/>
    <w:rsid w:val="009358E1"/>
    <w:rsid w:val="009359DE"/>
    <w:rsid w:val="00935A91"/>
    <w:rsid w:val="00936592"/>
    <w:rsid w:val="009368A6"/>
    <w:rsid w:val="009368A9"/>
    <w:rsid w:val="00936A6C"/>
    <w:rsid w:val="00936BF1"/>
    <w:rsid w:val="009372FC"/>
    <w:rsid w:val="0093741E"/>
    <w:rsid w:val="0093746C"/>
    <w:rsid w:val="009376D1"/>
    <w:rsid w:val="00937D36"/>
    <w:rsid w:val="009404AB"/>
    <w:rsid w:val="00940A91"/>
    <w:rsid w:val="00940AF7"/>
    <w:rsid w:val="00940E65"/>
    <w:rsid w:val="0094143C"/>
    <w:rsid w:val="0094155E"/>
    <w:rsid w:val="00941868"/>
    <w:rsid w:val="00941B63"/>
    <w:rsid w:val="00941D7F"/>
    <w:rsid w:val="00942003"/>
    <w:rsid w:val="0094228A"/>
    <w:rsid w:val="0094266F"/>
    <w:rsid w:val="0094287B"/>
    <w:rsid w:val="00942CD7"/>
    <w:rsid w:val="00942DAB"/>
    <w:rsid w:val="00942F07"/>
    <w:rsid w:val="00943105"/>
    <w:rsid w:val="00944072"/>
    <w:rsid w:val="0094408A"/>
    <w:rsid w:val="009445E0"/>
    <w:rsid w:val="0094460F"/>
    <w:rsid w:val="00944C48"/>
    <w:rsid w:val="00944FA0"/>
    <w:rsid w:val="00945E56"/>
    <w:rsid w:val="00945EC9"/>
    <w:rsid w:val="009464B2"/>
    <w:rsid w:val="00946A05"/>
    <w:rsid w:val="0094707D"/>
    <w:rsid w:val="009470CF"/>
    <w:rsid w:val="009472D7"/>
    <w:rsid w:val="00947B3D"/>
    <w:rsid w:val="009500E5"/>
    <w:rsid w:val="00950441"/>
    <w:rsid w:val="0095055C"/>
    <w:rsid w:val="009506F2"/>
    <w:rsid w:val="00950766"/>
    <w:rsid w:val="00950923"/>
    <w:rsid w:val="009509F9"/>
    <w:rsid w:val="00950E42"/>
    <w:rsid w:val="009510E7"/>
    <w:rsid w:val="0095131B"/>
    <w:rsid w:val="0095142B"/>
    <w:rsid w:val="00951434"/>
    <w:rsid w:val="00951494"/>
    <w:rsid w:val="00951782"/>
    <w:rsid w:val="009517F4"/>
    <w:rsid w:val="00951CE6"/>
    <w:rsid w:val="00951D61"/>
    <w:rsid w:val="00951D98"/>
    <w:rsid w:val="009523EA"/>
    <w:rsid w:val="0095266F"/>
    <w:rsid w:val="00952733"/>
    <w:rsid w:val="00952743"/>
    <w:rsid w:val="0095286A"/>
    <w:rsid w:val="00952A34"/>
    <w:rsid w:val="00952B4F"/>
    <w:rsid w:val="0095365A"/>
    <w:rsid w:val="009536CB"/>
    <w:rsid w:val="009539C7"/>
    <w:rsid w:val="00953E72"/>
    <w:rsid w:val="00953F59"/>
    <w:rsid w:val="00954751"/>
    <w:rsid w:val="00954CD6"/>
    <w:rsid w:val="00954D1C"/>
    <w:rsid w:val="00954ED4"/>
    <w:rsid w:val="009551B8"/>
    <w:rsid w:val="009557CE"/>
    <w:rsid w:val="0095591B"/>
    <w:rsid w:val="00955DFD"/>
    <w:rsid w:val="0095655D"/>
    <w:rsid w:val="00956D8F"/>
    <w:rsid w:val="00956E99"/>
    <w:rsid w:val="00957053"/>
    <w:rsid w:val="009570F3"/>
    <w:rsid w:val="00957483"/>
    <w:rsid w:val="0095767B"/>
    <w:rsid w:val="00957C63"/>
    <w:rsid w:val="00957C98"/>
    <w:rsid w:val="00957D10"/>
    <w:rsid w:val="00957E7F"/>
    <w:rsid w:val="0096015E"/>
    <w:rsid w:val="00960449"/>
    <w:rsid w:val="009607FD"/>
    <w:rsid w:val="00960900"/>
    <w:rsid w:val="00960947"/>
    <w:rsid w:val="00960CF2"/>
    <w:rsid w:val="00960E04"/>
    <w:rsid w:val="00961138"/>
    <w:rsid w:val="00961169"/>
    <w:rsid w:val="00961219"/>
    <w:rsid w:val="00961250"/>
    <w:rsid w:val="009615C5"/>
    <w:rsid w:val="009616C2"/>
    <w:rsid w:val="00961A1A"/>
    <w:rsid w:val="00961A4C"/>
    <w:rsid w:val="00961F8C"/>
    <w:rsid w:val="009621A5"/>
    <w:rsid w:val="009623CA"/>
    <w:rsid w:val="0096287B"/>
    <w:rsid w:val="00962C42"/>
    <w:rsid w:val="009637FD"/>
    <w:rsid w:val="00963D19"/>
    <w:rsid w:val="00963DD1"/>
    <w:rsid w:val="0096411E"/>
    <w:rsid w:val="0096416C"/>
    <w:rsid w:val="009643A6"/>
    <w:rsid w:val="00964F01"/>
    <w:rsid w:val="0096535C"/>
    <w:rsid w:val="009658AB"/>
    <w:rsid w:val="00965C39"/>
    <w:rsid w:val="00965CE0"/>
    <w:rsid w:val="00965E31"/>
    <w:rsid w:val="00965E46"/>
    <w:rsid w:val="0096634B"/>
    <w:rsid w:val="00966357"/>
    <w:rsid w:val="00966A50"/>
    <w:rsid w:val="00966CA6"/>
    <w:rsid w:val="00966D43"/>
    <w:rsid w:val="00966ED7"/>
    <w:rsid w:val="00967ADB"/>
    <w:rsid w:val="0097010A"/>
    <w:rsid w:val="009706D4"/>
    <w:rsid w:val="00970B6A"/>
    <w:rsid w:val="00970CC4"/>
    <w:rsid w:val="00970D7B"/>
    <w:rsid w:val="0097140F"/>
    <w:rsid w:val="0097162B"/>
    <w:rsid w:val="00971B41"/>
    <w:rsid w:val="009727B8"/>
    <w:rsid w:val="00972956"/>
    <w:rsid w:val="00972B1E"/>
    <w:rsid w:val="00972F49"/>
    <w:rsid w:val="00973700"/>
    <w:rsid w:val="00973960"/>
    <w:rsid w:val="009739B4"/>
    <w:rsid w:val="00973C50"/>
    <w:rsid w:val="00974679"/>
    <w:rsid w:val="0097539B"/>
    <w:rsid w:val="009753CB"/>
    <w:rsid w:val="009753EB"/>
    <w:rsid w:val="00975C91"/>
    <w:rsid w:val="00975D0A"/>
    <w:rsid w:val="00975D72"/>
    <w:rsid w:val="009767A0"/>
    <w:rsid w:val="009768CB"/>
    <w:rsid w:val="00976960"/>
    <w:rsid w:val="00976B89"/>
    <w:rsid w:val="00977318"/>
    <w:rsid w:val="0097757C"/>
    <w:rsid w:val="00977710"/>
    <w:rsid w:val="0098053B"/>
    <w:rsid w:val="009807CF"/>
    <w:rsid w:val="009809AF"/>
    <w:rsid w:val="00980ACA"/>
    <w:rsid w:val="0098125C"/>
    <w:rsid w:val="009813B3"/>
    <w:rsid w:val="0098146B"/>
    <w:rsid w:val="009816C7"/>
    <w:rsid w:val="00981877"/>
    <w:rsid w:val="00981F81"/>
    <w:rsid w:val="00982197"/>
    <w:rsid w:val="00982262"/>
    <w:rsid w:val="009827C0"/>
    <w:rsid w:val="009829FD"/>
    <w:rsid w:val="00982BBF"/>
    <w:rsid w:val="00982F90"/>
    <w:rsid w:val="00983984"/>
    <w:rsid w:val="00983BA8"/>
    <w:rsid w:val="00983C3B"/>
    <w:rsid w:val="0098437B"/>
    <w:rsid w:val="00984DFF"/>
    <w:rsid w:val="0098555E"/>
    <w:rsid w:val="00986158"/>
    <w:rsid w:val="00986423"/>
    <w:rsid w:val="00986548"/>
    <w:rsid w:val="00986CD4"/>
    <w:rsid w:val="00986D0E"/>
    <w:rsid w:val="00986F51"/>
    <w:rsid w:val="009871C5"/>
    <w:rsid w:val="0098742C"/>
    <w:rsid w:val="0098765F"/>
    <w:rsid w:val="00987688"/>
    <w:rsid w:val="00987A47"/>
    <w:rsid w:val="00987BEF"/>
    <w:rsid w:val="00987DFA"/>
    <w:rsid w:val="00987E44"/>
    <w:rsid w:val="009905AC"/>
    <w:rsid w:val="0099062F"/>
    <w:rsid w:val="00990DDE"/>
    <w:rsid w:val="00990EA9"/>
    <w:rsid w:val="00991123"/>
    <w:rsid w:val="0099117B"/>
    <w:rsid w:val="00991239"/>
    <w:rsid w:val="00991550"/>
    <w:rsid w:val="0099181B"/>
    <w:rsid w:val="00992907"/>
    <w:rsid w:val="00992DA4"/>
    <w:rsid w:val="00993756"/>
    <w:rsid w:val="0099391F"/>
    <w:rsid w:val="00993ACA"/>
    <w:rsid w:val="00993DAE"/>
    <w:rsid w:val="00993E0A"/>
    <w:rsid w:val="009942BA"/>
    <w:rsid w:val="0099451F"/>
    <w:rsid w:val="00994EAF"/>
    <w:rsid w:val="00995139"/>
    <w:rsid w:val="00995264"/>
    <w:rsid w:val="009953FE"/>
    <w:rsid w:val="0099549A"/>
    <w:rsid w:val="009959E3"/>
    <w:rsid w:val="00995BA1"/>
    <w:rsid w:val="0099603B"/>
    <w:rsid w:val="00996337"/>
    <w:rsid w:val="00996A6D"/>
    <w:rsid w:val="00997271"/>
    <w:rsid w:val="00997461"/>
    <w:rsid w:val="00997829"/>
    <w:rsid w:val="00997A4A"/>
    <w:rsid w:val="009A0387"/>
    <w:rsid w:val="009A03F1"/>
    <w:rsid w:val="009A0B18"/>
    <w:rsid w:val="009A0B30"/>
    <w:rsid w:val="009A0B77"/>
    <w:rsid w:val="009A0E55"/>
    <w:rsid w:val="009A0FBA"/>
    <w:rsid w:val="009A1685"/>
    <w:rsid w:val="009A1781"/>
    <w:rsid w:val="009A1DFB"/>
    <w:rsid w:val="009A1E37"/>
    <w:rsid w:val="009A2131"/>
    <w:rsid w:val="009A228A"/>
    <w:rsid w:val="009A2627"/>
    <w:rsid w:val="009A28F9"/>
    <w:rsid w:val="009A2D74"/>
    <w:rsid w:val="009A2E7A"/>
    <w:rsid w:val="009A2F7F"/>
    <w:rsid w:val="009A30BA"/>
    <w:rsid w:val="009A31BC"/>
    <w:rsid w:val="009A347B"/>
    <w:rsid w:val="009A37FB"/>
    <w:rsid w:val="009A39B3"/>
    <w:rsid w:val="009A3A46"/>
    <w:rsid w:val="009A4AF1"/>
    <w:rsid w:val="009A4EA9"/>
    <w:rsid w:val="009A5218"/>
    <w:rsid w:val="009A53C1"/>
    <w:rsid w:val="009A5D79"/>
    <w:rsid w:val="009A5E07"/>
    <w:rsid w:val="009A608A"/>
    <w:rsid w:val="009A62E0"/>
    <w:rsid w:val="009A6354"/>
    <w:rsid w:val="009A64BF"/>
    <w:rsid w:val="009A6959"/>
    <w:rsid w:val="009A6BD5"/>
    <w:rsid w:val="009A6C41"/>
    <w:rsid w:val="009A73C5"/>
    <w:rsid w:val="009A74C3"/>
    <w:rsid w:val="009A7D1C"/>
    <w:rsid w:val="009A7DFF"/>
    <w:rsid w:val="009B053F"/>
    <w:rsid w:val="009B0580"/>
    <w:rsid w:val="009B0714"/>
    <w:rsid w:val="009B0AE5"/>
    <w:rsid w:val="009B0F6A"/>
    <w:rsid w:val="009B129D"/>
    <w:rsid w:val="009B131E"/>
    <w:rsid w:val="009B1335"/>
    <w:rsid w:val="009B14D7"/>
    <w:rsid w:val="009B1665"/>
    <w:rsid w:val="009B241F"/>
    <w:rsid w:val="009B25FA"/>
    <w:rsid w:val="009B27B5"/>
    <w:rsid w:val="009B2875"/>
    <w:rsid w:val="009B31D6"/>
    <w:rsid w:val="009B381E"/>
    <w:rsid w:val="009B385E"/>
    <w:rsid w:val="009B4E07"/>
    <w:rsid w:val="009B5C60"/>
    <w:rsid w:val="009B5C61"/>
    <w:rsid w:val="009B5CA5"/>
    <w:rsid w:val="009B5EB0"/>
    <w:rsid w:val="009B5F86"/>
    <w:rsid w:val="009B649A"/>
    <w:rsid w:val="009B68A3"/>
    <w:rsid w:val="009B69D6"/>
    <w:rsid w:val="009B6AAC"/>
    <w:rsid w:val="009B6F5B"/>
    <w:rsid w:val="009B6FF5"/>
    <w:rsid w:val="009B702A"/>
    <w:rsid w:val="009B7152"/>
    <w:rsid w:val="009C01F0"/>
    <w:rsid w:val="009C0303"/>
    <w:rsid w:val="009C0410"/>
    <w:rsid w:val="009C0539"/>
    <w:rsid w:val="009C0693"/>
    <w:rsid w:val="009C0E32"/>
    <w:rsid w:val="009C0E41"/>
    <w:rsid w:val="009C0EC8"/>
    <w:rsid w:val="009C16D4"/>
    <w:rsid w:val="009C18BB"/>
    <w:rsid w:val="009C1904"/>
    <w:rsid w:val="009C1AD8"/>
    <w:rsid w:val="009C1AF3"/>
    <w:rsid w:val="009C1CBF"/>
    <w:rsid w:val="009C1DA9"/>
    <w:rsid w:val="009C1E7C"/>
    <w:rsid w:val="009C1FD9"/>
    <w:rsid w:val="009C2033"/>
    <w:rsid w:val="009C21E0"/>
    <w:rsid w:val="009C24E4"/>
    <w:rsid w:val="009C256D"/>
    <w:rsid w:val="009C2F3D"/>
    <w:rsid w:val="009C31C4"/>
    <w:rsid w:val="009C32FE"/>
    <w:rsid w:val="009C3555"/>
    <w:rsid w:val="009C3562"/>
    <w:rsid w:val="009C368F"/>
    <w:rsid w:val="009C379A"/>
    <w:rsid w:val="009C37C7"/>
    <w:rsid w:val="009C38A5"/>
    <w:rsid w:val="009C3936"/>
    <w:rsid w:val="009C40F5"/>
    <w:rsid w:val="009C4190"/>
    <w:rsid w:val="009C473C"/>
    <w:rsid w:val="009C49C5"/>
    <w:rsid w:val="009C51DE"/>
    <w:rsid w:val="009C5224"/>
    <w:rsid w:val="009C52D8"/>
    <w:rsid w:val="009C5419"/>
    <w:rsid w:val="009C5519"/>
    <w:rsid w:val="009C5BEB"/>
    <w:rsid w:val="009C5DB1"/>
    <w:rsid w:val="009C5E27"/>
    <w:rsid w:val="009C64FA"/>
    <w:rsid w:val="009C65A8"/>
    <w:rsid w:val="009C6C1D"/>
    <w:rsid w:val="009C6EDB"/>
    <w:rsid w:val="009C6EFB"/>
    <w:rsid w:val="009C76A5"/>
    <w:rsid w:val="009C76E4"/>
    <w:rsid w:val="009C7CCC"/>
    <w:rsid w:val="009C7CE6"/>
    <w:rsid w:val="009D046D"/>
    <w:rsid w:val="009D0E38"/>
    <w:rsid w:val="009D0E99"/>
    <w:rsid w:val="009D0F7A"/>
    <w:rsid w:val="009D1640"/>
    <w:rsid w:val="009D1720"/>
    <w:rsid w:val="009D1962"/>
    <w:rsid w:val="009D1A02"/>
    <w:rsid w:val="009D1A2B"/>
    <w:rsid w:val="009D1A60"/>
    <w:rsid w:val="009D1D45"/>
    <w:rsid w:val="009D244A"/>
    <w:rsid w:val="009D27D6"/>
    <w:rsid w:val="009D28F0"/>
    <w:rsid w:val="009D3554"/>
    <w:rsid w:val="009D3E92"/>
    <w:rsid w:val="009D4157"/>
    <w:rsid w:val="009D434D"/>
    <w:rsid w:val="009D4394"/>
    <w:rsid w:val="009D45AE"/>
    <w:rsid w:val="009D4825"/>
    <w:rsid w:val="009D4B38"/>
    <w:rsid w:val="009D50B3"/>
    <w:rsid w:val="009D53A1"/>
    <w:rsid w:val="009D5517"/>
    <w:rsid w:val="009D5F44"/>
    <w:rsid w:val="009D665C"/>
    <w:rsid w:val="009D691C"/>
    <w:rsid w:val="009D6A87"/>
    <w:rsid w:val="009D6B92"/>
    <w:rsid w:val="009D6F6C"/>
    <w:rsid w:val="009D756C"/>
    <w:rsid w:val="009D7879"/>
    <w:rsid w:val="009D7C0D"/>
    <w:rsid w:val="009D7D08"/>
    <w:rsid w:val="009D7DE6"/>
    <w:rsid w:val="009E0584"/>
    <w:rsid w:val="009E0B37"/>
    <w:rsid w:val="009E0BF0"/>
    <w:rsid w:val="009E0C93"/>
    <w:rsid w:val="009E0D05"/>
    <w:rsid w:val="009E0F8F"/>
    <w:rsid w:val="009E13E5"/>
    <w:rsid w:val="009E1853"/>
    <w:rsid w:val="009E1CCF"/>
    <w:rsid w:val="009E1EAC"/>
    <w:rsid w:val="009E27B7"/>
    <w:rsid w:val="009E2CF1"/>
    <w:rsid w:val="009E2E11"/>
    <w:rsid w:val="009E2F3B"/>
    <w:rsid w:val="009E3341"/>
    <w:rsid w:val="009E335E"/>
    <w:rsid w:val="009E3528"/>
    <w:rsid w:val="009E3A1D"/>
    <w:rsid w:val="009E3BBC"/>
    <w:rsid w:val="009E3C3B"/>
    <w:rsid w:val="009E4848"/>
    <w:rsid w:val="009E4BD3"/>
    <w:rsid w:val="009E4BF6"/>
    <w:rsid w:val="009E4D3F"/>
    <w:rsid w:val="009E5456"/>
    <w:rsid w:val="009E54A0"/>
    <w:rsid w:val="009E58E6"/>
    <w:rsid w:val="009E5A1A"/>
    <w:rsid w:val="009E5BFF"/>
    <w:rsid w:val="009E5D41"/>
    <w:rsid w:val="009E65AC"/>
    <w:rsid w:val="009E6606"/>
    <w:rsid w:val="009E6754"/>
    <w:rsid w:val="009E681A"/>
    <w:rsid w:val="009E6F7C"/>
    <w:rsid w:val="009E71B1"/>
    <w:rsid w:val="009E7621"/>
    <w:rsid w:val="009E765C"/>
    <w:rsid w:val="009E76AC"/>
    <w:rsid w:val="009E775C"/>
    <w:rsid w:val="009E77A6"/>
    <w:rsid w:val="009E77D2"/>
    <w:rsid w:val="009F022D"/>
    <w:rsid w:val="009F08E5"/>
    <w:rsid w:val="009F0F39"/>
    <w:rsid w:val="009F12E1"/>
    <w:rsid w:val="009F132D"/>
    <w:rsid w:val="009F136E"/>
    <w:rsid w:val="009F1416"/>
    <w:rsid w:val="009F170E"/>
    <w:rsid w:val="009F176C"/>
    <w:rsid w:val="009F1906"/>
    <w:rsid w:val="009F1986"/>
    <w:rsid w:val="009F204D"/>
    <w:rsid w:val="009F20AA"/>
    <w:rsid w:val="009F24FC"/>
    <w:rsid w:val="009F26D5"/>
    <w:rsid w:val="009F26F4"/>
    <w:rsid w:val="009F28C7"/>
    <w:rsid w:val="009F2912"/>
    <w:rsid w:val="009F30F1"/>
    <w:rsid w:val="009F31D9"/>
    <w:rsid w:val="009F3538"/>
    <w:rsid w:val="009F376E"/>
    <w:rsid w:val="009F3846"/>
    <w:rsid w:val="009F3EBC"/>
    <w:rsid w:val="009F40DE"/>
    <w:rsid w:val="009F43E1"/>
    <w:rsid w:val="009F4633"/>
    <w:rsid w:val="009F4646"/>
    <w:rsid w:val="009F4E62"/>
    <w:rsid w:val="009F4EA8"/>
    <w:rsid w:val="009F532D"/>
    <w:rsid w:val="009F5BA6"/>
    <w:rsid w:val="009F5CF0"/>
    <w:rsid w:val="009F5D83"/>
    <w:rsid w:val="009F5E97"/>
    <w:rsid w:val="009F5EB7"/>
    <w:rsid w:val="009F61A9"/>
    <w:rsid w:val="009F65A1"/>
    <w:rsid w:val="009F683B"/>
    <w:rsid w:val="009F68BB"/>
    <w:rsid w:val="009F6F55"/>
    <w:rsid w:val="009F71DE"/>
    <w:rsid w:val="009F7316"/>
    <w:rsid w:val="009F73AC"/>
    <w:rsid w:val="009F7423"/>
    <w:rsid w:val="009F756B"/>
    <w:rsid w:val="009F7C89"/>
    <w:rsid w:val="00A00531"/>
    <w:rsid w:val="00A00784"/>
    <w:rsid w:val="00A0093A"/>
    <w:rsid w:val="00A00C33"/>
    <w:rsid w:val="00A00E9C"/>
    <w:rsid w:val="00A01154"/>
    <w:rsid w:val="00A01211"/>
    <w:rsid w:val="00A01774"/>
    <w:rsid w:val="00A0276E"/>
    <w:rsid w:val="00A028C3"/>
    <w:rsid w:val="00A02A0A"/>
    <w:rsid w:val="00A02D57"/>
    <w:rsid w:val="00A0310E"/>
    <w:rsid w:val="00A03767"/>
    <w:rsid w:val="00A0424C"/>
    <w:rsid w:val="00A04902"/>
    <w:rsid w:val="00A049CA"/>
    <w:rsid w:val="00A04A55"/>
    <w:rsid w:val="00A04E88"/>
    <w:rsid w:val="00A05096"/>
    <w:rsid w:val="00A050E2"/>
    <w:rsid w:val="00A0521E"/>
    <w:rsid w:val="00A05269"/>
    <w:rsid w:val="00A05DA1"/>
    <w:rsid w:val="00A05E04"/>
    <w:rsid w:val="00A05E4A"/>
    <w:rsid w:val="00A05F57"/>
    <w:rsid w:val="00A068D9"/>
    <w:rsid w:val="00A06A21"/>
    <w:rsid w:val="00A06AB1"/>
    <w:rsid w:val="00A07034"/>
    <w:rsid w:val="00A07376"/>
    <w:rsid w:val="00A07E3C"/>
    <w:rsid w:val="00A07F76"/>
    <w:rsid w:val="00A10084"/>
    <w:rsid w:val="00A101B9"/>
    <w:rsid w:val="00A10584"/>
    <w:rsid w:val="00A10656"/>
    <w:rsid w:val="00A10897"/>
    <w:rsid w:val="00A10C8A"/>
    <w:rsid w:val="00A1110B"/>
    <w:rsid w:val="00A113D7"/>
    <w:rsid w:val="00A115E8"/>
    <w:rsid w:val="00A11BA2"/>
    <w:rsid w:val="00A11C70"/>
    <w:rsid w:val="00A11DD2"/>
    <w:rsid w:val="00A11F87"/>
    <w:rsid w:val="00A124A0"/>
    <w:rsid w:val="00A125A6"/>
    <w:rsid w:val="00A128AF"/>
    <w:rsid w:val="00A12996"/>
    <w:rsid w:val="00A129FA"/>
    <w:rsid w:val="00A12A98"/>
    <w:rsid w:val="00A130E7"/>
    <w:rsid w:val="00A134D2"/>
    <w:rsid w:val="00A135B8"/>
    <w:rsid w:val="00A1368A"/>
    <w:rsid w:val="00A138B8"/>
    <w:rsid w:val="00A139AC"/>
    <w:rsid w:val="00A13AA6"/>
    <w:rsid w:val="00A13AD6"/>
    <w:rsid w:val="00A1416B"/>
    <w:rsid w:val="00A1431F"/>
    <w:rsid w:val="00A14C73"/>
    <w:rsid w:val="00A14D6A"/>
    <w:rsid w:val="00A14D74"/>
    <w:rsid w:val="00A15259"/>
    <w:rsid w:val="00A1545C"/>
    <w:rsid w:val="00A15676"/>
    <w:rsid w:val="00A156B5"/>
    <w:rsid w:val="00A159CE"/>
    <w:rsid w:val="00A15DCB"/>
    <w:rsid w:val="00A16110"/>
    <w:rsid w:val="00A168B8"/>
    <w:rsid w:val="00A16A45"/>
    <w:rsid w:val="00A16AB7"/>
    <w:rsid w:val="00A16B92"/>
    <w:rsid w:val="00A1747D"/>
    <w:rsid w:val="00A17AB7"/>
    <w:rsid w:val="00A17CDF"/>
    <w:rsid w:val="00A17CFF"/>
    <w:rsid w:val="00A202FD"/>
    <w:rsid w:val="00A208AA"/>
    <w:rsid w:val="00A20C03"/>
    <w:rsid w:val="00A20FFB"/>
    <w:rsid w:val="00A2103D"/>
    <w:rsid w:val="00A21346"/>
    <w:rsid w:val="00A213FA"/>
    <w:rsid w:val="00A2167F"/>
    <w:rsid w:val="00A219F9"/>
    <w:rsid w:val="00A21F9F"/>
    <w:rsid w:val="00A21FDC"/>
    <w:rsid w:val="00A222B9"/>
    <w:rsid w:val="00A225D7"/>
    <w:rsid w:val="00A22B57"/>
    <w:rsid w:val="00A22CFD"/>
    <w:rsid w:val="00A22D01"/>
    <w:rsid w:val="00A232F4"/>
    <w:rsid w:val="00A2342A"/>
    <w:rsid w:val="00A234E8"/>
    <w:rsid w:val="00A2376F"/>
    <w:rsid w:val="00A23790"/>
    <w:rsid w:val="00A23F6E"/>
    <w:rsid w:val="00A2401A"/>
    <w:rsid w:val="00A2431B"/>
    <w:rsid w:val="00A2432C"/>
    <w:rsid w:val="00A2435B"/>
    <w:rsid w:val="00A246E5"/>
    <w:rsid w:val="00A2472D"/>
    <w:rsid w:val="00A247FD"/>
    <w:rsid w:val="00A24AFC"/>
    <w:rsid w:val="00A24DD7"/>
    <w:rsid w:val="00A24E69"/>
    <w:rsid w:val="00A24F5C"/>
    <w:rsid w:val="00A2512F"/>
    <w:rsid w:val="00A25286"/>
    <w:rsid w:val="00A253D5"/>
    <w:rsid w:val="00A25A01"/>
    <w:rsid w:val="00A25AC5"/>
    <w:rsid w:val="00A25B4B"/>
    <w:rsid w:val="00A25FF6"/>
    <w:rsid w:val="00A2617E"/>
    <w:rsid w:val="00A26603"/>
    <w:rsid w:val="00A26BCA"/>
    <w:rsid w:val="00A26E4A"/>
    <w:rsid w:val="00A273DB"/>
    <w:rsid w:val="00A275DF"/>
    <w:rsid w:val="00A278A4"/>
    <w:rsid w:val="00A27A41"/>
    <w:rsid w:val="00A27D76"/>
    <w:rsid w:val="00A27F19"/>
    <w:rsid w:val="00A27F7E"/>
    <w:rsid w:val="00A3009A"/>
    <w:rsid w:val="00A30356"/>
    <w:rsid w:val="00A3084E"/>
    <w:rsid w:val="00A30995"/>
    <w:rsid w:val="00A30ABB"/>
    <w:rsid w:val="00A312C5"/>
    <w:rsid w:val="00A3137B"/>
    <w:rsid w:val="00A31534"/>
    <w:rsid w:val="00A31BA7"/>
    <w:rsid w:val="00A31FF7"/>
    <w:rsid w:val="00A32357"/>
    <w:rsid w:val="00A3254C"/>
    <w:rsid w:val="00A3271A"/>
    <w:rsid w:val="00A3277A"/>
    <w:rsid w:val="00A32BC7"/>
    <w:rsid w:val="00A32C88"/>
    <w:rsid w:val="00A32CC5"/>
    <w:rsid w:val="00A33AF9"/>
    <w:rsid w:val="00A33B2D"/>
    <w:rsid w:val="00A33F26"/>
    <w:rsid w:val="00A3438C"/>
    <w:rsid w:val="00A34864"/>
    <w:rsid w:val="00A348E4"/>
    <w:rsid w:val="00A34F3B"/>
    <w:rsid w:val="00A35451"/>
    <w:rsid w:val="00A357B2"/>
    <w:rsid w:val="00A357C3"/>
    <w:rsid w:val="00A359E3"/>
    <w:rsid w:val="00A35CF8"/>
    <w:rsid w:val="00A35EDB"/>
    <w:rsid w:val="00A36150"/>
    <w:rsid w:val="00A368C3"/>
    <w:rsid w:val="00A36B36"/>
    <w:rsid w:val="00A36EC4"/>
    <w:rsid w:val="00A36FD3"/>
    <w:rsid w:val="00A37449"/>
    <w:rsid w:val="00A378EA"/>
    <w:rsid w:val="00A37EF4"/>
    <w:rsid w:val="00A37F97"/>
    <w:rsid w:val="00A40257"/>
    <w:rsid w:val="00A404FE"/>
    <w:rsid w:val="00A4067F"/>
    <w:rsid w:val="00A4098A"/>
    <w:rsid w:val="00A40ADC"/>
    <w:rsid w:val="00A40BE2"/>
    <w:rsid w:val="00A40CF6"/>
    <w:rsid w:val="00A40E37"/>
    <w:rsid w:val="00A4108E"/>
    <w:rsid w:val="00A41907"/>
    <w:rsid w:val="00A41996"/>
    <w:rsid w:val="00A41C3C"/>
    <w:rsid w:val="00A4212D"/>
    <w:rsid w:val="00A42756"/>
    <w:rsid w:val="00A42773"/>
    <w:rsid w:val="00A427E7"/>
    <w:rsid w:val="00A42B8E"/>
    <w:rsid w:val="00A42DF0"/>
    <w:rsid w:val="00A4361D"/>
    <w:rsid w:val="00A4399A"/>
    <w:rsid w:val="00A4399E"/>
    <w:rsid w:val="00A43AC9"/>
    <w:rsid w:val="00A43B1D"/>
    <w:rsid w:val="00A44135"/>
    <w:rsid w:val="00A4454A"/>
    <w:rsid w:val="00A44622"/>
    <w:rsid w:val="00A45099"/>
    <w:rsid w:val="00A454B8"/>
    <w:rsid w:val="00A45858"/>
    <w:rsid w:val="00A45D29"/>
    <w:rsid w:val="00A45FF5"/>
    <w:rsid w:val="00A46449"/>
    <w:rsid w:val="00A4684E"/>
    <w:rsid w:val="00A46BB5"/>
    <w:rsid w:val="00A46D28"/>
    <w:rsid w:val="00A46E3D"/>
    <w:rsid w:val="00A472EE"/>
    <w:rsid w:val="00A47771"/>
    <w:rsid w:val="00A4778B"/>
    <w:rsid w:val="00A477B0"/>
    <w:rsid w:val="00A477BD"/>
    <w:rsid w:val="00A479BA"/>
    <w:rsid w:val="00A47E29"/>
    <w:rsid w:val="00A47E51"/>
    <w:rsid w:val="00A5011A"/>
    <w:rsid w:val="00A501C0"/>
    <w:rsid w:val="00A503C6"/>
    <w:rsid w:val="00A504F2"/>
    <w:rsid w:val="00A505EE"/>
    <w:rsid w:val="00A50BC8"/>
    <w:rsid w:val="00A50D9C"/>
    <w:rsid w:val="00A51361"/>
    <w:rsid w:val="00A51872"/>
    <w:rsid w:val="00A51A9F"/>
    <w:rsid w:val="00A52470"/>
    <w:rsid w:val="00A5290F"/>
    <w:rsid w:val="00A52E7D"/>
    <w:rsid w:val="00A53095"/>
    <w:rsid w:val="00A53193"/>
    <w:rsid w:val="00A5321D"/>
    <w:rsid w:val="00A53CA1"/>
    <w:rsid w:val="00A53CEB"/>
    <w:rsid w:val="00A53EAB"/>
    <w:rsid w:val="00A53F73"/>
    <w:rsid w:val="00A54248"/>
    <w:rsid w:val="00A54345"/>
    <w:rsid w:val="00A54895"/>
    <w:rsid w:val="00A54972"/>
    <w:rsid w:val="00A54AFC"/>
    <w:rsid w:val="00A54C4A"/>
    <w:rsid w:val="00A54C8A"/>
    <w:rsid w:val="00A55099"/>
    <w:rsid w:val="00A551BD"/>
    <w:rsid w:val="00A5581C"/>
    <w:rsid w:val="00A55B53"/>
    <w:rsid w:val="00A55E0F"/>
    <w:rsid w:val="00A562C4"/>
    <w:rsid w:val="00A565D5"/>
    <w:rsid w:val="00A5680E"/>
    <w:rsid w:val="00A56E27"/>
    <w:rsid w:val="00A56E85"/>
    <w:rsid w:val="00A57420"/>
    <w:rsid w:val="00A57929"/>
    <w:rsid w:val="00A57AF9"/>
    <w:rsid w:val="00A57B08"/>
    <w:rsid w:val="00A6046E"/>
    <w:rsid w:val="00A60B55"/>
    <w:rsid w:val="00A60CB7"/>
    <w:rsid w:val="00A613D9"/>
    <w:rsid w:val="00A61413"/>
    <w:rsid w:val="00A614F6"/>
    <w:rsid w:val="00A61530"/>
    <w:rsid w:val="00A61580"/>
    <w:rsid w:val="00A615F7"/>
    <w:rsid w:val="00A61A08"/>
    <w:rsid w:val="00A61B2C"/>
    <w:rsid w:val="00A61B81"/>
    <w:rsid w:val="00A61BA9"/>
    <w:rsid w:val="00A61DDD"/>
    <w:rsid w:val="00A623DA"/>
    <w:rsid w:val="00A627AA"/>
    <w:rsid w:val="00A62811"/>
    <w:rsid w:val="00A6316A"/>
    <w:rsid w:val="00A631C8"/>
    <w:rsid w:val="00A63E8C"/>
    <w:rsid w:val="00A63EEE"/>
    <w:rsid w:val="00A642B4"/>
    <w:rsid w:val="00A64AD2"/>
    <w:rsid w:val="00A64C9F"/>
    <w:rsid w:val="00A64D52"/>
    <w:rsid w:val="00A64E2B"/>
    <w:rsid w:val="00A650DA"/>
    <w:rsid w:val="00A65C73"/>
    <w:rsid w:val="00A65FB6"/>
    <w:rsid w:val="00A669E6"/>
    <w:rsid w:val="00A66B7D"/>
    <w:rsid w:val="00A66BA1"/>
    <w:rsid w:val="00A66C93"/>
    <w:rsid w:val="00A66F00"/>
    <w:rsid w:val="00A67702"/>
    <w:rsid w:val="00A677CF"/>
    <w:rsid w:val="00A67DA8"/>
    <w:rsid w:val="00A706F6"/>
    <w:rsid w:val="00A70D02"/>
    <w:rsid w:val="00A712F7"/>
    <w:rsid w:val="00A71B92"/>
    <w:rsid w:val="00A71BE0"/>
    <w:rsid w:val="00A7235A"/>
    <w:rsid w:val="00A72362"/>
    <w:rsid w:val="00A724E8"/>
    <w:rsid w:val="00A72531"/>
    <w:rsid w:val="00A72E89"/>
    <w:rsid w:val="00A7303D"/>
    <w:rsid w:val="00A7319C"/>
    <w:rsid w:val="00A73291"/>
    <w:rsid w:val="00A7334C"/>
    <w:rsid w:val="00A73467"/>
    <w:rsid w:val="00A73809"/>
    <w:rsid w:val="00A73A43"/>
    <w:rsid w:val="00A73C6A"/>
    <w:rsid w:val="00A73CFF"/>
    <w:rsid w:val="00A73D3B"/>
    <w:rsid w:val="00A73E27"/>
    <w:rsid w:val="00A7409B"/>
    <w:rsid w:val="00A7415E"/>
    <w:rsid w:val="00A74459"/>
    <w:rsid w:val="00A74DA9"/>
    <w:rsid w:val="00A753D0"/>
    <w:rsid w:val="00A7545C"/>
    <w:rsid w:val="00A754ED"/>
    <w:rsid w:val="00A756AD"/>
    <w:rsid w:val="00A7645D"/>
    <w:rsid w:val="00A7655A"/>
    <w:rsid w:val="00A76618"/>
    <w:rsid w:val="00A76EC8"/>
    <w:rsid w:val="00A772EB"/>
    <w:rsid w:val="00A774B8"/>
    <w:rsid w:val="00A775A3"/>
    <w:rsid w:val="00A77C0D"/>
    <w:rsid w:val="00A8050C"/>
    <w:rsid w:val="00A80817"/>
    <w:rsid w:val="00A809BE"/>
    <w:rsid w:val="00A80E34"/>
    <w:rsid w:val="00A8106E"/>
    <w:rsid w:val="00A818C4"/>
    <w:rsid w:val="00A81BF1"/>
    <w:rsid w:val="00A822B2"/>
    <w:rsid w:val="00A82E84"/>
    <w:rsid w:val="00A82FDE"/>
    <w:rsid w:val="00A83388"/>
    <w:rsid w:val="00A83517"/>
    <w:rsid w:val="00A8388C"/>
    <w:rsid w:val="00A840B4"/>
    <w:rsid w:val="00A842B9"/>
    <w:rsid w:val="00A84409"/>
    <w:rsid w:val="00A84A95"/>
    <w:rsid w:val="00A84AB7"/>
    <w:rsid w:val="00A84FBB"/>
    <w:rsid w:val="00A85143"/>
    <w:rsid w:val="00A85540"/>
    <w:rsid w:val="00A85F86"/>
    <w:rsid w:val="00A85FD8"/>
    <w:rsid w:val="00A86025"/>
    <w:rsid w:val="00A86220"/>
    <w:rsid w:val="00A86289"/>
    <w:rsid w:val="00A86B00"/>
    <w:rsid w:val="00A86E76"/>
    <w:rsid w:val="00A87080"/>
    <w:rsid w:val="00A8747A"/>
    <w:rsid w:val="00A876D0"/>
    <w:rsid w:val="00A87B67"/>
    <w:rsid w:val="00A90052"/>
    <w:rsid w:val="00A907F7"/>
    <w:rsid w:val="00A90858"/>
    <w:rsid w:val="00A909B6"/>
    <w:rsid w:val="00A90B68"/>
    <w:rsid w:val="00A90D4E"/>
    <w:rsid w:val="00A90F91"/>
    <w:rsid w:val="00A910DA"/>
    <w:rsid w:val="00A91384"/>
    <w:rsid w:val="00A919D6"/>
    <w:rsid w:val="00A92200"/>
    <w:rsid w:val="00A9284A"/>
    <w:rsid w:val="00A929A0"/>
    <w:rsid w:val="00A933A1"/>
    <w:rsid w:val="00A93E28"/>
    <w:rsid w:val="00A93F4B"/>
    <w:rsid w:val="00A93FC2"/>
    <w:rsid w:val="00A942BA"/>
    <w:rsid w:val="00A949D2"/>
    <w:rsid w:val="00A94E76"/>
    <w:rsid w:val="00A952F6"/>
    <w:rsid w:val="00A952FB"/>
    <w:rsid w:val="00A9559C"/>
    <w:rsid w:val="00A955CE"/>
    <w:rsid w:val="00A95B1D"/>
    <w:rsid w:val="00A95BFE"/>
    <w:rsid w:val="00A95DD5"/>
    <w:rsid w:val="00A961F8"/>
    <w:rsid w:val="00A964D5"/>
    <w:rsid w:val="00A96A4E"/>
    <w:rsid w:val="00A96DEA"/>
    <w:rsid w:val="00A96FF0"/>
    <w:rsid w:val="00A97435"/>
    <w:rsid w:val="00A977A0"/>
    <w:rsid w:val="00A97C74"/>
    <w:rsid w:val="00A97CA5"/>
    <w:rsid w:val="00A97D4C"/>
    <w:rsid w:val="00A97D59"/>
    <w:rsid w:val="00AA0165"/>
    <w:rsid w:val="00AA06C5"/>
    <w:rsid w:val="00AA094A"/>
    <w:rsid w:val="00AA0B93"/>
    <w:rsid w:val="00AA0D27"/>
    <w:rsid w:val="00AA1142"/>
    <w:rsid w:val="00AA12CB"/>
    <w:rsid w:val="00AA1768"/>
    <w:rsid w:val="00AA17E6"/>
    <w:rsid w:val="00AA1AA6"/>
    <w:rsid w:val="00AA1AAC"/>
    <w:rsid w:val="00AA1D17"/>
    <w:rsid w:val="00AA1E7C"/>
    <w:rsid w:val="00AA208B"/>
    <w:rsid w:val="00AA21C0"/>
    <w:rsid w:val="00AA22A8"/>
    <w:rsid w:val="00AA23E2"/>
    <w:rsid w:val="00AA24BA"/>
    <w:rsid w:val="00AA2721"/>
    <w:rsid w:val="00AA27A3"/>
    <w:rsid w:val="00AA2B8F"/>
    <w:rsid w:val="00AA2D08"/>
    <w:rsid w:val="00AA2E92"/>
    <w:rsid w:val="00AA3132"/>
    <w:rsid w:val="00AA34E3"/>
    <w:rsid w:val="00AA3625"/>
    <w:rsid w:val="00AA3C21"/>
    <w:rsid w:val="00AA3DD9"/>
    <w:rsid w:val="00AA4173"/>
    <w:rsid w:val="00AA4186"/>
    <w:rsid w:val="00AA4306"/>
    <w:rsid w:val="00AA43E8"/>
    <w:rsid w:val="00AA58B9"/>
    <w:rsid w:val="00AA68B3"/>
    <w:rsid w:val="00AA6991"/>
    <w:rsid w:val="00AA6C49"/>
    <w:rsid w:val="00AA6C65"/>
    <w:rsid w:val="00AA71A4"/>
    <w:rsid w:val="00AA741E"/>
    <w:rsid w:val="00AA7833"/>
    <w:rsid w:val="00AA7C65"/>
    <w:rsid w:val="00AB0002"/>
    <w:rsid w:val="00AB14B9"/>
    <w:rsid w:val="00AB225D"/>
    <w:rsid w:val="00AB2532"/>
    <w:rsid w:val="00AB275F"/>
    <w:rsid w:val="00AB27EA"/>
    <w:rsid w:val="00AB2AD5"/>
    <w:rsid w:val="00AB2EB2"/>
    <w:rsid w:val="00AB325D"/>
    <w:rsid w:val="00AB3877"/>
    <w:rsid w:val="00AB3A2D"/>
    <w:rsid w:val="00AB3C26"/>
    <w:rsid w:val="00AB3E85"/>
    <w:rsid w:val="00AB3FCE"/>
    <w:rsid w:val="00AB4154"/>
    <w:rsid w:val="00AB4171"/>
    <w:rsid w:val="00AB45DF"/>
    <w:rsid w:val="00AB48D3"/>
    <w:rsid w:val="00AB4979"/>
    <w:rsid w:val="00AB4A5C"/>
    <w:rsid w:val="00AB52DB"/>
    <w:rsid w:val="00AB5365"/>
    <w:rsid w:val="00AB59CB"/>
    <w:rsid w:val="00AB5AAB"/>
    <w:rsid w:val="00AB5C7E"/>
    <w:rsid w:val="00AB62DB"/>
    <w:rsid w:val="00AB6431"/>
    <w:rsid w:val="00AB644B"/>
    <w:rsid w:val="00AB6775"/>
    <w:rsid w:val="00AB75E9"/>
    <w:rsid w:val="00AB75FC"/>
    <w:rsid w:val="00AB78C3"/>
    <w:rsid w:val="00AB7E88"/>
    <w:rsid w:val="00AB7F96"/>
    <w:rsid w:val="00AC0049"/>
    <w:rsid w:val="00AC0287"/>
    <w:rsid w:val="00AC0A16"/>
    <w:rsid w:val="00AC1084"/>
    <w:rsid w:val="00AC155C"/>
    <w:rsid w:val="00AC1FFA"/>
    <w:rsid w:val="00AC28FE"/>
    <w:rsid w:val="00AC297B"/>
    <w:rsid w:val="00AC2DE5"/>
    <w:rsid w:val="00AC3862"/>
    <w:rsid w:val="00AC3CB3"/>
    <w:rsid w:val="00AC4123"/>
    <w:rsid w:val="00AC451A"/>
    <w:rsid w:val="00AC478F"/>
    <w:rsid w:val="00AC4C2C"/>
    <w:rsid w:val="00AC4DE1"/>
    <w:rsid w:val="00AC537D"/>
    <w:rsid w:val="00AC552C"/>
    <w:rsid w:val="00AC5CF0"/>
    <w:rsid w:val="00AC6358"/>
    <w:rsid w:val="00AC6437"/>
    <w:rsid w:val="00AC652C"/>
    <w:rsid w:val="00AC6554"/>
    <w:rsid w:val="00AC68D7"/>
    <w:rsid w:val="00AC6B78"/>
    <w:rsid w:val="00AC6D0B"/>
    <w:rsid w:val="00AC70C0"/>
    <w:rsid w:val="00AC77B4"/>
    <w:rsid w:val="00AC7D37"/>
    <w:rsid w:val="00AC7D54"/>
    <w:rsid w:val="00AD025E"/>
    <w:rsid w:val="00AD02B7"/>
    <w:rsid w:val="00AD03B3"/>
    <w:rsid w:val="00AD03D6"/>
    <w:rsid w:val="00AD0451"/>
    <w:rsid w:val="00AD0593"/>
    <w:rsid w:val="00AD05B0"/>
    <w:rsid w:val="00AD0B66"/>
    <w:rsid w:val="00AD1831"/>
    <w:rsid w:val="00AD18EE"/>
    <w:rsid w:val="00AD2747"/>
    <w:rsid w:val="00AD3037"/>
    <w:rsid w:val="00AD3038"/>
    <w:rsid w:val="00AD3296"/>
    <w:rsid w:val="00AD33BC"/>
    <w:rsid w:val="00AD4943"/>
    <w:rsid w:val="00AD49FA"/>
    <w:rsid w:val="00AD4C26"/>
    <w:rsid w:val="00AD52BD"/>
    <w:rsid w:val="00AD54B4"/>
    <w:rsid w:val="00AD63D1"/>
    <w:rsid w:val="00AD661A"/>
    <w:rsid w:val="00AD67D6"/>
    <w:rsid w:val="00AD6824"/>
    <w:rsid w:val="00AD692D"/>
    <w:rsid w:val="00AD6B3E"/>
    <w:rsid w:val="00AD6F78"/>
    <w:rsid w:val="00AD781A"/>
    <w:rsid w:val="00AD7C28"/>
    <w:rsid w:val="00AD7C88"/>
    <w:rsid w:val="00AD7E3A"/>
    <w:rsid w:val="00AE03DA"/>
    <w:rsid w:val="00AE048D"/>
    <w:rsid w:val="00AE0962"/>
    <w:rsid w:val="00AE0A91"/>
    <w:rsid w:val="00AE0E6D"/>
    <w:rsid w:val="00AE0FCB"/>
    <w:rsid w:val="00AE1152"/>
    <w:rsid w:val="00AE1849"/>
    <w:rsid w:val="00AE1B7D"/>
    <w:rsid w:val="00AE1C38"/>
    <w:rsid w:val="00AE2D07"/>
    <w:rsid w:val="00AE2FBA"/>
    <w:rsid w:val="00AE3242"/>
    <w:rsid w:val="00AE382A"/>
    <w:rsid w:val="00AE38F7"/>
    <w:rsid w:val="00AE3B6E"/>
    <w:rsid w:val="00AE3D13"/>
    <w:rsid w:val="00AE3EB0"/>
    <w:rsid w:val="00AE407F"/>
    <w:rsid w:val="00AE53B1"/>
    <w:rsid w:val="00AE5A7C"/>
    <w:rsid w:val="00AE6073"/>
    <w:rsid w:val="00AE6090"/>
    <w:rsid w:val="00AE6236"/>
    <w:rsid w:val="00AE6583"/>
    <w:rsid w:val="00AE6630"/>
    <w:rsid w:val="00AE710C"/>
    <w:rsid w:val="00AE7484"/>
    <w:rsid w:val="00AE77D6"/>
    <w:rsid w:val="00AF0002"/>
    <w:rsid w:val="00AF0C58"/>
    <w:rsid w:val="00AF1079"/>
    <w:rsid w:val="00AF1D5E"/>
    <w:rsid w:val="00AF1F19"/>
    <w:rsid w:val="00AF2484"/>
    <w:rsid w:val="00AF2729"/>
    <w:rsid w:val="00AF2BC0"/>
    <w:rsid w:val="00AF2C8C"/>
    <w:rsid w:val="00AF49EA"/>
    <w:rsid w:val="00AF4E42"/>
    <w:rsid w:val="00AF4ED4"/>
    <w:rsid w:val="00AF4F66"/>
    <w:rsid w:val="00AF539E"/>
    <w:rsid w:val="00AF5472"/>
    <w:rsid w:val="00AF5652"/>
    <w:rsid w:val="00AF56B7"/>
    <w:rsid w:val="00AF584F"/>
    <w:rsid w:val="00AF5AFE"/>
    <w:rsid w:val="00AF6551"/>
    <w:rsid w:val="00AF65E2"/>
    <w:rsid w:val="00AF665A"/>
    <w:rsid w:val="00AF666D"/>
    <w:rsid w:val="00AF6804"/>
    <w:rsid w:val="00AF6A8D"/>
    <w:rsid w:val="00AF6AA5"/>
    <w:rsid w:val="00AF6AB0"/>
    <w:rsid w:val="00AF6DE2"/>
    <w:rsid w:val="00AF6F44"/>
    <w:rsid w:val="00AF701C"/>
    <w:rsid w:val="00AF7210"/>
    <w:rsid w:val="00AF7582"/>
    <w:rsid w:val="00AF781C"/>
    <w:rsid w:val="00AF784F"/>
    <w:rsid w:val="00B00433"/>
    <w:rsid w:val="00B00AFA"/>
    <w:rsid w:val="00B00E3C"/>
    <w:rsid w:val="00B017D8"/>
    <w:rsid w:val="00B01A1E"/>
    <w:rsid w:val="00B01A56"/>
    <w:rsid w:val="00B01E99"/>
    <w:rsid w:val="00B02185"/>
    <w:rsid w:val="00B0251D"/>
    <w:rsid w:val="00B025A5"/>
    <w:rsid w:val="00B028B5"/>
    <w:rsid w:val="00B02A40"/>
    <w:rsid w:val="00B0383E"/>
    <w:rsid w:val="00B03852"/>
    <w:rsid w:val="00B03B76"/>
    <w:rsid w:val="00B03C53"/>
    <w:rsid w:val="00B03D71"/>
    <w:rsid w:val="00B03D8E"/>
    <w:rsid w:val="00B04507"/>
    <w:rsid w:val="00B0456E"/>
    <w:rsid w:val="00B04C65"/>
    <w:rsid w:val="00B04FF3"/>
    <w:rsid w:val="00B05AD9"/>
    <w:rsid w:val="00B06117"/>
    <w:rsid w:val="00B06122"/>
    <w:rsid w:val="00B06278"/>
    <w:rsid w:val="00B06932"/>
    <w:rsid w:val="00B069A8"/>
    <w:rsid w:val="00B06ADB"/>
    <w:rsid w:val="00B06C42"/>
    <w:rsid w:val="00B06CC6"/>
    <w:rsid w:val="00B06FDC"/>
    <w:rsid w:val="00B070B9"/>
    <w:rsid w:val="00B07480"/>
    <w:rsid w:val="00B075AD"/>
    <w:rsid w:val="00B0787B"/>
    <w:rsid w:val="00B07891"/>
    <w:rsid w:val="00B07980"/>
    <w:rsid w:val="00B07B63"/>
    <w:rsid w:val="00B07DA6"/>
    <w:rsid w:val="00B100A5"/>
    <w:rsid w:val="00B10712"/>
    <w:rsid w:val="00B10795"/>
    <w:rsid w:val="00B10956"/>
    <w:rsid w:val="00B10E0B"/>
    <w:rsid w:val="00B110D6"/>
    <w:rsid w:val="00B112CC"/>
    <w:rsid w:val="00B11876"/>
    <w:rsid w:val="00B11FC1"/>
    <w:rsid w:val="00B124BB"/>
    <w:rsid w:val="00B1287F"/>
    <w:rsid w:val="00B12922"/>
    <w:rsid w:val="00B1292C"/>
    <w:rsid w:val="00B12F5A"/>
    <w:rsid w:val="00B1392B"/>
    <w:rsid w:val="00B139D5"/>
    <w:rsid w:val="00B13AF4"/>
    <w:rsid w:val="00B14196"/>
    <w:rsid w:val="00B1487F"/>
    <w:rsid w:val="00B14921"/>
    <w:rsid w:val="00B14E80"/>
    <w:rsid w:val="00B1501A"/>
    <w:rsid w:val="00B153FD"/>
    <w:rsid w:val="00B15683"/>
    <w:rsid w:val="00B1580B"/>
    <w:rsid w:val="00B15B7C"/>
    <w:rsid w:val="00B15C46"/>
    <w:rsid w:val="00B15C7C"/>
    <w:rsid w:val="00B15EDE"/>
    <w:rsid w:val="00B1651F"/>
    <w:rsid w:val="00B166D4"/>
    <w:rsid w:val="00B16745"/>
    <w:rsid w:val="00B16F37"/>
    <w:rsid w:val="00B17219"/>
    <w:rsid w:val="00B175E1"/>
    <w:rsid w:val="00B175E2"/>
    <w:rsid w:val="00B1777F"/>
    <w:rsid w:val="00B179BB"/>
    <w:rsid w:val="00B20290"/>
    <w:rsid w:val="00B20C6A"/>
    <w:rsid w:val="00B20DA0"/>
    <w:rsid w:val="00B20DB6"/>
    <w:rsid w:val="00B213DE"/>
    <w:rsid w:val="00B21420"/>
    <w:rsid w:val="00B2147E"/>
    <w:rsid w:val="00B2149A"/>
    <w:rsid w:val="00B217C4"/>
    <w:rsid w:val="00B21FAC"/>
    <w:rsid w:val="00B2231F"/>
    <w:rsid w:val="00B223DF"/>
    <w:rsid w:val="00B224A8"/>
    <w:rsid w:val="00B226E4"/>
    <w:rsid w:val="00B229BB"/>
    <w:rsid w:val="00B22A82"/>
    <w:rsid w:val="00B22C57"/>
    <w:rsid w:val="00B23142"/>
    <w:rsid w:val="00B2360C"/>
    <w:rsid w:val="00B23832"/>
    <w:rsid w:val="00B23EFF"/>
    <w:rsid w:val="00B24365"/>
    <w:rsid w:val="00B2447D"/>
    <w:rsid w:val="00B244C2"/>
    <w:rsid w:val="00B24765"/>
    <w:rsid w:val="00B24C80"/>
    <w:rsid w:val="00B24FBC"/>
    <w:rsid w:val="00B250F9"/>
    <w:rsid w:val="00B25AB2"/>
    <w:rsid w:val="00B260EC"/>
    <w:rsid w:val="00B26305"/>
    <w:rsid w:val="00B26E17"/>
    <w:rsid w:val="00B26E98"/>
    <w:rsid w:val="00B26F77"/>
    <w:rsid w:val="00B27011"/>
    <w:rsid w:val="00B270F6"/>
    <w:rsid w:val="00B27582"/>
    <w:rsid w:val="00B2767E"/>
    <w:rsid w:val="00B27922"/>
    <w:rsid w:val="00B27940"/>
    <w:rsid w:val="00B27ACE"/>
    <w:rsid w:val="00B27B27"/>
    <w:rsid w:val="00B30238"/>
    <w:rsid w:val="00B3044D"/>
    <w:rsid w:val="00B307F2"/>
    <w:rsid w:val="00B3082A"/>
    <w:rsid w:val="00B309AB"/>
    <w:rsid w:val="00B30A60"/>
    <w:rsid w:val="00B30C98"/>
    <w:rsid w:val="00B310F8"/>
    <w:rsid w:val="00B314B1"/>
    <w:rsid w:val="00B314D1"/>
    <w:rsid w:val="00B315A8"/>
    <w:rsid w:val="00B31748"/>
    <w:rsid w:val="00B31AD6"/>
    <w:rsid w:val="00B31B73"/>
    <w:rsid w:val="00B31C36"/>
    <w:rsid w:val="00B31F3C"/>
    <w:rsid w:val="00B32338"/>
    <w:rsid w:val="00B32EF8"/>
    <w:rsid w:val="00B32F73"/>
    <w:rsid w:val="00B33139"/>
    <w:rsid w:val="00B336C5"/>
    <w:rsid w:val="00B33A5E"/>
    <w:rsid w:val="00B33B3A"/>
    <w:rsid w:val="00B33F15"/>
    <w:rsid w:val="00B340A6"/>
    <w:rsid w:val="00B34227"/>
    <w:rsid w:val="00B3429A"/>
    <w:rsid w:val="00B344D7"/>
    <w:rsid w:val="00B3450B"/>
    <w:rsid w:val="00B34990"/>
    <w:rsid w:val="00B35A7B"/>
    <w:rsid w:val="00B35C30"/>
    <w:rsid w:val="00B36280"/>
    <w:rsid w:val="00B36423"/>
    <w:rsid w:val="00B3655F"/>
    <w:rsid w:val="00B36596"/>
    <w:rsid w:val="00B368ED"/>
    <w:rsid w:val="00B370F3"/>
    <w:rsid w:val="00B37B74"/>
    <w:rsid w:val="00B37BA4"/>
    <w:rsid w:val="00B4072C"/>
    <w:rsid w:val="00B4095A"/>
    <w:rsid w:val="00B40A2C"/>
    <w:rsid w:val="00B40BBE"/>
    <w:rsid w:val="00B40CAF"/>
    <w:rsid w:val="00B41153"/>
    <w:rsid w:val="00B418B2"/>
    <w:rsid w:val="00B41D9D"/>
    <w:rsid w:val="00B426D1"/>
    <w:rsid w:val="00B427AF"/>
    <w:rsid w:val="00B42D85"/>
    <w:rsid w:val="00B42EAB"/>
    <w:rsid w:val="00B43040"/>
    <w:rsid w:val="00B4345F"/>
    <w:rsid w:val="00B43484"/>
    <w:rsid w:val="00B434F1"/>
    <w:rsid w:val="00B4369C"/>
    <w:rsid w:val="00B4405C"/>
    <w:rsid w:val="00B44444"/>
    <w:rsid w:val="00B4513B"/>
    <w:rsid w:val="00B4516E"/>
    <w:rsid w:val="00B45389"/>
    <w:rsid w:val="00B457E2"/>
    <w:rsid w:val="00B458C2"/>
    <w:rsid w:val="00B458FA"/>
    <w:rsid w:val="00B45B3B"/>
    <w:rsid w:val="00B4690A"/>
    <w:rsid w:val="00B47097"/>
    <w:rsid w:val="00B4717F"/>
    <w:rsid w:val="00B4780B"/>
    <w:rsid w:val="00B505FB"/>
    <w:rsid w:val="00B50730"/>
    <w:rsid w:val="00B509DE"/>
    <w:rsid w:val="00B50CB1"/>
    <w:rsid w:val="00B50F32"/>
    <w:rsid w:val="00B512C9"/>
    <w:rsid w:val="00B514D3"/>
    <w:rsid w:val="00B51811"/>
    <w:rsid w:val="00B51CA5"/>
    <w:rsid w:val="00B52051"/>
    <w:rsid w:val="00B5248C"/>
    <w:rsid w:val="00B526A3"/>
    <w:rsid w:val="00B52C6A"/>
    <w:rsid w:val="00B52D73"/>
    <w:rsid w:val="00B53063"/>
    <w:rsid w:val="00B533C7"/>
    <w:rsid w:val="00B5361C"/>
    <w:rsid w:val="00B53682"/>
    <w:rsid w:val="00B53884"/>
    <w:rsid w:val="00B53B4A"/>
    <w:rsid w:val="00B53EE2"/>
    <w:rsid w:val="00B54457"/>
    <w:rsid w:val="00B54531"/>
    <w:rsid w:val="00B54903"/>
    <w:rsid w:val="00B54BCE"/>
    <w:rsid w:val="00B54FAF"/>
    <w:rsid w:val="00B55189"/>
    <w:rsid w:val="00B55530"/>
    <w:rsid w:val="00B55A37"/>
    <w:rsid w:val="00B55B93"/>
    <w:rsid w:val="00B5669A"/>
    <w:rsid w:val="00B566E6"/>
    <w:rsid w:val="00B56D3B"/>
    <w:rsid w:val="00B56FB8"/>
    <w:rsid w:val="00B57901"/>
    <w:rsid w:val="00B57B00"/>
    <w:rsid w:val="00B57BDF"/>
    <w:rsid w:val="00B57E69"/>
    <w:rsid w:val="00B601AA"/>
    <w:rsid w:val="00B60DC1"/>
    <w:rsid w:val="00B61351"/>
    <w:rsid w:val="00B617D8"/>
    <w:rsid w:val="00B62003"/>
    <w:rsid w:val="00B62110"/>
    <w:rsid w:val="00B623C5"/>
    <w:rsid w:val="00B62AEB"/>
    <w:rsid w:val="00B62B7B"/>
    <w:rsid w:val="00B62BAF"/>
    <w:rsid w:val="00B62D4B"/>
    <w:rsid w:val="00B6322E"/>
    <w:rsid w:val="00B634B8"/>
    <w:rsid w:val="00B6353C"/>
    <w:rsid w:val="00B63B96"/>
    <w:rsid w:val="00B63F44"/>
    <w:rsid w:val="00B6404F"/>
    <w:rsid w:val="00B6441A"/>
    <w:rsid w:val="00B64667"/>
    <w:rsid w:val="00B6549C"/>
    <w:rsid w:val="00B6561B"/>
    <w:rsid w:val="00B6566B"/>
    <w:rsid w:val="00B656F3"/>
    <w:rsid w:val="00B65C8D"/>
    <w:rsid w:val="00B65DA8"/>
    <w:rsid w:val="00B65EFE"/>
    <w:rsid w:val="00B666EF"/>
    <w:rsid w:val="00B66B90"/>
    <w:rsid w:val="00B670BF"/>
    <w:rsid w:val="00B670E1"/>
    <w:rsid w:val="00B674B6"/>
    <w:rsid w:val="00B67853"/>
    <w:rsid w:val="00B67A58"/>
    <w:rsid w:val="00B67E6A"/>
    <w:rsid w:val="00B7023B"/>
    <w:rsid w:val="00B702FF"/>
    <w:rsid w:val="00B70436"/>
    <w:rsid w:val="00B70558"/>
    <w:rsid w:val="00B70562"/>
    <w:rsid w:val="00B7074B"/>
    <w:rsid w:val="00B70983"/>
    <w:rsid w:val="00B70D27"/>
    <w:rsid w:val="00B70D3B"/>
    <w:rsid w:val="00B71320"/>
    <w:rsid w:val="00B71A1D"/>
    <w:rsid w:val="00B71B3E"/>
    <w:rsid w:val="00B71BB3"/>
    <w:rsid w:val="00B71DB7"/>
    <w:rsid w:val="00B7211A"/>
    <w:rsid w:val="00B72791"/>
    <w:rsid w:val="00B7279C"/>
    <w:rsid w:val="00B72A42"/>
    <w:rsid w:val="00B72C32"/>
    <w:rsid w:val="00B7377D"/>
    <w:rsid w:val="00B739CC"/>
    <w:rsid w:val="00B73ADA"/>
    <w:rsid w:val="00B73BEC"/>
    <w:rsid w:val="00B740EF"/>
    <w:rsid w:val="00B74861"/>
    <w:rsid w:val="00B74B7C"/>
    <w:rsid w:val="00B75123"/>
    <w:rsid w:val="00B75A06"/>
    <w:rsid w:val="00B75C14"/>
    <w:rsid w:val="00B76499"/>
    <w:rsid w:val="00B76A62"/>
    <w:rsid w:val="00B76DE4"/>
    <w:rsid w:val="00B76FAE"/>
    <w:rsid w:val="00B77603"/>
    <w:rsid w:val="00B77C75"/>
    <w:rsid w:val="00B77DA9"/>
    <w:rsid w:val="00B77F09"/>
    <w:rsid w:val="00B80403"/>
    <w:rsid w:val="00B80545"/>
    <w:rsid w:val="00B807F7"/>
    <w:rsid w:val="00B80BE4"/>
    <w:rsid w:val="00B80CD3"/>
    <w:rsid w:val="00B81AA9"/>
    <w:rsid w:val="00B81D7D"/>
    <w:rsid w:val="00B81EC8"/>
    <w:rsid w:val="00B82061"/>
    <w:rsid w:val="00B8208A"/>
    <w:rsid w:val="00B8248A"/>
    <w:rsid w:val="00B82664"/>
    <w:rsid w:val="00B82864"/>
    <w:rsid w:val="00B82A0A"/>
    <w:rsid w:val="00B82B66"/>
    <w:rsid w:val="00B82C27"/>
    <w:rsid w:val="00B82EA0"/>
    <w:rsid w:val="00B83024"/>
    <w:rsid w:val="00B83179"/>
    <w:rsid w:val="00B83287"/>
    <w:rsid w:val="00B83652"/>
    <w:rsid w:val="00B836F9"/>
    <w:rsid w:val="00B83BCF"/>
    <w:rsid w:val="00B83CF1"/>
    <w:rsid w:val="00B83E0A"/>
    <w:rsid w:val="00B84117"/>
    <w:rsid w:val="00B841E5"/>
    <w:rsid w:val="00B84996"/>
    <w:rsid w:val="00B849BC"/>
    <w:rsid w:val="00B8504C"/>
    <w:rsid w:val="00B8583A"/>
    <w:rsid w:val="00B85886"/>
    <w:rsid w:val="00B86118"/>
    <w:rsid w:val="00B862EF"/>
    <w:rsid w:val="00B86500"/>
    <w:rsid w:val="00B8691D"/>
    <w:rsid w:val="00B86A6F"/>
    <w:rsid w:val="00B86B16"/>
    <w:rsid w:val="00B870F1"/>
    <w:rsid w:val="00B87187"/>
    <w:rsid w:val="00B8751C"/>
    <w:rsid w:val="00B90687"/>
    <w:rsid w:val="00B90768"/>
    <w:rsid w:val="00B90893"/>
    <w:rsid w:val="00B908DA"/>
    <w:rsid w:val="00B91016"/>
    <w:rsid w:val="00B9168D"/>
    <w:rsid w:val="00B91721"/>
    <w:rsid w:val="00B9172A"/>
    <w:rsid w:val="00B91993"/>
    <w:rsid w:val="00B91B5C"/>
    <w:rsid w:val="00B92004"/>
    <w:rsid w:val="00B927B5"/>
    <w:rsid w:val="00B92BF0"/>
    <w:rsid w:val="00B92DD1"/>
    <w:rsid w:val="00B9359C"/>
    <w:rsid w:val="00B93813"/>
    <w:rsid w:val="00B93856"/>
    <w:rsid w:val="00B93B79"/>
    <w:rsid w:val="00B942BD"/>
    <w:rsid w:val="00B94515"/>
    <w:rsid w:val="00B945E8"/>
    <w:rsid w:val="00B94A33"/>
    <w:rsid w:val="00B94AEA"/>
    <w:rsid w:val="00B94B1A"/>
    <w:rsid w:val="00B95327"/>
    <w:rsid w:val="00B9586A"/>
    <w:rsid w:val="00B95B7D"/>
    <w:rsid w:val="00B95C09"/>
    <w:rsid w:val="00B95D29"/>
    <w:rsid w:val="00B95D37"/>
    <w:rsid w:val="00B95F5E"/>
    <w:rsid w:val="00B9611C"/>
    <w:rsid w:val="00B96473"/>
    <w:rsid w:val="00B966A1"/>
    <w:rsid w:val="00B968D3"/>
    <w:rsid w:val="00B97493"/>
    <w:rsid w:val="00B9762E"/>
    <w:rsid w:val="00B97A26"/>
    <w:rsid w:val="00B97B38"/>
    <w:rsid w:val="00B97C5F"/>
    <w:rsid w:val="00BA02BA"/>
    <w:rsid w:val="00BA0307"/>
    <w:rsid w:val="00BA0612"/>
    <w:rsid w:val="00BA0760"/>
    <w:rsid w:val="00BA0E6D"/>
    <w:rsid w:val="00BA0FD9"/>
    <w:rsid w:val="00BA1490"/>
    <w:rsid w:val="00BA156B"/>
    <w:rsid w:val="00BA1605"/>
    <w:rsid w:val="00BA2245"/>
    <w:rsid w:val="00BA287A"/>
    <w:rsid w:val="00BA288A"/>
    <w:rsid w:val="00BA2A44"/>
    <w:rsid w:val="00BA2D3B"/>
    <w:rsid w:val="00BA2DDF"/>
    <w:rsid w:val="00BA3616"/>
    <w:rsid w:val="00BA3AA5"/>
    <w:rsid w:val="00BA3B7E"/>
    <w:rsid w:val="00BA4241"/>
    <w:rsid w:val="00BA4391"/>
    <w:rsid w:val="00BA43C5"/>
    <w:rsid w:val="00BA45B1"/>
    <w:rsid w:val="00BA4E19"/>
    <w:rsid w:val="00BA51E6"/>
    <w:rsid w:val="00BA5389"/>
    <w:rsid w:val="00BA5405"/>
    <w:rsid w:val="00BA54D2"/>
    <w:rsid w:val="00BA58A1"/>
    <w:rsid w:val="00BA5BD0"/>
    <w:rsid w:val="00BA61EB"/>
    <w:rsid w:val="00BA655E"/>
    <w:rsid w:val="00BA65EC"/>
    <w:rsid w:val="00BA7507"/>
    <w:rsid w:val="00BA77F6"/>
    <w:rsid w:val="00BA7B4C"/>
    <w:rsid w:val="00BB019A"/>
    <w:rsid w:val="00BB03B6"/>
    <w:rsid w:val="00BB06D7"/>
    <w:rsid w:val="00BB09F9"/>
    <w:rsid w:val="00BB0E93"/>
    <w:rsid w:val="00BB122A"/>
    <w:rsid w:val="00BB15B8"/>
    <w:rsid w:val="00BB1B50"/>
    <w:rsid w:val="00BB1C51"/>
    <w:rsid w:val="00BB1C6C"/>
    <w:rsid w:val="00BB1CF5"/>
    <w:rsid w:val="00BB225C"/>
    <w:rsid w:val="00BB2277"/>
    <w:rsid w:val="00BB2767"/>
    <w:rsid w:val="00BB2A2B"/>
    <w:rsid w:val="00BB2DB2"/>
    <w:rsid w:val="00BB318E"/>
    <w:rsid w:val="00BB35F3"/>
    <w:rsid w:val="00BB3619"/>
    <w:rsid w:val="00BB369F"/>
    <w:rsid w:val="00BB3C7B"/>
    <w:rsid w:val="00BB4405"/>
    <w:rsid w:val="00BB4546"/>
    <w:rsid w:val="00BB4557"/>
    <w:rsid w:val="00BB4B4F"/>
    <w:rsid w:val="00BB4D24"/>
    <w:rsid w:val="00BB5913"/>
    <w:rsid w:val="00BB5B68"/>
    <w:rsid w:val="00BB5B8A"/>
    <w:rsid w:val="00BB6023"/>
    <w:rsid w:val="00BB61E1"/>
    <w:rsid w:val="00BB647F"/>
    <w:rsid w:val="00BB66CF"/>
    <w:rsid w:val="00BB67EF"/>
    <w:rsid w:val="00BB6DCE"/>
    <w:rsid w:val="00BB766C"/>
    <w:rsid w:val="00BB771E"/>
    <w:rsid w:val="00BB7EEF"/>
    <w:rsid w:val="00BC0602"/>
    <w:rsid w:val="00BC0DC9"/>
    <w:rsid w:val="00BC0E25"/>
    <w:rsid w:val="00BC0F18"/>
    <w:rsid w:val="00BC12EE"/>
    <w:rsid w:val="00BC15FC"/>
    <w:rsid w:val="00BC1AD5"/>
    <w:rsid w:val="00BC1BF9"/>
    <w:rsid w:val="00BC1F14"/>
    <w:rsid w:val="00BC2134"/>
    <w:rsid w:val="00BC235A"/>
    <w:rsid w:val="00BC248D"/>
    <w:rsid w:val="00BC288C"/>
    <w:rsid w:val="00BC2917"/>
    <w:rsid w:val="00BC2C8D"/>
    <w:rsid w:val="00BC314B"/>
    <w:rsid w:val="00BC3198"/>
    <w:rsid w:val="00BC3346"/>
    <w:rsid w:val="00BC336C"/>
    <w:rsid w:val="00BC36C3"/>
    <w:rsid w:val="00BC36DD"/>
    <w:rsid w:val="00BC4020"/>
    <w:rsid w:val="00BC4725"/>
    <w:rsid w:val="00BC49CD"/>
    <w:rsid w:val="00BC5478"/>
    <w:rsid w:val="00BC54EF"/>
    <w:rsid w:val="00BC554E"/>
    <w:rsid w:val="00BC559A"/>
    <w:rsid w:val="00BC5780"/>
    <w:rsid w:val="00BC5AE5"/>
    <w:rsid w:val="00BC5D9E"/>
    <w:rsid w:val="00BC5DFA"/>
    <w:rsid w:val="00BC5EC4"/>
    <w:rsid w:val="00BC62FE"/>
    <w:rsid w:val="00BC6484"/>
    <w:rsid w:val="00BC6D72"/>
    <w:rsid w:val="00BC7173"/>
    <w:rsid w:val="00BC7194"/>
    <w:rsid w:val="00BC71BC"/>
    <w:rsid w:val="00BC73B8"/>
    <w:rsid w:val="00BC7888"/>
    <w:rsid w:val="00BC79F4"/>
    <w:rsid w:val="00BC7C6E"/>
    <w:rsid w:val="00BC7C79"/>
    <w:rsid w:val="00BD014A"/>
    <w:rsid w:val="00BD027C"/>
    <w:rsid w:val="00BD0318"/>
    <w:rsid w:val="00BD044B"/>
    <w:rsid w:val="00BD052E"/>
    <w:rsid w:val="00BD0578"/>
    <w:rsid w:val="00BD07C1"/>
    <w:rsid w:val="00BD087D"/>
    <w:rsid w:val="00BD0B35"/>
    <w:rsid w:val="00BD0D53"/>
    <w:rsid w:val="00BD10CB"/>
    <w:rsid w:val="00BD1442"/>
    <w:rsid w:val="00BD154F"/>
    <w:rsid w:val="00BD16A2"/>
    <w:rsid w:val="00BD19B4"/>
    <w:rsid w:val="00BD1B1A"/>
    <w:rsid w:val="00BD1ED5"/>
    <w:rsid w:val="00BD20B1"/>
    <w:rsid w:val="00BD225E"/>
    <w:rsid w:val="00BD23E9"/>
    <w:rsid w:val="00BD271D"/>
    <w:rsid w:val="00BD2AF3"/>
    <w:rsid w:val="00BD34BB"/>
    <w:rsid w:val="00BD356A"/>
    <w:rsid w:val="00BD36AC"/>
    <w:rsid w:val="00BD406C"/>
    <w:rsid w:val="00BD476F"/>
    <w:rsid w:val="00BD484E"/>
    <w:rsid w:val="00BD4BC3"/>
    <w:rsid w:val="00BD4C55"/>
    <w:rsid w:val="00BD4C63"/>
    <w:rsid w:val="00BD4CC0"/>
    <w:rsid w:val="00BD4F6D"/>
    <w:rsid w:val="00BD4FE9"/>
    <w:rsid w:val="00BD5039"/>
    <w:rsid w:val="00BD5111"/>
    <w:rsid w:val="00BD59B4"/>
    <w:rsid w:val="00BD59B9"/>
    <w:rsid w:val="00BD59EE"/>
    <w:rsid w:val="00BD5AD4"/>
    <w:rsid w:val="00BD5DAC"/>
    <w:rsid w:val="00BD5F8E"/>
    <w:rsid w:val="00BD61F4"/>
    <w:rsid w:val="00BD6301"/>
    <w:rsid w:val="00BD6855"/>
    <w:rsid w:val="00BD6D85"/>
    <w:rsid w:val="00BD7169"/>
    <w:rsid w:val="00BD7468"/>
    <w:rsid w:val="00BD7697"/>
    <w:rsid w:val="00BD7A4E"/>
    <w:rsid w:val="00BD7C73"/>
    <w:rsid w:val="00BE01AD"/>
    <w:rsid w:val="00BE04A5"/>
    <w:rsid w:val="00BE0A86"/>
    <w:rsid w:val="00BE0BE3"/>
    <w:rsid w:val="00BE1443"/>
    <w:rsid w:val="00BE1769"/>
    <w:rsid w:val="00BE1950"/>
    <w:rsid w:val="00BE1A85"/>
    <w:rsid w:val="00BE2211"/>
    <w:rsid w:val="00BE2571"/>
    <w:rsid w:val="00BE2751"/>
    <w:rsid w:val="00BE2793"/>
    <w:rsid w:val="00BE27D3"/>
    <w:rsid w:val="00BE28E7"/>
    <w:rsid w:val="00BE2CD5"/>
    <w:rsid w:val="00BE2E5C"/>
    <w:rsid w:val="00BE36CC"/>
    <w:rsid w:val="00BE3813"/>
    <w:rsid w:val="00BE388C"/>
    <w:rsid w:val="00BE393E"/>
    <w:rsid w:val="00BE3C93"/>
    <w:rsid w:val="00BE3CD3"/>
    <w:rsid w:val="00BE3F82"/>
    <w:rsid w:val="00BE426A"/>
    <w:rsid w:val="00BE4301"/>
    <w:rsid w:val="00BE520A"/>
    <w:rsid w:val="00BE5406"/>
    <w:rsid w:val="00BE566F"/>
    <w:rsid w:val="00BE601D"/>
    <w:rsid w:val="00BE6342"/>
    <w:rsid w:val="00BE7094"/>
    <w:rsid w:val="00BE7160"/>
    <w:rsid w:val="00BE7455"/>
    <w:rsid w:val="00BE780B"/>
    <w:rsid w:val="00BE7A2A"/>
    <w:rsid w:val="00BF0A04"/>
    <w:rsid w:val="00BF0A20"/>
    <w:rsid w:val="00BF0C82"/>
    <w:rsid w:val="00BF0DB0"/>
    <w:rsid w:val="00BF191E"/>
    <w:rsid w:val="00BF1E7D"/>
    <w:rsid w:val="00BF1F2E"/>
    <w:rsid w:val="00BF203C"/>
    <w:rsid w:val="00BF22B6"/>
    <w:rsid w:val="00BF2454"/>
    <w:rsid w:val="00BF264D"/>
    <w:rsid w:val="00BF2B62"/>
    <w:rsid w:val="00BF2E18"/>
    <w:rsid w:val="00BF2F5D"/>
    <w:rsid w:val="00BF33F4"/>
    <w:rsid w:val="00BF3572"/>
    <w:rsid w:val="00BF35B1"/>
    <w:rsid w:val="00BF385D"/>
    <w:rsid w:val="00BF3903"/>
    <w:rsid w:val="00BF3970"/>
    <w:rsid w:val="00BF3EAB"/>
    <w:rsid w:val="00BF3F4F"/>
    <w:rsid w:val="00BF44D4"/>
    <w:rsid w:val="00BF4C5D"/>
    <w:rsid w:val="00BF4D9D"/>
    <w:rsid w:val="00BF5778"/>
    <w:rsid w:val="00BF57DE"/>
    <w:rsid w:val="00BF5D87"/>
    <w:rsid w:val="00BF5E1E"/>
    <w:rsid w:val="00BF5ECF"/>
    <w:rsid w:val="00BF65CD"/>
    <w:rsid w:val="00BF687C"/>
    <w:rsid w:val="00BF730C"/>
    <w:rsid w:val="00BF732A"/>
    <w:rsid w:val="00BF759E"/>
    <w:rsid w:val="00BF76E0"/>
    <w:rsid w:val="00BF79B9"/>
    <w:rsid w:val="00BF7F62"/>
    <w:rsid w:val="00C00A36"/>
    <w:rsid w:val="00C00A4F"/>
    <w:rsid w:val="00C01033"/>
    <w:rsid w:val="00C012F5"/>
    <w:rsid w:val="00C01479"/>
    <w:rsid w:val="00C014C4"/>
    <w:rsid w:val="00C022B0"/>
    <w:rsid w:val="00C02742"/>
    <w:rsid w:val="00C02F4C"/>
    <w:rsid w:val="00C037BD"/>
    <w:rsid w:val="00C03E57"/>
    <w:rsid w:val="00C04246"/>
    <w:rsid w:val="00C047B0"/>
    <w:rsid w:val="00C0483E"/>
    <w:rsid w:val="00C04DEA"/>
    <w:rsid w:val="00C0597C"/>
    <w:rsid w:val="00C05B0E"/>
    <w:rsid w:val="00C05B94"/>
    <w:rsid w:val="00C05C59"/>
    <w:rsid w:val="00C06105"/>
    <w:rsid w:val="00C06750"/>
    <w:rsid w:val="00C06879"/>
    <w:rsid w:val="00C06BC8"/>
    <w:rsid w:val="00C06C60"/>
    <w:rsid w:val="00C070BF"/>
    <w:rsid w:val="00C07280"/>
    <w:rsid w:val="00C07364"/>
    <w:rsid w:val="00C07BA7"/>
    <w:rsid w:val="00C07EB0"/>
    <w:rsid w:val="00C07EFB"/>
    <w:rsid w:val="00C101EC"/>
    <w:rsid w:val="00C108CE"/>
    <w:rsid w:val="00C109A6"/>
    <w:rsid w:val="00C10E5F"/>
    <w:rsid w:val="00C11023"/>
    <w:rsid w:val="00C11036"/>
    <w:rsid w:val="00C111ED"/>
    <w:rsid w:val="00C12492"/>
    <w:rsid w:val="00C12C13"/>
    <w:rsid w:val="00C13010"/>
    <w:rsid w:val="00C1322C"/>
    <w:rsid w:val="00C132C8"/>
    <w:rsid w:val="00C134BA"/>
    <w:rsid w:val="00C13527"/>
    <w:rsid w:val="00C140F7"/>
    <w:rsid w:val="00C141AD"/>
    <w:rsid w:val="00C14361"/>
    <w:rsid w:val="00C14669"/>
    <w:rsid w:val="00C1466B"/>
    <w:rsid w:val="00C14BDF"/>
    <w:rsid w:val="00C14DB9"/>
    <w:rsid w:val="00C14DD9"/>
    <w:rsid w:val="00C150EB"/>
    <w:rsid w:val="00C15A13"/>
    <w:rsid w:val="00C15D91"/>
    <w:rsid w:val="00C15DF5"/>
    <w:rsid w:val="00C162BC"/>
    <w:rsid w:val="00C16533"/>
    <w:rsid w:val="00C165B7"/>
    <w:rsid w:val="00C167F8"/>
    <w:rsid w:val="00C16A90"/>
    <w:rsid w:val="00C16DF6"/>
    <w:rsid w:val="00C16F1E"/>
    <w:rsid w:val="00C170C0"/>
    <w:rsid w:val="00C17364"/>
    <w:rsid w:val="00C17BE6"/>
    <w:rsid w:val="00C17E34"/>
    <w:rsid w:val="00C20550"/>
    <w:rsid w:val="00C206A4"/>
    <w:rsid w:val="00C20C40"/>
    <w:rsid w:val="00C20FE8"/>
    <w:rsid w:val="00C210A6"/>
    <w:rsid w:val="00C21545"/>
    <w:rsid w:val="00C21915"/>
    <w:rsid w:val="00C219F9"/>
    <w:rsid w:val="00C21D84"/>
    <w:rsid w:val="00C21D9C"/>
    <w:rsid w:val="00C21EC9"/>
    <w:rsid w:val="00C221D5"/>
    <w:rsid w:val="00C222C7"/>
    <w:rsid w:val="00C22490"/>
    <w:rsid w:val="00C226E8"/>
    <w:rsid w:val="00C227D1"/>
    <w:rsid w:val="00C22959"/>
    <w:rsid w:val="00C23333"/>
    <w:rsid w:val="00C23797"/>
    <w:rsid w:val="00C2413D"/>
    <w:rsid w:val="00C2419D"/>
    <w:rsid w:val="00C247C8"/>
    <w:rsid w:val="00C24844"/>
    <w:rsid w:val="00C24B8B"/>
    <w:rsid w:val="00C24E5E"/>
    <w:rsid w:val="00C24E74"/>
    <w:rsid w:val="00C24FC3"/>
    <w:rsid w:val="00C2505C"/>
    <w:rsid w:val="00C251D9"/>
    <w:rsid w:val="00C25432"/>
    <w:rsid w:val="00C25592"/>
    <w:rsid w:val="00C25749"/>
    <w:rsid w:val="00C2580C"/>
    <w:rsid w:val="00C25A3F"/>
    <w:rsid w:val="00C25C9E"/>
    <w:rsid w:val="00C25FC0"/>
    <w:rsid w:val="00C26171"/>
    <w:rsid w:val="00C26C8E"/>
    <w:rsid w:val="00C270CC"/>
    <w:rsid w:val="00C2728B"/>
    <w:rsid w:val="00C272C4"/>
    <w:rsid w:val="00C27351"/>
    <w:rsid w:val="00C2741F"/>
    <w:rsid w:val="00C27473"/>
    <w:rsid w:val="00C274E5"/>
    <w:rsid w:val="00C27A42"/>
    <w:rsid w:val="00C27E51"/>
    <w:rsid w:val="00C30935"/>
    <w:rsid w:val="00C30987"/>
    <w:rsid w:val="00C30AFA"/>
    <w:rsid w:val="00C30B58"/>
    <w:rsid w:val="00C30D8F"/>
    <w:rsid w:val="00C30DEB"/>
    <w:rsid w:val="00C30E89"/>
    <w:rsid w:val="00C31358"/>
    <w:rsid w:val="00C31439"/>
    <w:rsid w:val="00C31588"/>
    <w:rsid w:val="00C31C12"/>
    <w:rsid w:val="00C3200B"/>
    <w:rsid w:val="00C32337"/>
    <w:rsid w:val="00C32704"/>
    <w:rsid w:val="00C32A12"/>
    <w:rsid w:val="00C32AF1"/>
    <w:rsid w:val="00C3322C"/>
    <w:rsid w:val="00C3344C"/>
    <w:rsid w:val="00C34D97"/>
    <w:rsid w:val="00C3507E"/>
    <w:rsid w:val="00C35370"/>
    <w:rsid w:val="00C35602"/>
    <w:rsid w:val="00C35AC0"/>
    <w:rsid w:val="00C35BCB"/>
    <w:rsid w:val="00C35FAE"/>
    <w:rsid w:val="00C36605"/>
    <w:rsid w:val="00C3661C"/>
    <w:rsid w:val="00C36B01"/>
    <w:rsid w:val="00C36BCF"/>
    <w:rsid w:val="00C36C13"/>
    <w:rsid w:val="00C36C82"/>
    <w:rsid w:val="00C36F56"/>
    <w:rsid w:val="00C370C8"/>
    <w:rsid w:val="00C3725E"/>
    <w:rsid w:val="00C37BB6"/>
    <w:rsid w:val="00C37D0B"/>
    <w:rsid w:val="00C37DBE"/>
    <w:rsid w:val="00C404EC"/>
    <w:rsid w:val="00C4097C"/>
    <w:rsid w:val="00C40B96"/>
    <w:rsid w:val="00C40BD7"/>
    <w:rsid w:val="00C40EFB"/>
    <w:rsid w:val="00C40FD6"/>
    <w:rsid w:val="00C41864"/>
    <w:rsid w:val="00C41CD3"/>
    <w:rsid w:val="00C42303"/>
    <w:rsid w:val="00C42380"/>
    <w:rsid w:val="00C4238C"/>
    <w:rsid w:val="00C424F6"/>
    <w:rsid w:val="00C42B7C"/>
    <w:rsid w:val="00C42D07"/>
    <w:rsid w:val="00C42E06"/>
    <w:rsid w:val="00C434B3"/>
    <w:rsid w:val="00C43C5C"/>
    <w:rsid w:val="00C43E12"/>
    <w:rsid w:val="00C443F2"/>
    <w:rsid w:val="00C44764"/>
    <w:rsid w:val="00C448BB"/>
    <w:rsid w:val="00C44AC9"/>
    <w:rsid w:val="00C44E9F"/>
    <w:rsid w:val="00C450A2"/>
    <w:rsid w:val="00C4515D"/>
    <w:rsid w:val="00C4516D"/>
    <w:rsid w:val="00C451CA"/>
    <w:rsid w:val="00C455E7"/>
    <w:rsid w:val="00C456E5"/>
    <w:rsid w:val="00C4577D"/>
    <w:rsid w:val="00C45EDF"/>
    <w:rsid w:val="00C46FC9"/>
    <w:rsid w:val="00C4716B"/>
    <w:rsid w:val="00C4721E"/>
    <w:rsid w:val="00C474A3"/>
    <w:rsid w:val="00C47AD2"/>
    <w:rsid w:val="00C509E0"/>
    <w:rsid w:val="00C51011"/>
    <w:rsid w:val="00C51174"/>
    <w:rsid w:val="00C515D3"/>
    <w:rsid w:val="00C51B84"/>
    <w:rsid w:val="00C51F26"/>
    <w:rsid w:val="00C52067"/>
    <w:rsid w:val="00C52374"/>
    <w:rsid w:val="00C52634"/>
    <w:rsid w:val="00C5268B"/>
    <w:rsid w:val="00C52B18"/>
    <w:rsid w:val="00C52B31"/>
    <w:rsid w:val="00C52FD2"/>
    <w:rsid w:val="00C5304D"/>
    <w:rsid w:val="00C532A1"/>
    <w:rsid w:val="00C53724"/>
    <w:rsid w:val="00C53AA8"/>
    <w:rsid w:val="00C53AD0"/>
    <w:rsid w:val="00C53DDB"/>
    <w:rsid w:val="00C54305"/>
    <w:rsid w:val="00C54994"/>
    <w:rsid w:val="00C54DE2"/>
    <w:rsid w:val="00C5546B"/>
    <w:rsid w:val="00C557C0"/>
    <w:rsid w:val="00C55FAF"/>
    <w:rsid w:val="00C565FD"/>
    <w:rsid w:val="00C57758"/>
    <w:rsid w:val="00C579C8"/>
    <w:rsid w:val="00C57C36"/>
    <w:rsid w:val="00C600CF"/>
    <w:rsid w:val="00C6022A"/>
    <w:rsid w:val="00C6039F"/>
    <w:rsid w:val="00C60451"/>
    <w:rsid w:val="00C60670"/>
    <w:rsid w:val="00C60737"/>
    <w:rsid w:val="00C61257"/>
    <w:rsid w:val="00C6136E"/>
    <w:rsid w:val="00C61968"/>
    <w:rsid w:val="00C61B60"/>
    <w:rsid w:val="00C6290D"/>
    <w:rsid w:val="00C62DEE"/>
    <w:rsid w:val="00C631F5"/>
    <w:rsid w:val="00C6361D"/>
    <w:rsid w:val="00C63B82"/>
    <w:rsid w:val="00C63B87"/>
    <w:rsid w:val="00C63BB3"/>
    <w:rsid w:val="00C63C0B"/>
    <w:rsid w:val="00C63DCE"/>
    <w:rsid w:val="00C6401F"/>
    <w:rsid w:val="00C64055"/>
    <w:rsid w:val="00C6414E"/>
    <w:rsid w:val="00C642B6"/>
    <w:rsid w:val="00C6479D"/>
    <w:rsid w:val="00C65140"/>
    <w:rsid w:val="00C65336"/>
    <w:rsid w:val="00C65D22"/>
    <w:rsid w:val="00C65D3F"/>
    <w:rsid w:val="00C6660B"/>
    <w:rsid w:val="00C666DD"/>
    <w:rsid w:val="00C66758"/>
    <w:rsid w:val="00C66B33"/>
    <w:rsid w:val="00C66CF0"/>
    <w:rsid w:val="00C67029"/>
    <w:rsid w:val="00C6714B"/>
    <w:rsid w:val="00C6734C"/>
    <w:rsid w:val="00C67603"/>
    <w:rsid w:val="00C678DC"/>
    <w:rsid w:val="00C67C2A"/>
    <w:rsid w:val="00C67C61"/>
    <w:rsid w:val="00C70182"/>
    <w:rsid w:val="00C701F5"/>
    <w:rsid w:val="00C70382"/>
    <w:rsid w:val="00C705E4"/>
    <w:rsid w:val="00C7062D"/>
    <w:rsid w:val="00C70786"/>
    <w:rsid w:val="00C7081B"/>
    <w:rsid w:val="00C71635"/>
    <w:rsid w:val="00C721E8"/>
    <w:rsid w:val="00C732D1"/>
    <w:rsid w:val="00C734A5"/>
    <w:rsid w:val="00C73522"/>
    <w:rsid w:val="00C7376F"/>
    <w:rsid w:val="00C73B96"/>
    <w:rsid w:val="00C73C80"/>
    <w:rsid w:val="00C73F6D"/>
    <w:rsid w:val="00C74007"/>
    <w:rsid w:val="00C740A8"/>
    <w:rsid w:val="00C74238"/>
    <w:rsid w:val="00C747C4"/>
    <w:rsid w:val="00C747F0"/>
    <w:rsid w:val="00C74A14"/>
    <w:rsid w:val="00C74A5B"/>
    <w:rsid w:val="00C74AF6"/>
    <w:rsid w:val="00C74D6F"/>
    <w:rsid w:val="00C74F1F"/>
    <w:rsid w:val="00C75A98"/>
    <w:rsid w:val="00C75E0F"/>
    <w:rsid w:val="00C75ECC"/>
    <w:rsid w:val="00C75FD7"/>
    <w:rsid w:val="00C76228"/>
    <w:rsid w:val="00C762BE"/>
    <w:rsid w:val="00C763B6"/>
    <w:rsid w:val="00C765D7"/>
    <w:rsid w:val="00C766E2"/>
    <w:rsid w:val="00C76A60"/>
    <w:rsid w:val="00C76C56"/>
    <w:rsid w:val="00C77610"/>
    <w:rsid w:val="00C77AD7"/>
    <w:rsid w:val="00C77B60"/>
    <w:rsid w:val="00C77B9A"/>
    <w:rsid w:val="00C77E4B"/>
    <w:rsid w:val="00C80961"/>
    <w:rsid w:val="00C80A7E"/>
    <w:rsid w:val="00C80C19"/>
    <w:rsid w:val="00C80C33"/>
    <w:rsid w:val="00C80C5B"/>
    <w:rsid w:val="00C81244"/>
    <w:rsid w:val="00C819F3"/>
    <w:rsid w:val="00C81E90"/>
    <w:rsid w:val="00C81F1E"/>
    <w:rsid w:val="00C8276B"/>
    <w:rsid w:val="00C828EF"/>
    <w:rsid w:val="00C82C71"/>
    <w:rsid w:val="00C83B22"/>
    <w:rsid w:val="00C83D26"/>
    <w:rsid w:val="00C845B7"/>
    <w:rsid w:val="00C84B38"/>
    <w:rsid w:val="00C85395"/>
    <w:rsid w:val="00C858A1"/>
    <w:rsid w:val="00C85E16"/>
    <w:rsid w:val="00C8600E"/>
    <w:rsid w:val="00C86060"/>
    <w:rsid w:val="00C86505"/>
    <w:rsid w:val="00C867C2"/>
    <w:rsid w:val="00C86F92"/>
    <w:rsid w:val="00C8742E"/>
    <w:rsid w:val="00C874D1"/>
    <w:rsid w:val="00C87FB3"/>
    <w:rsid w:val="00C902AA"/>
    <w:rsid w:val="00C9058E"/>
    <w:rsid w:val="00C90811"/>
    <w:rsid w:val="00C908D4"/>
    <w:rsid w:val="00C909AB"/>
    <w:rsid w:val="00C914C5"/>
    <w:rsid w:val="00C91540"/>
    <w:rsid w:val="00C91584"/>
    <w:rsid w:val="00C9158B"/>
    <w:rsid w:val="00C91626"/>
    <w:rsid w:val="00C91703"/>
    <w:rsid w:val="00C91B1E"/>
    <w:rsid w:val="00C91C28"/>
    <w:rsid w:val="00C923FF"/>
    <w:rsid w:val="00C926E2"/>
    <w:rsid w:val="00C92C19"/>
    <w:rsid w:val="00C936A8"/>
    <w:rsid w:val="00C93AA0"/>
    <w:rsid w:val="00C93F6A"/>
    <w:rsid w:val="00C94090"/>
    <w:rsid w:val="00C9422C"/>
    <w:rsid w:val="00C94656"/>
    <w:rsid w:val="00C949F5"/>
    <w:rsid w:val="00C94BFD"/>
    <w:rsid w:val="00C94FBE"/>
    <w:rsid w:val="00C95433"/>
    <w:rsid w:val="00C95F0C"/>
    <w:rsid w:val="00C96153"/>
    <w:rsid w:val="00C963E0"/>
    <w:rsid w:val="00C967E9"/>
    <w:rsid w:val="00C96891"/>
    <w:rsid w:val="00C96AAA"/>
    <w:rsid w:val="00C96C67"/>
    <w:rsid w:val="00C96D6C"/>
    <w:rsid w:val="00C96F25"/>
    <w:rsid w:val="00C97657"/>
    <w:rsid w:val="00CA1166"/>
    <w:rsid w:val="00CA117C"/>
    <w:rsid w:val="00CA13D3"/>
    <w:rsid w:val="00CA1566"/>
    <w:rsid w:val="00CA1759"/>
    <w:rsid w:val="00CA177F"/>
    <w:rsid w:val="00CA178C"/>
    <w:rsid w:val="00CA18A7"/>
    <w:rsid w:val="00CA1A2F"/>
    <w:rsid w:val="00CA1D01"/>
    <w:rsid w:val="00CA1DB7"/>
    <w:rsid w:val="00CA1F0E"/>
    <w:rsid w:val="00CA22ED"/>
    <w:rsid w:val="00CA24EC"/>
    <w:rsid w:val="00CA2AD6"/>
    <w:rsid w:val="00CA2E0C"/>
    <w:rsid w:val="00CA2E81"/>
    <w:rsid w:val="00CA2FBC"/>
    <w:rsid w:val="00CA3229"/>
    <w:rsid w:val="00CA3407"/>
    <w:rsid w:val="00CA34F9"/>
    <w:rsid w:val="00CA3BD2"/>
    <w:rsid w:val="00CA3EA8"/>
    <w:rsid w:val="00CA4545"/>
    <w:rsid w:val="00CA460D"/>
    <w:rsid w:val="00CA4884"/>
    <w:rsid w:val="00CA4C1F"/>
    <w:rsid w:val="00CA534F"/>
    <w:rsid w:val="00CA59B8"/>
    <w:rsid w:val="00CA61CC"/>
    <w:rsid w:val="00CA6653"/>
    <w:rsid w:val="00CA6EE9"/>
    <w:rsid w:val="00CA759D"/>
    <w:rsid w:val="00CA77E7"/>
    <w:rsid w:val="00CA7FBB"/>
    <w:rsid w:val="00CB0687"/>
    <w:rsid w:val="00CB08DC"/>
    <w:rsid w:val="00CB1C2D"/>
    <w:rsid w:val="00CB1CA5"/>
    <w:rsid w:val="00CB1CC6"/>
    <w:rsid w:val="00CB22E9"/>
    <w:rsid w:val="00CB2443"/>
    <w:rsid w:val="00CB2579"/>
    <w:rsid w:val="00CB2AB7"/>
    <w:rsid w:val="00CB2B01"/>
    <w:rsid w:val="00CB2D0D"/>
    <w:rsid w:val="00CB2F49"/>
    <w:rsid w:val="00CB33B9"/>
    <w:rsid w:val="00CB357C"/>
    <w:rsid w:val="00CB395E"/>
    <w:rsid w:val="00CB4229"/>
    <w:rsid w:val="00CB43FE"/>
    <w:rsid w:val="00CB4520"/>
    <w:rsid w:val="00CB454E"/>
    <w:rsid w:val="00CB45F8"/>
    <w:rsid w:val="00CB46E7"/>
    <w:rsid w:val="00CB4A05"/>
    <w:rsid w:val="00CB4BB7"/>
    <w:rsid w:val="00CB5179"/>
    <w:rsid w:val="00CB5968"/>
    <w:rsid w:val="00CB5D45"/>
    <w:rsid w:val="00CB6AFC"/>
    <w:rsid w:val="00CB6E70"/>
    <w:rsid w:val="00CB6ED8"/>
    <w:rsid w:val="00CB76FA"/>
    <w:rsid w:val="00CB7E6A"/>
    <w:rsid w:val="00CB7EB0"/>
    <w:rsid w:val="00CB7ECA"/>
    <w:rsid w:val="00CB7F5E"/>
    <w:rsid w:val="00CC0119"/>
    <w:rsid w:val="00CC091C"/>
    <w:rsid w:val="00CC0B00"/>
    <w:rsid w:val="00CC0B5F"/>
    <w:rsid w:val="00CC10BA"/>
    <w:rsid w:val="00CC11E1"/>
    <w:rsid w:val="00CC1CFC"/>
    <w:rsid w:val="00CC29B3"/>
    <w:rsid w:val="00CC2BDE"/>
    <w:rsid w:val="00CC2F9B"/>
    <w:rsid w:val="00CC31EC"/>
    <w:rsid w:val="00CC3E96"/>
    <w:rsid w:val="00CC43B2"/>
    <w:rsid w:val="00CC4791"/>
    <w:rsid w:val="00CC54F6"/>
    <w:rsid w:val="00CC5707"/>
    <w:rsid w:val="00CC5A45"/>
    <w:rsid w:val="00CC5BE8"/>
    <w:rsid w:val="00CC5F43"/>
    <w:rsid w:val="00CC65DB"/>
    <w:rsid w:val="00CC67D4"/>
    <w:rsid w:val="00CC731B"/>
    <w:rsid w:val="00CC7676"/>
    <w:rsid w:val="00CC7832"/>
    <w:rsid w:val="00CC7B75"/>
    <w:rsid w:val="00CC7D03"/>
    <w:rsid w:val="00CC7E21"/>
    <w:rsid w:val="00CC7FA6"/>
    <w:rsid w:val="00CC7FEC"/>
    <w:rsid w:val="00CD08A7"/>
    <w:rsid w:val="00CD0A0D"/>
    <w:rsid w:val="00CD0E73"/>
    <w:rsid w:val="00CD102F"/>
    <w:rsid w:val="00CD1112"/>
    <w:rsid w:val="00CD1A91"/>
    <w:rsid w:val="00CD1F29"/>
    <w:rsid w:val="00CD259B"/>
    <w:rsid w:val="00CD2779"/>
    <w:rsid w:val="00CD2AE7"/>
    <w:rsid w:val="00CD2E4B"/>
    <w:rsid w:val="00CD3465"/>
    <w:rsid w:val="00CD3C1D"/>
    <w:rsid w:val="00CD420A"/>
    <w:rsid w:val="00CD42BB"/>
    <w:rsid w:val="00CD42D7"/>
    <w:rsid w:val="00CD490E"/>
    <w:rsid w:val="00CD5033"/>
    <w:rsid w:val="00CD5284"/>
    <w:rsid w:val="00CD5946"/>
    <w:rsid w:val="00CD5BD2"/>
    <w:rsid w:val="00CD6279"/>
    <w:rsid w:val="00CD640D"/>
    <w:rsid w:val="00CD6A39"/>
    <w:rsid w:val="00CD6B96"/>
    <w:rsid w:val="00CD6CA0"/>
    <w:rsid w:val="00CD7156"/>
    <w:rsid w:val="00CD71C6"/>
    <w:rsid w:val="00CD72A7"/>
    <w:rsid w:val="00CE035E"/>
    <w:rsid w:val="00CE0A5A"/>
    <w:rsid w:val="00CE0DDF"/>
    <w:rsid w:val="00CE1164"/>
    <w:rsid w:val="00CE1BBC"/>
    <w:rsid w:val="00CE1CBE"/>
    <w:rsid w:val="00CE1D3C"/>
    <w:rsid w:val="00CE1EB8"/>
    <w:rsid w:val="00CE1F5A"/>
    <w:rsid w:val="00CE209D"/>
    <w:rsid w:val="00CE214F"/>
    <w:rsid w:val="00CE272F"/>
    <w:rsid w:val="00CE277A"/>
    <w:rsid w:val="00CE289D"/>
    <w:rsid w:val="00CE2D7F"/>
    <w:rsid w:val="00CE2E87"/>
    <w:rsid w:val="00CE3238"/>
    <w:rsid w:val="00CE3279"/>
    <w:rsid w:val="00CE3400"/>
    <w:rsid w:val="00CE3C63"/>
    <w:rsid w:val="00CE4184"/>
    <w:rsid w:val="00CE4552"/>
    <w:rsid w:val="00CE4A76"/>
    <w:rsid w:val="00CE4A97"/>
    <w:rsid w:val="00CE5153"/>
    <w:rsid w:val="00CE55E8"/>
    <w:rsid w:val="00CE5D76"/>
    <w:rsid w:val="00CE5F7A"/>
    <w:rsid w:val="00CE61A8"/>
    <w:rsid w:val="00CE67CA"/>
    <w:rsid w:val="00CE6D96"/>
    <w:rsid w:val="00CE735B"/>
    <w:rsid w:val="00CE7BD0"/>
    <w:rsid w:val="00CF0247"/>
    <w:rsid w:val="00CF0275"/>
    <w:rsid w:val="00CF0352"/>
    <w:rsid w:val="00CF036F"/>
    <w:rsid w:val="00CF063E"/>
    <w:rsid w:val="00CF065E"/>
    <w:rsid w:val="00CF0F21"/>
    <w:rsid w:val="00CF12E0"/>
    <w:rsid w:val="00CF1AFB"/>
    <w:rsid w:val="00CF1F26"/>
    <w:rsid w:val="00CF1F68"/>
    <w:rsid w:val="00CF210C"/>
    <w:rsid w:val="00CF26A1"/>
    <w:rsid w:val="00CF27B4"/>
    <w:rsid w:val="00CF2A9A"/>
    <w:rsid w:val="00CF2EBB"/>
    <w:rsid w:val="00CF3444"/>
    <w:rsid w:val="00CF3659"/>
    <w:rsid w:val="00CF3C71"/>
    <w:rsid w:val="00CF3F6E"/>
    <w:rsid w:val="00CF4022"/>
    <w:rsid w:val="00CF41E2"/>
    <w:rsid w:val="00CF4C20"/>
    <w:rsid w:val="00CF5159"/>
    <w:rsid w:val="00CF5652"/>
    <w:rsid w:val="00CF57B2"/>
    <w:rsid w:val="00CF5C3A"/>
    <w:rsid w:val="00CF5C7A"/>
    <w:rsid w:val="00CF5D7B"/>
    <w:rsid w:val="00CF603F"/>
    <w:rsid w:val="00CF68B1"/>
    <w:rsid w:val="00CF6922"/>
    <w:rsid w:val="00CF6C84"/>
    <w:rsid w:val="00CF6C95"/>
    <w:rsid w:val="00CF6D76"/>
    <w:rsid w:val="00CF6FD8"/>
    <w:rsid w:val="00CF7A36"/>
    <w:rsid w:val="00CF7D01"/>
    <w:rsid w:val="00D0030C"/>
    <w:rsid w:val="00D0046C"/>
    <w:rsid w:val="00D00689"/>
    <w:rsid w:val="00D007B2"/>
    <w:rsid w:val="00D008D4"/>
    <w:rsid w:val="00D00C59"/>
    <w:rsid w:val="00D0138C"/>
    <w:rsid w:val="00D013DA"/>
    <w:rsid w:val="00D01545"/>
    <w:rsid w:val="00D01806"/>
    <w:rsid w:val="00D018FD"/>
    <w:rsid w:val="00D019D3"/>
    <w:rsid w:val="00D01B4F"/>
    <w:rsid w:val="00D02183"/>
    <w:rsid w:val="00D025A0"/>
    <w:rsid w:val="00D026E7"/>
    <w:rsid w:val="00D02A71"/>
    <w:rsid w:val="00D02F06"/>
    <w:rsid w:val="00D033CA"/>
    <w:rsid w:val="00D03652"/>
    <w:rsid w:val="00D039FC"/>
    <w:rsid w:val="00D03D23"/>
    <w:rsid w:val="00D0452E"/>
    <w:rsid w:val="00D04B0B"/>
    <w:rsid w:val="00D05416"/>
    <w:rsid w:val="00D05502"/>
    <w:rsid w:val="00D056C0"/>
    <w:rsid w:val="00D05892"/>
    <w:rsid w:val="00D058A3"/>
    <w:rsid w:val="00D058F8"/>
    <w:rsid w:val="00D05C75"/>
    <w:rsid w:val="00D05F26"/>
    <w:rsid w:val="00D06068"/>
    <w:rsid w:val="00D060F3"/>
    <w:rsid w:val="00D06131"/>
    <w:rsid w:val="00D069F6"/>
    <w:rsid w:val="00D06A30"/>
    <w:rsid w:val="00D06BA2"/>
    <w:rsid w:val="00D06DE5"/>
    <w:rsid w:val="00D07346"/>
    <w:rsid w:val="00D0770C"/>
    <w:rsid w:val="00D07793"/>
    <w:rsid w:val="00D077ED"/>
    <w:rsid w:val="00D078B3"/>
    <w:rsid w:val="00D079ED"/>
    <w:rsid w:val="00D07D86"/>
    <w:rsid w:val="00D07F22"/>
    <w:rsid w:val="00D101A8"/>
    <w:rsid w:val="00D10310"/>
    <w:rsid w:val="00D10510"/>
    <w:rsid w:val="00D10855"/>
    <w:rsid w:val="00D10A3A"/>
    <w:rsid w:val="00D10B5B"/>
    <w:rsid w:val="00D10BA1"/>
    <w:rsid w:val="00D10CAE"/>
    <w:rsid w:val="00D10D39"/>
    <w:rsid w:val="00D10DA8"/>
    <w:rsid w:val="00D110D2"/>
    <w:rsid w:val="00D1112F"/>
    <w:rsid w:val="00D11669"/>
    <w:rsid w:val="00D1184C"/>
    <w:rsid w:val="00D11856"/>
    <w:rsid w:val="00D11A2C"/>
    <w:rsid w:val="00D11BDF"/>
    <w:rsid w:val="00D124E5"/>
    <w:rsid w:val="00D12ACC"/>
    <w:rsid w:val="00D13044"/>
    <w:rsid w:val="00D13526"/>
    <w:rsid w:val="00D13655"/>
    <w:rsid w:val="00D13749"/>
    <w:rsid w:val="00D13A28"/>
    <w:rsid w:val="00D13CD3"/>
    <w:rsid w:val="00D14121"/>
    <w:rsid w:val="00D143BA"/>
    <w:rsid w:val="00D14427"/>
    <w:rsid w:val="00D147A8"/>
    <w:rsid w:val="00D14A4A"/>
    <w:rsid w:val="00D14D48"/>
    <w:rsid w:val="00D14EE7"/>
    <w:rsid w:val="00D14F29"/>
    <w:rsid w:val="00D14F40"/>
    <w:rsid w:val="00D15210"/>
    <w:rsid w:val="00D15362"/>
    <w:rsid w:val="00D15591"/>
    <w:rsid w:val="00D1624A"/>
    <w:rsid w:val="00D162E0"/>
    <w:rsid w:val="00D1655E"/>
    <w:rsid w:val="00D16623"/>
    <w:rsid w:val="00D16A40"/>
    <w:rsid w:val="00D16DEC"/>
    <w:rsid w:val="00D16E03"/>
    <w:rsid w:val="00D1715D"/>
    <w:rsid w:val="00D17A09"/>
    <w:rsid w:val="00D17B79"/>
    <w:rsid w:val="00D17F9A"/>
    <w:rsid w:val="00D202E1"/>
    <w:rsid w:val="00D205CE"/>
    <w:rsid w:val="00D2084B"/>
    <w:rsid w:val="00D20BB8"/>
    <w:rsid w:val="00D21479"/>
    <w:rsid w:val="00D214E7"/>
    <w:rsid w:val="00D21524"/>
    <w:rsid w:val="00D21CA0"/>
    <w:rsid w:val="00D21CD3"/>
    <w:rsid w:val="00D21E8A"/>
    <w:rsid w:val="00D2267C"/>
    <w:rsid w:val="00D22895"/>
    <w:rsid w:val="00D2333E"/>
    <w:rsid w:val="00D23A71"/>
    <w:rsid w:val="00D23B3D"/>
    <w:rsid w:val="00D23D0E"/>
    <w:rsid w:val="00D23DE1"/>
    <w:rsid w:val="00D25604"/>
    <w:rsid w:val="00D25630"/>
    <w:rsid w:val="00D257D7"/>
    <w:rsid w:val="00D25B8C"/>
    <w:rsid w:val="00D26FC2"/>
    <w:rsid w:val="00D270B3"/>
    <w:rsid w:val="00D27135"/>
    <w:rsid w:val="00D2739A"/>
    <w:rsid w:val="00D27CB2"/>
    <w:rsid w:val="00D27FF2"/>
    <w:rsid w:val="00D30567"/>
    <w:rsid w:val="00D30CFC"/>
    <w:rsid w:val="00D30DFC"/>
    <w:rsid w:val="00D30F47"/>
    <w:rsid w:val="00D3109E"/>
    <w:rsid w:val="00D31166"/>
    <w:rsid w:val="00D316B2"/>
    <w:rsid w:val="00D31FB6"/>
    <w:rsid w:val="00D32E8E"/>
    <w:rsid w:val="00D330A7"/>
    <w:rsid w:val="00D33354"/>
    <w:rsid w:val="00D3360B"/>
    <w:rsid w:val="00D33742"/>
    <w:rsid w:val="00D33F14"/>
    <w:rsid w:val="00D34079"/>
    <w:rsid w:val="00D34347"/>
    <w:rsid w:val="00D34367"/>
    <w:rsid w:val="00D34502"/>
    <w:rsid w:val="00D346A0"/>
    <w:rsid w:val="00D34734"/>
    <w:rsid w:val="00D34820"/>
    <w:rsid w:val="00D3542A"/>
    <w:rsid w:val="00D354C5"/>
    <w:rsid w:val="00D35C58"/>
    <w:rsid w:val="00D35F49"/>
    <w:rsid w:val="00D35F5A"/>
    <w:rsid w:val="00D3659C"/>
    <w:rsid w:val="00D36952"/>
    <w:rsid w:val="00D3697A"/>
    <w:rsid w:val="00D370E5"/>
    <w:rsid w:val="00D37164"/>
    <w:rsid w:val="00D374AD"/>
    <w:rsid w:val="00D37659"/>
    <w:rsid w:val="00D4014E"/>
    <w:rsid w:val="00D4019B"/>
    <w:rsid w:val="00D40820"/>
    <w:rsid w:val="00D40933"/>
    <w:rsid w:val="00D413C6"/>
    <w:rsid w:val="00D41403"/>
    <w:rsid w:val="00D41678"/>
    <w:rsid w:val="00D41D4C"/>
    <w:rsid w:val="00D41FB8"/>
    <w:rsid w:val="00D42003"/>
    <w:rsid w:val="00D4264E"/>
    <w:rsid w:val="00D43AC8"/>
    <w:rsid w:val="00D43C10"/>
    <w:rsid w:val="00D43C58"/>
    <w:rsid w:val="00D43CDD"/>
    <w:rsid w:val="00D43D05"/>
    <w:rsid w:val="00D44334"/>
    <w:rsid w:val="00D4438B"/>
    <w:rsid w:val="00D4447C"/>
    <w:rsid w:val="00D44859"/>
    <w:rsid w:val="00D44C91"/>
    <w:rsid w:val="00D44FC4"/>
    <w:rsid w:val="00D456F2"/>
    <w:rsid w:val="00D45A41"/>
    <w:rsid w:val="00D460F1"/>
    <w:rsid w:val="00D46251"/>
    <w:rsid w:val="00D468F2"/>
    <w:rsid w:val="00D472AF"/>
    <w:rsid w:val="00D4738C"/>
    <w:rsid w:val="00D4761C"/>
    <w:rsid w:val="00D478CD"/>
    <w:rsid w:val="00D47921"/>
    <w:rsid w:val="00D47C8E"/>
    <w:rsid w:val="00D47FF7"/>
    <w:rsid w:val="00D500BD"/>
    <w:rsid w:val="00D50180"/>
    <w:rsid w:val="00D503C0"/>
    <w:rsid w:val="00D5044B"/>
    <w:rsid w:val="00D505E1"/>
    <w:rsid w:val="00D50917"/>
    <w:rsid w:val="00D519BB"/>
    <w:rsid w:val="00D51B82"/>
    <w:rsid w:val="00D51D93"/>
    <w:rsid w:val="00D51DD0"/>
    <w:rsid w:val="00D536D0"/>
    <w:rsid w:val="00D536EF"/>
    <w:rsid w:val="00D538D4"/>
    <w:rsid w:val="00D538D8"/>
    <w:rsid w:val="00D543EC"/>
    <w:rsid w:val="00D54965"/>
    <w:rsid w:val="00D54DBF"/>
    <w:rsid w:val="00D5556B"/>
    <w:rsid w:val="00D55663"/>
    <w:rsid w:val="00D5594A"/>
    <w:rsid w:val="00D55CDD"/>
    <w:rsid w:val="00D562FC"/>
    <w:rsid w:val="00D5669A"/>
    <w:rsid w:val="00D56808"/>
    <w:rsid w:val="00D56B18"/>
    <w:rsid w:val="00D57193"/>
    <w:rsid w:val="00D572C3"/>
    <w:rsid w:val="00D573B4"/>
    <w:rsid w:val="00D5745E"/>
    <w:rsid w:val="00D57D07"/>
    <w:rsid w:val="00D60692"/>
    <w:rsid w:val="00D6071B"/>
    <w:rsid w:val="00D607FB"/>
    <w:rsid w:val="00D60AAE"/>
    <w:rsid w:val="00D60C8F"/>
    <w:rsid w:val="00D60D93"/>
    <w:rsid w:val="00D60FA5"/>
    <w:rsid w:val="00D61069"/>
    <w:rsid w:val="00D610F3"/>
    <w:rsid w:val="00D6110B"/>
    <w:rsid w:val="00D61148"/>
    <w:rsid w:val="00D611A6"/>
    <w:rsid w:val="00D6183E"/>
    <w:rsid w:val="00D619CF"/>
    <w:rsid w:val="00D61ABC"/>
    <w:rsid w:val="00D61BDD"/>
    <w:rsid w:val="00D61CA4"/>
    <w:rsid w:val="00D6249A"/>
    <w:rsid w:val="00D625F9"/>
    <w:rsid w:val="00D62F30"/>
    <w:rsid w:val="00D6301D"/>
    <w:rsid w:val="00D632E4"/>
    <w:rsid w:val="00D63475"/>
    <w:rsid w:val="00D63796"/>
    <w:rsid w:val="00D639B5"/>
    <w:rsid w:val="00D63A6C"/>
    <w:rsid w:val="00D63CBE"/>
    <w:rsid w:val="00D63D48"/>
    <w:rsid w:val="00D63F84"/>
    <w:rsid w:val="00D6449A"/>
    <w:rsid w:val="00D64748"/>
    <w:rsid w:val="00D647A4"/>
    <w:rsid w:val="00D64989"/>
    <w:rsid w:val="00D64FD1"/>
    <w:rsid w:val="00D65004"/>
    <w:rsid w:val="00D65096"/>
    <w:rsid w:val="00D6546E"/>
    <w:rsid w:val="00D6579A"/>
    <w:rsid w:val="00D6586A"/>
    <w:rsid w:val="00D65ABC"/>
    <w:rsid w:val="00D65B43"/>
    <w:rsid w:val="00D65C51"/>
    <w:rsid w:val="00D65E3A"/>
    <w:rsid w:val="00D66196"/>
    <w:rsid w:val="00D66A56"/>
    <w:rsid w:val="00D66B22"/>
    <w:rsid w:val="00D66BCB"/>
    <w:rsid w:val="00D66C54"/>
    <w:rsid w:val="00D67001"/>
    <w:rsid w:val="00D67569"/>
    <w:rsid w:val="00D67734"/>
    <w:rsid w:val="00D6783D"/>
    <w:rsid w:val="00D67BAA"/>
    <w:rsid w:val="00D67D33"/>
    <w:rsid w:val="00D70537"/>
    <w:rsid w:val="00D7066E"/>
    <w:rsid w:val="00D70792"/>
    <w:rsid w:val="00D70C58"/>
    <w:rsid w:val="00D710A9"/>
    <w:rsid w:val="00D71424"/>
    <w:rsid w:val="00D7153E"/>
    <w:rsid w:val="00D71F72"/>
    <w:rsid w:val="00D72A3E"/>
    <w:rsid w:val="00D72BC8"/>
    <w:rsid w:val="00D72D57"/>
    <w:rsid w:val="00D7356A"/>
    <w:rsid w:val="00D7378B"/>
    <w:rsid w:val="00D737C4"/>
    <w:rsid w:val="00D73C62"/>
    <w:rsid w:val="00D73E90"/>
    <w:rsid w:val="00D74584"/>
    <w:rsid w:val="00D747A7"/>
    <w:rsid w:val="00D75298"/>
    <w:rsid w:val="00D75704"/>
    <w:rsid w:val="00D7587C"/>
    <w:rsid w:val="00D75A93"/>
    <w:rsid w:val="00D75FF5"/>
    <w:rsid w:val="00D76EF0"/>
    <w:rsid w:val="00D779E9"/>
    <w:rsid w:val="00D77C22"/>
    <w:rsid w:val="00D805E0"/>
    <w:rsid w:val="00D80648"/>
    <w:rsid w:val="00D809C1"/>
    <w:rsid w:val="00D80B5C"/>
    <w:rsid w:val="00D80BAD"/>
    <w:rsid w:val="00D80D2C"/>
    <w:rsid w:val="00D80DD3"/>
    <w:rsid w:val="00D81894"/>
    <w:rsid w:val="00D82181"/>
    <w:rsid w:val="00D824DF"/>
    <w:rsid w:val="00D82A76"/>
    <w:rsid w:val="00D82C6F"/>
    <w:rsid w:val="00D83191"/>
    <w:rsid w:val="00D8336B"/>
    <w:rsid w:val="00D83512"/>
    <w:rsid w:val="00D835CD"/>
    <w:rsid w:val="00D83A6A"/>
    <w:rsid w:val="00D841D6"/>
    <w:rsid w:val="00D8497F"/>
    <w:rsid w:val="00D84DD7"/>
    <w:rsid w:val="00D85A44"/>
    <w:rsid w:val="00D86022"/>
    <w:rsid w:val="00D8613A"/>
    <w:rsid w:val="00D862B0"/>
    <w:rsid w:val="00D86B2E"/>
    <w:rsid w:val="00D86BBA"/>
    <w:rsid w:val="00D86DB1"/>
    <w:rsid w:val="00D86FCF"/>
    <w:rsid w:val="00D872C1"/>
    <w:rsid w:val="00D874AE"/>
    <w:rsid w:val="00D875FA"/>
    <w:rsid w:val="00D87830"/>
    <w:rsid w:val="00D87866"/>
    <w:rsid w:val="00D87A96"/>
    <w:rsid w:val="00D87E3C"/>
    <w:rsid w:val="00D9006A"/>
    <w:rsid w:val="00D902A0"/>
    <w:rsid w:val="00D9044A"/>
    <w:rsid w:val="00D904EC"/>
    <w:rsid w:val="00D906BB"/>
    <w:rsid w:val="00D90929"/>
    <w:rsid w:val="00D90BFB"/>
    <w:rsid w:val="00D910FE"/>
    <w:rsid w:val="00D911A9"/>
    <w:rsid w:val="00D915B7"/>
    <w:rsid w:val="00D91CEB"/>
    <w:rsid w:val="00D91F7E"/>
    <w:rsid w:val="00D9204D"/>
    <w:rsid w:val="00D9209C"/>
    <w:rsid w:val="00D92B1C"/>
    <w:rsid w:val="00D92BF6"/>
    <w:rsid w:val="00D93171"/>
    <w:rsid w:val="00D93194"/>
    <w:rsid w:val="00D931C3"/>
    <w:rsid w:val="00D936E6"/>
    <w:rsid w:val="00D93E1C"/>
    <w:rsid w:val="00D943AD"/>
    <w:rsid w:val="00D9474B"/>
    <w:rsid w:val="00D94CF9"/>
    <w:rsid w:val="00D94D45"/>
    <w:rsid w:val="00D94F7E"/>
    <w:rsid w:val="00D9517F"/>
    <w:rsid w:val="00D95792"/>
    <w:rsid w:val="00D95B90"/>
    <w:rsid w:val="00D96112"/>
    <w:rsid w:val="00D96B03"/>
    <w:rsid w:val="00D9720D"/>
    <w:rsid w:val="00D972DF"/>
    <w:rsid w:val="00D9742F"/>
    <w:rsid w:val="00D9746A"/>
    <w:rsid w:val="00D97B01"/>
    <w:rsid w:val="00D97C41"/>
    <w:rsid w:val="00DA066E"/>
    <w:rsid w:val="00DA0680"/>
    <w:rsid w:val="00DA09FE"/>
    <w:rsid w:val="00DA0D82"/>
    <w:rsid w:val="00DA150F"/>
    <w:rsid w:val="00DA172A"/>
    <w:rsid w:val="00DA1753"/>
    <w:rsid w:val="00DA1F6B"/>
    <w:rsid w:val="00DA1F8E"/>
    <w:rsid w:val="00DA1F99"/>
    <w:rsid w:val="00DA204C"/>
    <w:rsid w:val="00DA2694"/>
    <w:rsid w:val="00DA28CA"/>
    <w:rsid w:val="00DA2A2F"/>
    <w:rsid w:val="00DA2BA1"/>
    <w:rsid w:val="00DA3357"/>
    <w:rsid w:val="00DA362D"/>
    <w:rsid w:val="00DA41DF"/>
    <w:rsid w:val="00DA42A8"/>
    <w:rsid w:val="00DA49C5"/>
    <w:rsid w:val="00DA4A20"/>
    <w:rsid w:val="00DA4C01"/>
    <w:rsid w:val="00DA4F0F"/>
    <w:rsid w:val="00DA5902"/>
    <w:rsid w:val="00DA5A49"/>
    <w:rsid w:val="00DA5CE1"/>
    <w:rsid w:val="00DA6459"/>
    <w:rsid w:val="00DA64FC"/>
    <w:rsid w:val="00DA6961"/>
    <w:rsid w:val="00DA6A1D"/>
    <w:rsid w:val="00DA6F0C"/>
    <w:rsid w:val="00DA6F2A"/>
    <w:rsid w:val="00DA70A2"/>
    <w:rsid w:val="00DA714B"/>
    <w:rsid w:val="00DA7502"/>
    <w:rsid w:val="00DA75D8"/>
    <w:rsid w:val="00DA7A4B"/>
    <w:rsid w:val="00DA7ACC"/>
    <w:rsid w:val="00DA7B2F"/>
    <w:rsid w:val="00DB02E2"/>
    <w:rsid w:val="00DB0825"/>
    <w:rsid w:val="00DB0DA0"/>
    <w:rsid w:val="00DB0F93"/>
    <w:rsid w:val="00DB1043"/>
    <w:rsid w:val="00DB1319"/>
    <w:rsid w:val="00DB17F5"/>
    <w:rsid w:val="00DB1FC0"/>
    <w:rsid w:val="00DB2118"/>
    <w:rsid w:val="00DB230F"/>
    <w:rsid w:val="00DB274C"/>
    <w:rsid w:val="00DB278D"/>
    <w:rsid w:val="00DB29C0"/>
    <w:rsid w:val="00DB2A8D"/>
    <w:rsid w:val="00DB2AD1"/>
    <w:rsid w:val="00DB2C25"/>
    <w:rsid w:val="00DB2F5C"/>
    <w:rsid w:val="00DB365E"/>
    <w:rsid w:val="00DB38A0"/>
    <w:rsid w:val="00DB3BD8"/>
    <w:rsid w:val="00DB3C59"/>
    <w:rsid w:val="00DB3CBC"/>
    <w:rsid w:val="00DB4162"/>
    <w:rsid w:val="00DB43A5"/>
    <w:rsid w:val="00DB458B"/>
    <w:rsid w:val="00DB476B"/>
    <w:rsid w:val="00DB49DE"/>
    <w:rsid w:val="00DB4C00"/>
    <w:rsid w:val="00DB4EA5"/>
    <w:rsid w:val="00DB571D"/>
    <w:rsid w:val="00DB57A6"/>
    <w:rsid w:val="00DB59FD"/>
    <w:rsid w:val="00DB5A9B"/>
    <w:rsid w:val="00DB60EF"/>
    <w:rsid w:val="00DB6289"/>
    <w:rsid w:val="00DB62AD"/>
    <w:rsid w:val="00DB6631"/>
    <w:rsid w:val="00DB67A2"/>
    <w:rsid w:val="00DB690A"/>
    <w:rsid w:val="00DB6E34"/>
    <w:rsid w:val="00DB74A3"/>
    <w:rsid w:val="00DB788A"/>
    <w:rsid w:val="00DB79E5"/>
    <w:rsid w:val="00DB7AB1"/>
    <w:rsid w:val="00DB7B81"/>
    <w:rsid w:val="00DB7BC4"/>
    <w:rsid w:val="00DB7DE1"/>
    <w:rsid w:val="00DC04E1"/>
    <w:rsid w:val="00DC0545"/>
    <w:rsid w:val="00DC07D3"/>
    <w:rsid w:val="00DC0C74"/>
    <w:rsid w:val="00DC123C"/>
    <w:rsid w:val="00DC1A8B"/>
    <w:rsid w:val="00DC1D59"/>
    <w:rsid w:val="00DC206C"/>
    <w:rsid w:val="00DC228D"/>
    <w:rsid w:val="00DC2443"/>
    <w:rsid w:val="00DC24FB"/>
    <w:rsid w:val="00DC2514"/>
    <w:rsid w:val="00DC3078"/>
    <w:rsid w:val="00DC3267"/>
    <w:rsid w:val="00DC34E1"/>
    <w:rsid w:val="00DC34EA"/>
    <w:rsid w:val="00DC35B3"/>
    <w:rsid w:val="00DC37BD"/>
    <w:rsid w:val="00DC3889"/>
    <w:rsid w:val="00DC3AEA"/>
    <w:rsid w:val="00DC4118"/>
    <w:rsid w:val="00DC4361"/>
    <w:rsid w:val="00DC455B"/>
    <w:rsid w:val="00DC48CF"/>
    <w:rsid w:val="00DC4B81"/>
    <w:rsid w:val="00DC4B93"/>
    <w:rsid w:val="00DC501D"/>
    <w:rsid w:val="00DC5751"/>
    <w:rsid w:val="00DC5916"/>
    <w:rsid w:val="00DC5F11"/>
    <w:rsid w:val="00DC5FAE"/>
    <w:rsid w:val="00DC62BC"/>
    <w:rsid w:val="00DC6BD0"/>
    <w:rsid w:val="00DC6C10"/>
    <w:rsid w:val="00DC787B"/>
    <w:rsid w:val="00DC78B2"/>
    <w:rsid w:val="00DD09DC"/>
    <w:rsid w:val="00DD12E2"/>
    <w:rsid w:val="00DD16E7"/>
    <w:rsid w:val="00DD1C2D"/>
    <w:rsid w:val="00DD1CBF"/>
    <w:rsid w:val="00DD210E"/>
    <w:rsid w:val="00DD29F3"/>
    <w:rsid w:val="00DD2B93"/>
    <w:rsid w:val="00DD2D60"/>
    <w:rsid w:val="00DD3022"/>
    <w:rsid w:val="00DD319B"/>
    <w:rsid w:val="00DD3361"/>
    <w:rsid w:val="00DD37D5"/>
    <w:rsid w:val="00DD38FB"/>
    <w:rsid w:val="00DD397F"/>
    <w:rsid w:val="00DD3A09"/>
    <w:rsid w:val="00DD4200"/>
    <w:rsid w:val="00DD47D8"/>
    <w:rsid w:val="00DD482D"/>
    <w:rsid w:val="00DD48AC"/>
    <w:rsid w:val="00DD48B3"/>
    <w:rsid w:val="00DD49CF"/>
    <w:rsid w:val="00DD4A55"/>
    <w:rsid w:val="00DD4BFD"/>
    <w:rsid w:val="00DD53A5"/>
    <w:rsid w:val="00DD54FD"/>
    <w:rsid w:val="00DD5A6E"/>
    <w:rsid w:val="00DD5C06"/>
    <w:rsid w:val="00DD5DD0"/>
    <w:rsid w:val="00DD63FD"/>
    <w:rsid w:val="00DD6ACB"/>
    <w:rsid w:val="00DD6E3B"/>
    <w:rsid w:val="00DD6F13"/>
    <w:rsid w:val="00DD725C"/>
    <w:rsid w:val="00DD735B"/>
    <w:rsid w:val="00DD75DF"/>
    <w:rsid w:val="00DD7E84"/>
    <w:rsid w:val="00DD7F1E"/>
    <w:rsid w:val="00DE0276"/>
    <w:rsid w:val="00DE03C3"/>
    <w:rsid w:val="00DE0639"/>
    <w:rsid w:val="00DE07DE"/>
    <w:rsid w:val="00DE09EA"/>
    <w:rsid w:val="00DE0C15"/>
    <w:rsid w:val="00DE0FB2"/>
    <w:rsid w:val="00DE12FF"/>
    <w:rsid w:val="00DE14DB"/>
    <w:rsid w:val="00DE15E3"/>
    <w:rsid w:val="00DE1CF8"/>
    <w:rsid w:val="00DE20CE"/>
    <w:rsid w:val="00DE27B9"/>
    <w:rsid w:val="00DE27F2"/>
    <w:rsid w:val="00DE291C"/>
    <w:rsid w:val="00DE3281"/>
    <w:rsid w:val="00DE32BD"/>
    <w:rsid w:val="00DE403C"/>
    <w:rsid w:val="00DE4486"/>
    <w:rsid w:val="00DE4C6A"/>
    <w:rsid w:val="00DE4F04"/>
    <w:rsid w:val="00DE5058"/>
    <w:rsid w:val="00DE522B"/>
    <w:rsid w:val="00DE5480"/>
    <w:rsid w:val="00DE56E6"/>
    <w:rsid w:val="00DE5E78"/>
    <w:rsid w:val="00DE6518"/>
    <w:rsid w:val="00DE6F72"/>
    <w:rsid w:val="00DE710A"/>
    <w:rsid w:val="00DE7668"/>
    <w:rsid w:val="00DE7B2D"/>
    <w:rsid w:val="00DE7B55"/>
    <w:rsid w:val="00DE7F6D"/>
    <w:rsid w:val="00DF04F9"/>
    <w:rsid w:val="00DF053E"/>
    <w:rsid w:val="00DF0BC4"/>
    <w:rsid w:val="00DF0C0A"/>
    <w:rsid w:val="00DF10C9"/>
    <w:rsid w:val="00DF11CA"/>
    <w:rsid w:val="00DF1784"/>
    <w:rsid w:val="00DF17C2"/>
    <w:rsid w:val="00DF1DA3"/>
    <w:rsid w:val="00DF1ECF"/>
    <w:rsid w:val="00DF2132"/>
    <w:rsid w:val="00DF2161"/>
    <w:rsid w:val="00DF21D4"/>
    <w:rsid w:val="00DF2488"/>
    <w:rsid w:val="00DF254F"/>
    <w:rsid w:val="00DF26F1"/>
    <w:rsid w:val="00DF27D5"/>
    <w:rsid w:val="00DF29E6"/>
    <w:rsid w:val="00DF2E94"/>
    <w:rsid w:val="00DF413F"/>
    <w:rsid w:val="00DF41F4"/>
    <w:rsid w:val="00DF41FD"/>
    <w:rsid w:val="00DF439C"/>
    <w:rsid w:val="00DF44B4"/>
    <w:rsid w:val="00DF4642"/>
    <w:rsid w:val="00DF4E4F"/>
    <w:rsid w:val="00DF52EB"/>
    <w:rsid w:val="00DF54C2"/>
    <w:rsid w:val="00DF5538"/>
    <w:rsid w:val="00DF58D4"/>
    <w:rsid w:val="00DF5DCE"/>
    <w:rsid w:val="00DF67BA"/>
    <w:rsid w:val="00DF6F40"/>
    <w:rsid w:val="00DF7076"/>
    <w:rsid w:val="00DF7205"/>
    <w:rsid w:val="00DF7419"/>
    <w:rsid w:val="00DF7B47"/>
    <w:rsid w:val="00DF7C6A"/>
    <w:rsid w:val="00E00725"/>
    <w:rsid w:val="00E00746"/>
    <w:rsid w:val="00E008B2"/>
    <w:rsid w:val="00E00D33"/>
    <w:rsid w:val="00E00DF3"/>
    <w:rsid w:val="00E011D4"/>
    <w:rsid w:val="00E01D3A"/>
    <w:rsid w:val="00E023BD"/>
    <w:rsid w:val="00E02609"/>
    <w:rsid w:val="00E02965"/>
    <w:rsid w:val="00E02BCF"/>
    <w:rsid w:val="00E03055"/>
    <w:rsid w:val="00E03063"/>
    <w:rsid w:val="00E03599"/>
    <w:rsid w:val="00E0373C"/>
    <w:rsid w:val="00E037B6"/>
    <w:rsid w:val="00E038BC"/>
    <w:rsid w:val="00E03B69"/>
    <w:rsid w:val="00E0438E"/>
    <w:rsid w:val="00E043CA"/>
    <w:rsid w:val="00E04631"/>
    <w:rsid w:val="00E05356"/>
    <w:rsid w:val="00E054A1"/>
    <w:rsid w:val="00E05618"/>
    <w:rsid w:val="00E05786"/>
    <w:rsid w:val="00E05EB7"/>
    <w:rsid w:val="00E0650D"/>
    <w:rsid w:val="00E06832"/>
    <w:rsid w:val="00E06C46"/>
    <w:rsid w:val="00E06E11"/>
    <w:rsid w:val="00E06F57"/>
    <w:rsid w:val="00E0707C"/>
    <w:rsid w:val="00E07792"/>
    <w:rsid w:val="00E0783E"/>
    <w:rsid w:val="00E07915"/>
    <w:rsid w:val="00E105F8"/>
    <w:rsid w:val="00E10B1D"/>
    <w:rsid w:val="00E10B2C"/>
    <w:rsid w:val="00E10F3E"/>
    <w:rsid w:val="00E10FB2"/>
    <w:rsid w:val="00E11351"/>
    <w:rsid w:val="00E11BCD"/>
    <w:rsid w:val="00E11EF6"/>
    <w:rsid w:val="00E11F35"/>
    <w:rsid w:val="00E12115"/>
    <w:rsid w:val="00E1217D"/>
    <w:rsid w:val="00E122D6"/>
    <w:rsid w:val="00E12340"/>
    <w:rsid w:val="00E1270D"/>
    <w:rsid w:val="00E1279C"/>
    <w:rsid w:val="00E12E8A"/>
    <w:rsid w:val="00E1340B"/>
    <w:rsid w:val="00E135E3"/>
    <w:rsid w:val="00E13C36"/>
    <w:rsid w:val="00E140DB"/>
    <w:rsid w:val="00E14410"/>
    <w:rsid w:val="00E14907"/>
    <w:rsid w:val="00E14E8B"/>
    <w:rsid w:val="00E1547E"/>
    <w:rsid w:val="00E1563F"/>
    <w:rsid w:val="00E15996"/>
    <w:rsid w:val="00E15B7C"/>
    <w:rsid w:val="00E15CE9"/>
    <w:rsid w:val="00E15CF2"/>
    <w:rsid w:val="00E15F9C"/>
    <w:rsid w:val="00E16144"/>
    <w:rsid w:val="00E162F9"/>
    <w:rsid w:val="00E16B68"/>
    <w:rsid w:val="00E16B94"/>
    <w:rsid w:val="00E16D5B"/>
    <w:rsid w:val="00E1727E"/>
    <w:rsid w:val="00E1732F"/>
    <w:rsid w:val="00E175F1"/>
    <w:rsid w:val="00E1796F"/>
    <w:rsid w:val="00E1798C"/>
    <w:rsid w:val="00E17C6D"/>
    <w:rsid w:val="00E17EC7"/>
    <w:rsid w:val="00E17F95"/>
    <w:rsid w:val="00E2028F"/>
    <w:rsid w:val="00E202D0"/>
    <w:rsid w:val="00E2047C"/>
    <w:rsid w:val="00E20680"/>
    <w:rsid w:val="00E20733"/>
    <w:rsid w:val="00E20B59"/>
    <w:rsid w:val="00E20C81"/>
    <w:rsid w:val="00E21179"/>
    <w:rsid w:val="00E21402"/>
    <w:rsid w:val="00E21688"/>
    <w:rsid w:val="00E21AF4"/>
    <w:rsid w:val="00E22111"/>
    <w:rsid w:val="00E22281"/>
    <w:rsid w:val="00E223D9"/>
    <w:rsid w:val="00E22F11"/>
    <w:rsid w:val="00E23C53"/>
    <w:rsid w:val="00E24147"/>
    <w:rsid w:val="00E24573"/>
    <w:rsid w:val="00E247B4"/>
    <w:rsid w:val="00E24919"/>
    <w:rsid w:val="00E2492F"/>
    <w:rsid w:val="00E24D05"/>
    <w:rsid w:val="00E24F33"/>
    <w:rsid w:val="00E251A2"/>
    <w:rsid w:val="00E254E5"/>
    <w:rsid w:val="00E254F5"/>
    <w:rsid w:val="00E25BCE"/>
    <w:rsid w:val="00E25F88"/>
    <w:rsid w:val="00E26130"/>
    <w:rsid w:val="00E269D3"/>
    <w:rsid w:val="00E26A34"/>
    <w:rsid w:val="00E26C3A"/>
    <w:rsid w:val="00E26E66"/>
    <w:rsid w:val="00E26EB2"/>
    <w:rsid w:val="00E27260"/>
    <w:rsid w:val="00E27518"/>
    <w:rsid w:val="00E2764F"/>
    <w:rsid w:val="00E27DAA"/>
    <w:rsid w:val="00E27F2C"/>
    <w:rsid w:val="00E301D1"/>
    <w:rsid w:val="00E306A2"/>
    <w:rsid w:val="00E30EAD"/>
    <w:rsid w:val="00E31B8A"/>
    <w:rsid w:val="00E3206C"/>
    <w:rsid w:val="00E3215F"/>
    <w:rsid w:val="00E32730"/>
    <w:rsid w:val="00E32A05"/>
    <w:rsid w:val="00E32BE3"/>
    <w:rsid w:val="00E32F60"/>
    <w:rsid w:val="00E3346C"/>
    <w:rsid w:val="00E3371C"/>
    <w:rsid w:val="00E337D1"/>
    <w:rsid w:val="00E33BF7"/>
    <w:rsid w:val="00E34147"/>
    <w:rsid w:val="00E344D7"/>
    <w:rsid w:val="00E34C25"/>
    <w:rsid w:val="00E34CB6"/>
    <w:rsid w:val="00E34D35"/>
    <w:rsid w:val="00E3511C"/>
    <w:rsid w:val="00E3515A"/>
    <w:rsid w:val="00E3556F"/>
    <w:rsid w:val="00E3576A"/>
    <w:rsid w:val="00E3585C"/>
    <w:rsid w:val="00E35F9D"/>
    <w:rsid w:val="00E35FF3"/>
    <w:rsid w:val="00E3606E"/>
    <w:rsid w:val="00E361B2"/>
    <w:rsid w:val="00E368B6"/>
    <w:rsid w:val="00E36ECB"/>
    <w:rsid w:val="00E3707E"/>
    <w:rsid w:val="00E37291"/>
    <w:rsid w:val="00E37602"/>
    <w:rsid w:val="00E37C0C"/>
    <w:rsid w:val="00E40815"/>
    <w:rsid w:val="00E40C05"/>
    <w:rsid w:val="00E40C6C"/>
    <w:rsid w:val="00E410D6"/>
    <w:rsid w:val="00E417BC"/>
    <w:rsid w:val="00E41A79"/>
    <w:rsid w:val="00E41B46"/>
    <w:rsid w:val="00E42482"/>
    <w:rsid w:val="00E42691"/>
    <w:rsid w:val="00E426DA"/>
    <w:rsid w:val="00E4281C"/>
    <w:rsid w:val="00E428E3"/>
    <w:rsid w:val="00E42B3B"/>
    <w:rsid w:val="00E42C94"/>
    <w:rsid w:val="00E43084"/>
    <w:rsid w:val="00E4314C"/>
    <w:rsid w:val="00E433BE"/>
    <w:rsid w:val="00E437BC"/>
    <w:rsid w:val="00E43CD5"/>
    <w:rsid w:val="00E445BF"/>
    <w:rsid w:val="00E44D0A"/>
    <w:rsid w:val="00E44FE4"/>
    <w:rsid w:val="00E4522B"/>
    <w:rsid w:val="00E459BF"/>
    <w:rsid w:val="00E46901"/>
    <w:rsid w:val="00E46C23"/>
    <w:rsid w:val="00E473E7"/>
    <w:rsid w:val="00E47BAF"/>
    <w:rsid w:val="00E47D1E"/>
    <w:rsid w:val="00E47F0B"/>
    <w:rsid w:val="00E47F73"/>
    <w:rsid w:val="00E50111"/>
    <w:rsid w:val="00E503CD"/>
    <w:rsid w:val="00E50CB1"/>
    <w:rsid w:val="00E51176"/>
    <w:rsid w:val="00E511C3"/>
    <w:rsid w:val="00E513DD"/>
    <w:rsid w:val="00E5145C"/>
    <w:rsid w:val="00E514AA"/>
    <w:rsid w:val="00E516F2"/>
    <w:rsid w:val="00E51954"/>
    <w:rsid w:val="00E51FB0"/>
    <w:rsid w:val="00E520E6"/>
    <w:rsid w:val="00E52159"/>
    <w:rsid w:val="00E52350"/>
    <w:rsid w:val="00E52360"/>
    <w:rsid w:val="00E52857"/>
    <w:rsid w:val="00E53106"/>
    <w:rsid w:val="00E5392B"/>
    <w:rsid w:val="00E5396F"/>
    <w:rsid w:val="00E53BEA"/>
    <w:rsid w:val="00E53C6F"/>
    <w:rsid w:val="00E53F32"/>
    <w:rsid w:val="00E5426E"/>
    <w:rsid w:val="00E542B6"/>
    <w:rsid w:val="00E54971"/>
    <w:rsid w:val="00E549B0"/>
    <w:rsid w:val="00E54C69"/>
    <w:rsid w:val="00E54CA9"/>
    <w:rsid w:val="00E54DFE"/>
    <w:rsid w:val="00E55225"/>
    <w:rsid w:val="00E55516"/>
    <w:rsid w:val="00E55EFF"/>
    <w:rsid w:val="00E55F48"/>
    <w:rsid w:val="00E5624B"/>
    <w:rsid w:val="00E562E6"/>
    <w:rsid w:val="00E56586"/>
    <w:rsid w:val="00E5662B"/>
    <w:rsid w:val="00E56BD0"/>
    <w:rsid w:val="00E56C2A"/>
    <w:rsid w:val="00E5721E"/>
    <w:rsid w:val="00E5734B"/>
    <w:rsid w:val="00E57739"/>
    <w:rsid w:val="00E57BBE"/>
    <w:rsid w:val="00E57DCD"/>
    <w:rsid w:val="00E605ED"/>
    <w:rsid w:val="00E606E7"/>
    <w:rsid w:val="00E608BD"/>
    <w:rsid w:val="00E60BE7"/>
    <w:rsid w:val="00E60DE1"/>
    <w:rsid w:val="00E60DF1"/>
    <w:rsid w:val="00E61262"/>
    <w:rsid w:val="00E61276"/>
    <w:rsid w:val="00E6130D"/>
    <w:rsid w:val="00E614CE"/>
    <w:rsid w:val="00E616FE"/>
    <w:rsid w:val="00E61965"/>
    <w:rsid w:val="00E61AC8"/>
    <w:rsid w:val="00E61CAF"/>
    <w:rsid w:val="00E620C5"/>
    <w:rsid w:val="00E62139"/>
    <w:rsid w:val="00E62326"/>
    <w:rsid w:val="00E6239D"/>
    <w:rsid w:val="00E62457"/>
    <w:rsid w:val="00E626BE"/>
    <w:rsid w:val="00E62825"/>
    <w:rsid w:val="00E62D73"/>
    <w:rsid w:val="00E6307A"/>
    <w:rsid w:val="00E633B7"/>
    <w:rsid w:val="00E63879"/>
    <w:rsid w:val="00E63B7A"/>
    <w:rsid w:val="00E63EF1"/>
    <w:rsid w:val="00E6422A"/>
    <w:rsid w:val="00E644BF"/>
    <w:rsid w:val="00E6468D"/>
    <w:rsid w:val="00E64788"/>
    <w:rsid w:val="00E64B70"/>
    <w:rsid w:val="00E6531F"/>
    <w:rsid w:val="00E6537D"/>
    <w:rsid w:val="00E653DF"/>
    <w:rsid w:val="00E6553D"/>
    <w:rsid w:val="00E65E5B"/>
    <w:rsid w:val="00E66437"/>
    <w:rsid w:val="00E66F17"/>
    <w:rsid w:val="00E67234"/>
    <w:rsid w:val="00E67381"/>
    <w:rsid w:val="00E67AC7"/>
    <w:rsid w:val="00E67BA4"/>
    <w:rsid w:val="00E703BF"/>
    <w:rsid w:val="00E70A71"/>
    <w:rsid w:val="00E70B11"/>
    <w:rsid w:val="00E70D6D"/>
    <w:rsid w:val="00E70F61"/>
    <w:rsid w:val="00E712F5"/>
    <w:rsid w:val="00E71401"/>
    <w:rsid w:val="00E71D0B"/>
    <w:rsid w:val="00E72461"/>
    <w:rsid w:val="00E7246B"/>
    <w:rsid w:val="00E72C91"/>
    <w:rsid w:val="00E73199"/>
    <w:rsid w:val="00E73266"/>
    <w:rsid w:val="00E7362F"/>
    <w:rsid w:val="00E739B0"/>
    <w:rsid w:val="00E73F54"/>
    <w:rsid w:val="00E74013"/>
    <w:rsid w:val="00E74054"/>
    <w:rsid w:val="00E741AB"/>
    <w:rsid w:val="00E749B4"/>
    <w:rsid w:val="00E74A3E"/>
    <w:rsid w:val="00E74CBF"/>
    <w:rsid w:val="00E75059"/>
    <w:rsid w:val="00E758BB"/>
    <w:rsid w:val="00E75FFA"/>
    <w:rsid w:val="00E76018"/>
    <w:rsid w:val="00E7616C"/>
    <w:rsid w:val="00E764C6"/>
    <w:rsid w:val="00E765CE"/>
    <w:rsid w:val="00E766C0"/>
    <w:rsid w:val="00E77461"/>
    <w:rsid w:val="00E77CAE"/>
    <w:rsid w:val="00E77DDD"/>
    <w:rsid w:val="00E8018B"/>
    <w:rsid w:val="00E80430"/>
    <w:rsid w:val="00E80E0A"/>
    <w:rsid w:val="00E814F1"/>
    <w:rsid w:val="00E81542"/>
    <w:rsid w:val="00E816AF"/>
    <w:rsid w:val="00E8186B"/>
    <w:rsid w:val="00E825EC"/>
    <w:rsid w:val="00E82882"/>
    <w:rsid w:val="00E829ED"/>
    <w:rsid w:val="00E82B4E"/>
    <w:rsid w:val="00E83286"/>
    <w:rsid w:val="00E832A1"/>
    <w:rsid w:val="00E8372C"/>
    <w:rsid w:val="00E839AF"/>
    <w:rsid w:val="00E83A82"/>
    <w:rsid w:val="00E83CF0"/>
    <w:rsid w:val="00E84532"/>
    <w:rsid w:val="00E84542"/>
    <w:rsid w:val="00E84621"/>
    <w:rsid w:val="00E846AF"/>
    <w:rsid w:val="00E853FC"/>
    <w:rsid w:val="00E856DD"/>
    <w:rsid w:val="00E85A14"/>
    <w:rsid w:val="00E85D3D"/>
    <w:rsid w:val="00E85E73"/>
    <w:rsid w:val="00E86C92"/>
    <w:rsid w:val="00E86D91"/>
    <w:rsid w:val="00E86F02"/>
    <w:rsid w:val="00E87202"/>
    <w:rsid w:val="00E87347"/>
    <w:rsid w:val="00E875C5"/>
    <w:rsid w:val="00E87B3F"/>
    <w:rsid w:val="00E90569"/>
    <w:rsid w:val="00E9072E"/>
    <w:rsid w:val="00E90778"/>
    <w:rsid w:val="00E908B6"/>
    <w:rsid w:val="00E915BF"/>
    <w:rsid w:val="00E9176C"/>
    <w:rsid w:val="00E92193"/>
    <w:rsid w:val="00E921C5"/>
    <w:rsid w:val="00E92B96"/>
    <w:rsid w:val="00E9377C"/>
    <w:rsid w:val="00E9381A"/>
    <w:rsid w:val="00E938B6"/>
    <w:rsid w:val="00E93D98"/>
    <w:rsid w:val="00E9404C"/>
    <w:rsid w:val="00E94283"/>
    <w:rsid w:val="00E9442C"/>
    <w:rsid w:val="00E949A5"/>
    <w:rsid w:val="00E94AC8"/>
    <w:rsid w:val="00E95025"/>
    <w:rsid w:val="00E95227"/>
    <w:rsid w:val="00E95576"/>
    <w:rsid w:val="00E96331"/>
    <w:rsid w:val="00E9636B"/>
    <w:rsid w:val="00E96576"/>
    <w:rsid w:val="00E9658B"/>
    <w:rsid w:val="00E96D09"/>
    <w:rsid w:val="00E96EF6"/>
    <w:rsid w:val="00E96FED"/>
    <w:rsid w:val="00E97686"/>
    <w:rsid w:val="00E97776"/>
    <w:rsid w:val="00E979FE"/>
    <w:rsid w:val="00EA00B4"/>
    <w:rsid w:val="00EA02FD"/>
    <w:rsid w:val="00EA036B"/>
    <w:rsid w:val="00EA08B3"/>
    <w:rsid w:val="00EA09C8"/>
    <w:rsid w:val="00EA0AC5"/>
    <w:rsid w:val="00EA0F13"/>
    <w:rsid w:val="00EA114B"/>
    <w:rsid w:val="00EA1178"/>
    <w:rsid w:val="00EA117A"/>
    <w:rsid w:val="00EA1265"/>
    <w:rsid w:val="00EA1449"/>
    <w:rsid w:val="00EA1822"/>
    <w:rsid w:val="00EA182F"/>
    <w:rsid w:val="00EA19E3"/>
    <w:rsid w:val="00EA1ABC"/>
    <w:rsid w:val="00EA1D08"/>
    <w:rsid w:val="00EA265E"/>
    <w:rsid w:val="00EA29DF"/>
    <w:rsid w:val="00EA3163"/>
    <w:rsid w:val="00EA31C8"/>
    <w:rsid w:val="00EA3498"/>
    <w:rsid w:val="00EA397A"/>
    <w:rsid w:val="00EA397D"/>
    <w:rsid w:val="00EA3B3D"/>
    <w:rsid w:val="00EA3DD2"/>
    <w:rsid w:val="00EA3F5A"/>
    <w:rsid w:val="00EA4C44"/>
    <w:rsid w:val="00EA4D19"/>
    <w:rsid w:val="00EA4F8A"/>
    <w:rsid w:val="00EA524E"/>
    <w:rsid w:val="00EA57A3"/>
    <w:rsid w:val="00EA5A7F"/>
    <w:rsid w:val="00EA5C9A"/>
    <w:rsid w:val="00EA62B1"/>
    <w:rsid w:val="00EA660E"/>
    <w:rsid w:val="00EA6703"/>
    <w:rsid w:val="00EA6C70"/>
    <w:rsid w:val="00EA741A"/>
    <w:rsid w:val="00EA7530"/>
    <w:rsid w:val="00EA7BF6"/>
    <w:rsid w:val="00EA7C61"/>
    <w:rsid w:val="00EB0304"/>
    <w:rsid w:val="00EB0315"/>
    <w:rsid w:val="00EB05F5"/>
    <w:rsid w:val="00EB1712"/>
    <w:rsid w:val="00EB1A1D"/>
    <w:rsid w:val="00EB1F97"/>
    <w:rsid w:val="00EB2495"/>
    <w:rsid w:val="00EB296D"/>
    <w:rsid w:val="00EB2B25"/>
    <w:rsid w:val="00EB33BC"/>
    <w:rsid w:val="00EB3564"/>
    <w:rsid w:val="00EB36BA"/>
    <w:rsid w:val="00EB38F4"/>
    <w:rsid w:val="00EB3C9C"/>
    <w:rsid w:val="00EB3DBF"/>
    <w:rsid w:val="00EB3EB1"/>
    <w:rsid w:val="00EB4036"/>
    <w:rsid w:val="00EB4178"/>
    <w:rsid w:val="00EB4C05"/>
    <w:rsid w:val="00EB52AF"/>
    <w:rsid w:val="00EB5405"/>
    <w:rsid w:val="00EB54B5"/>
    <w:rsid w:val="00EB5940"/>
    <w:rsid w:val="00EB5AC7"/>
    <w:rsid w:val="00EB5B7E"/>
    <w:rsid w:val="00EB5C59"/>
    <w:rsid w:val="00EB5F11"/>
    <w:rsid w:val="00EB651C"/>
    <w:rsid w:val="00EB65AC"/>
    <w:rsid w:val="00EB6757"/>
    <w:rsid w:val="00EB69DD"/>
    <w:rsid w:val="00EB7036"/>
    <w:rsid w:val="00EB74D6"/>
    <w:rsid w:val="00EB7608"/>
    <w:rsid w:val="00EB760C"/>
    <w:rsid w:val="00EB7743"/>
    <w:rsid w:val="00EC00F7"/>
    <w:rsid w:val="00EC0386"/>
    <w:rsid w:val="00EC0724"/>
    <w:rsid w:val="00EC08F4"/>
    <w:rsid w:val="00EC0A69"/>
    <w:rsid w:val="00EC0D4A"/>
    <w:rsid w:val="00EC0DD9"/>
    <w:rsid w:val="00EC1044"/>
    <w:rsid w:val="00EC1484"/>
    <w:rsid w:val="00EC2328"/>
    <w:rsid w:val="00EC2929"/>
    <w:rsid w:val="00EC30A5"/>
    <w:rsid w:val="00EC3216"/>
    <w:rsid w:val="00EC3971"/>
    <w:rsid w:val="00EC39A2"/>
    <w:rsid w:val="00EC3C07"/>
    <w:rsid w:val="00EC3FA5"/>
    <w:rsid w:val="00EC4250"/>
    <w:rsid w:val="00EC42DC"/>
    <w:rsid w:val="00EC446D"/>
    <w:rsid w:val="00EC4911"/>
    <w:rsid w:val="00EC50C9"/>
    <w:rsid w:val="00EC51B4"/>
    <w:rsid w:val="00EC5283"/>
    <w:rsid w:val="00EC5523"/>
    <w:rsid w:val="00EC5C13"/>
    <w:rsid w:val="00EC5C28"/>
    <w:rsid w:val="00EC5EE0"/>
    <w:rsid w:val="00EC6162"/>
    <w:rsid w:val="00EC621C"/>
    <w:rsid w:val="00EC6270"/>
    <w:rsid w:val="00EC6615"/>
    <w:rsid w:val="00EC686D"/>
    <w:rsid w:val="00EC6AA7"/>
    <w:rsid w:val="00EC6D72"/>
    <w:rsid w:val="00EC77BC"/>
    <w:rsid w:val="00EC7833"/>
    <w:rsid w:val="00EC791B"/>
    <w:rsid w:val="00EC7A43"/>
    <w:rsid w:val="00EC7AAB"/>
    <w:rsid w:val="00ED00CE"/>
    <w:rsid w:val="00ED038F"/>
    <w:rsid w:val="00ED09D9"/>
    <w:rsid w:val="00ED09EA"/>
    <w:rsid w:val="00ED0EAE"/>
    <w:rsid w:val="00ED0F86"/>
    <w:rsid w:val="00ED1197"/>
    <w:rsid w:val="00ED12C1"/>
    <w:rsid w:val="00ED168A"/>
    <w:rsid w:val="00ED1FE7"/>
    <w:rsid w:val="00ED2096"/>
    <w:rsid w:val="00ED242F"/>
    <w:rsid w:val="00ED2496"/>
    <w:rsid w:val="00ED2657"/>
    <w:rsid w:val="00ED2EB8"/>
    <w:rsid w:val="00ED34F6"/>
    <w:rsid w:val="00ED35FD"/>
    <w:rsid w:val="00ED3911"/>
    <w:rsid w:val="00ED3BEC"/>
    <w:rsid w:val="00ED3D9E"/>
    <w:rsid w:val="00ED3DA0"/>
    <w:rsid w:val="00ED42F0"/>
    <w:rsid w:val="00ED477D"/>
    <w:rsid w:val="00ED47B6"/>
    <w:rsid w:val="00ED4894"/>
    <w:rsid w:val="00ED4A13"/>
    <w:rsid w:val="00ED5115"/>
    <w:rsid w:val="00ED5179"/>
    <w:rsid w:val="00ED527B"/>
    <w:rsid w:val="00ED5589"/>
    <w:rsid w:val="00ED57CE"/>
    <w:rsid w:val="00ED5887"/>
    <w:rsid w:val="00ED5F50"/>
    <w:rsid w:val="00ED607E"/>
    <w:rsid w:val="00ED6202"/>
    <w:rsid w:val="00ED657F"/>
    <w:rsid w:val="00ED6A0C"/>
    <w:rsid w:val="00ED6D45"/>
    <w:rsid w:val="00ED6EC4"/>
    <w:rsid w:val="00ED6FA5"/>
    <w:rsid w:val="00ED744E"/>
    <w:rsid w:val="00ED75A5"/>
    <w:rsid w:val="00EE081C"/>
    <w:rsid w:val="00EE0BDC"/>
    <w:rsid w:val="00EE0CC9"/>
    <w:rsid w:val="00EE0F85"/>
    <w:rsid w:val="00EE10E5"/>
    <w:rsid w:val="00EE1603"/>
    <w:rsid w:val="00EE2072"/>
    <w:rsid w:val="00EE2153"/>
    <w:rsid w:val="00EE3097"/>
    <w:rsid w:val="00EE3A69"/>
    <w:rsid w:val="00EE3D13"/>
    <w:rsid w:val="00EE3D35"/>
    <w:rsid w:val="00EE3EBB"/>
    <w:rsid w:val="00EE4640"/>
    <w:rsid w:val="00EE4997"/>
    <w:rsid w:val="00EE49BF"/>
    <w:rsid w:val="00EE4AFC"/>
    <w:rsid w:val="00EE5532"/>
    <w:rsid w:val="00EE591B"/>
    <w:rsid w:val="00EE5B69"/>
    <w:rsid w:val="00EE5C7B"/>
    <w:rsid w:val="00EE61AD"/>
    <w:rsid w:val="00EE632E"/>
    <w:rsid w:val="00EE6A67"/>
    <w:rsid w:val="00EE6E5F"/>
    <w:rsid w:val="00EE6EF4"/>
    <w:rsid w:val="00EE76F0"/>
    <w:rsid w:val="00EE78DF"/>
    <w:rsid w:val="00EE7A0B"/>
    <w:rsid w:val="00EE7CAB"/>
    <w:rsid w:val="00EF007E"/>
    <w:rsid w:val="00EF00BE"/>
    <w:rsid w:val="00EF0168"/>
    <w:rsid w:val="00EF08BA"/>
    <w:rsid w:val="00EF0C8E"/>
    <w:rsid w:val="00EF0D1B"/>
    <w:rsid w:val="00EF0D5E"/>
    <w:rsid w:val="00EF0F35"/>
    <w:rsid w:val="00EF10CF"/>
    <w:rsid w:val="00EF110A"/>
    <w:rsid w:val="00EF123C"/>
    <w:rsid w:val="00EF14F8"/>
    <w:rsid w:val="00EF1B1D"/>
    <w:rsid w:val="00EF1BF6"/>
    <w:rsid w:val="00EF224B"/>
    <w:rsid w:val="00EF2F2D"/>
    <w:rsid w:val="00EF2FC9"/>
    <w:rsid w:val="00EF3458"/>
    <w:rsid w:val="00EF373E"/>
    <w:rsid w:val="00EF3D3F"/>
    <w:rsid w:val="00EF3F56"/>
    <w:rsid w:val="00EF430B"/>
    <w:rsid w:val="00EF460B"/>
    <w:rsid w:val="00EF563F"/>
    <w:rsid w:val="00EF5823"/>
    <w:rsid w:val="00EF5917"/>
    <w:rsid w:val="00EF6341"/>
    <w:rsid w:val="00EF6562"/>
    <w:rsid w:val="00EF695D"/>
    <w:rsid w:val="00EF724D"/>
    <w:rsid w:val="00EF75FE"/>
    <w:rsid w:val="00EF7A5F"/>
    <w:rsid w:val="00EF7AAB"/>
    <w:rsid w:val="00EF7E45"/>
    <w:rsid w:val="00EF7E8E"/>
    <w:rsid w:val="00F001FD"/>
    <w:rsid w:val="00F004EB"/>
    <w:rsid w:val="00F00518"/>
    <w:rsid w:val="00F0072E"/>
    <w:rsid w:val="00F009B0"/>
    <w:rsid w:val="00F00C59"/>
    <w:rsid w:val="00F016C8"/>
    <w:rsid w:val="00F018EC"/>
    <w:rsid w:val="00F01C9C"/>
    <w:rsid w:val="00F01E57"/>
    <w:rsid w:val="00F01E88"/>
    <w:rsid w:val="00F01F96"/>
    <w:rsid w:val="00F020A5"/>
    <w:rsid w:val="00F028E1"/>
    <w:rsid w:val="00F02C33"/>
    <w:rsid w:val="00F02D86"/>
    <w:rsid w:val="00F031E4"/>
    <w:rsid w:val="00F03856"/>
    <w:rsid w:val="00F0388B"/>
    <w:rsid w:val="00F038E2"/>
    <w:rsid w:val="00F03BAE"/>
    <w:rsid w:val="00F04172"/>
    <w:rsid w:val="00F041BD"/>
    <w:rsid w:val="00F043F9"/>
    <w:rsid w:val="00F048BD"/>
    <w:rsid w:val="00F04D17"/>
    <w:rsid w:val="00F050C7"/>
    <w:rsid w:val="00F056C8"/>
    <w:rsid w:val="00F0589F"/>
    <w:rsid w:val="00F05C62"/>
    <w:rsid w:val="00F05E7B"/>
    <w:rsid w:val="00F05EE8"/>
    <w:rsid w:val="00F06508"/>
    <w:rsid w:val="00F0657E"/>
    <w:rsid w:val="00F0669A"/>
    <w:rsid w:val="00F067DC"/>
    <w:rsid w:val="00F068E6"/>
    <w:rsid w:val="00F06CA0"/>
    <w:rsid w:val="00F06E66"/>
    <w:rsid w:val="00F073B6"/>
    <w:rsid w:val="00F07639"/>
    <w:rsid w:val="00F076EE"/>
    <w:rsid w:val="00F078A2"/>
    <w:rsid w:val="00F078CD"/>
    <w:rsid w:val="00F07A4A"/>
    <w:rsid w:val="00F07ADB"/>
    <w:rsid w:val="00F07BCF"/>
    <w:rsid w:val="00F07CE0"/>
    <w:rsid w:val="00F10954"/>
    <w:rsid w:val="00F11097"/>
    <w:rsid w:val="00F11189"/>
    <w:rsid w:val="00F11349"/>
    <w:rsid w:val="00F116CF"/>
    <w:rsid w:val="00F11738"/>
    <w:rsid w:val="00F11CCD"/>
    <w:rsid w:val="00F12416"/>
    <w:rsid w:val="00F128E3"/>
    <w:rsid w:val="00F12FE6"/>
    <w:rsid w:val="00F1306F"/>
    <w:rsid w:val="00F130F5"/>
    <w:rsid w:val="00F1334D"/>
    <w:rsid w:val="00F13416"/>
    <w:rsid w:val="00F13590"/>
    <w:rsid w:val="00F1363C"/>
    <w:rsid w:val="00F13B6C"/>
    <w:rsid w:val="00F13E57"/>
    <w:rsid w:val="00F13EF6"/>
    <w:rsid w:val="00F13F1F"/>
    <w:rsid w:val="00F1425C"/>
    <w:rsid w:val="00F14445"/>
    <w:rsid w:val="00F1473E"/>
    <w:rsid w:val="00F14E29"/>
    <w:rsid w:val="00F15021"/>
    <w:rsid w:val="00F15559"/>
    <w:rsid w:val="00F159B8"/>
    <w:rsid w:val="00F16146"/>
    <w:rsid w:val="00F165E6"/>
    <w:rsid w:val="00F1692D"/>
    <w:rsid w:val="00F169D7"/>
    <w:rsid w:val="00F16A5D"/>
    <w:rsid w:val="00F16A64"/>
    <w:rsid w:val="00F1756F"/>
    <w:rsid w:val="00F177E3"/>
    <w:rsid w:val="00F204AA"/>
    <w:rsid w:val="00F208CA"/>
    <w:rsid w:val="00F20DF0"/>
    <w:rsid w:val="00F210A1"/>
    <w:rsid w:val="00F21378"/>
    <w:rsid w:val="00F21940"/>
    <w:rsid w:val="00F21A36"/>
    <w:rsid w:val="00F21F1B"/>
    <w:rsid w:val="00F22017"/>
    <w:rsid w:val="00F2284B"/>
    <w:rsid w:val="00F22851"/>
    <w:rsid w:val="00F22900"/>
    <w:rsid w:val="00F22949"/>
    <w:rsid w:val="00F2299D"/>
    <w:rsid w:val="00F229EB"/>
    <w:rsid w:val="00F22AD8"/>
    <w:rsid w:val="00F22B23"/>
    <w:rsid w:val="00F233FC"/>
    <w:rsid w:val="00F23E78"/>
    <w:rsid w:val="00F23EA0"/>
    <w:rsid w:val="00F24177"/>
    <w:rsid w:val="00F24799"/>
    <w:rsid w:val="00F248B9"/>
    <w:rsid w:val="00F24944"/>
    <w:rsid w:val="00F24C06"/>
    <w:rsid w:val="00F24CF6"/>
    <w:rsid w:val="00F24DDE"/>
    <w:rsid w:val="00F25616"/>
    <w:rsid w:val="00F257CA"/>
    <w:rsid w:val="00F25B09"/>
    <w:rsid w:val="00F25B71"/>
    <w:rsid w:val="00F2606F"/>
    <w:rsid w:val="00F261AD"/>
    <w:rsid w:val="00F26603"/>
    <w:rsid w:val="00F267B3"/>
    <w:rsid w:val="00F267DB"/>
    <w:rsid w:val="00F269A3"/>
    <w:rsid w:val="00F26CBB"/>
    <w:rsid w:val="00F26DF9"/>
    <w:rsid w:val="00F271BB"/>
    <w:rsid w:val="00F272C0"/>
    <w:rsid w:val="00F27780"/>
    <w:rsid w:val="00F277A6"/>
    <w:rsid w:val="00F27A37"/>
    <w:rsid w:val="00F27A3F"/>
    <w:rsid w:val="00F27AB5"/>
    <w:rsid w:val="00F301CC"/>
    <w:rsid w:val="00F303A1"/>
    <w:rsid w:val="00F304DF"/>
    <w:rsid w:val="00F30C81"/>
    <w:rsid w:val="00F30CDF"/>
    <w:rsid w:val="00F30F65"/>
    <w:rsid w:val="00F3104E"/>
    <w:rsid w:val="00F312B4"/>
    <w:rsid w:val="00F312B5"/>
    <w:rsid w:val="00F31A5B"/>
    <w:rsid w:val="00F31AAB"/>
    <w:rsid w:val="00F31AC8"/>
    <w:rsid w:val="00F31C6A"/>
    <w:rsid w:val="00F31C91"/>
    <w:rsid w:val="00F31D19"/>
    <w:rsid w:val="00F31E3E"/>
    <w:rsid w:val="00F31E97"/>
    <w:rsid w:val="00F31FC0"/>
    <w:rsid w:val="00F32008"/>
    <w:rsid w:val="00F3204F"/>
    <w:rsid w:val="00F32317"/>
    <w:rsid w:val="00F327AA"/>
    <w:rsid w:val="00F3304D"/>
    <w:rsid w:val="00F331DA"/>
    <w:rsid w:val="00F33227"/>
    <w:rsid w:val="00F33CD2"/>
    <w:rsid w:val="00F33E93"/>
    <w:rsid w:val="00F34047"/>
    <w:rsid w:val="00F3465B"/>
    <w:rsid w:val="00F34AA3"/>
    <w:rsid w:val="00F34EAC"/>
    <w:rsid w:val="00F3523F"/>
    <w:rsid w:val="00F35979"/>
    <w:rsid w:val="00F35D9B"/>
    <w:rsid w:val="00F35FDF"/>
    <w:rsid w:val="00F36093"/>
    <w:rsid w:val="00F362CA"/>
    <w:rsid w:val="00F366C1"/>
    <w:rsid w:val="00F3676C"/>
    <w:rsid w:val="00F368D7"/>
    <w:rsid w:val="00F36C78"/>
    <w:rsid w:val="00F36D5E"/>
    <w:rsid w:val="00F375AE"/>
    <w:rsid w:val="00F37E74"/>
    <w:rsid w:val="00F40403"/>
    <w:rsid w:val="00F4047D"/>
    <w:rsid w:val="00F40AB4"/>
    <w:rsid w:val="00F41112"/>
    <w:rsid w:val="00F411B4"/>
    <w:rsid w:val="00F4185B"/>
    <w:rsid w:val="00F418D3"/>
    <w:rsid w:val="00F42107"/>
    <w:rsid w:val="00F4260A"/>
    <w:rsid w:val="00F42A49"/>
    <w:rsid w:val="00F42A75"/>
    <w:rsid w:val="00F42A7A"/>
    <w:rsid w:val="00F42EFD"/>
    <w:rsid w:val="00F44062"/>
    <w:rsid w:val="00F4467C"/>
    <w:rsid w:val="00F44818"/>
    <w:rsid w:val="00F44C58"/>
    <w:rsid w:val="00F4541A"/>
    <w:rsid w:val="00F45720"/>
    <w:rsid w:val="00F457B1"/>
    <w:rsid w:val="00F45A76"/>
    <w:rsid w:val="00F45C9E"/>
    <w:rsid w:val="00F45CA1"/>
    <w:rsid w:val="00F468B7"/>
    <w:rsid w:val="00F47012"/>
    <w:rsid w:val="00F471B0"/>
    <w:rsid w:val="00F47307"/>
    <w:rsid w:val="00F4763B"/>
    <w:rsid w:val="00F4765A"/>
    <w:rsid w:val="00F47BCB"/>
    <w:rsid w:val="00F47D69"/>
    <w:rsid w:val="00F47F5A"/>
    <w:rsid w:val="00F47FD5"/>
    <w:rsid w:val="00F5012E"/>
    <w:rsid w:val="00F501F3"/>
    <w:rsid w:val="00F5023D"/>
    <w:rsid w:val="00F50B94"/>
    <w:rsid w:val="00F50C6C"/>
    <w:rsid w:val="00F50F92"/>
    <w:rsid w:val="00F51056"/>
    <w:rsid w:val="00F51676"/>
    <w:rsid w:val="00F526A5"/>
    <w:rsid w:val="00F52A74"/>
    <w:rsid w:val="00F52E42"/>
    <w:rsid w:val="00F531E0"/>
    <w:rsid w:val="00F534CD"/>
    <w:rsid w:val="00F536DF"/>
    <w:rsid w:val="00F53818"/>
    <w:rsid w:val="00F538E5"/>
    <w:rsid w:val="00F53D55"/>
    <w:rsid w:val="00F54252"/>
    <w:rsid w:val="00F54320"/>
    <w:rsid w:val="00F549FB"/>
    <w:rsid w:val="00F54ACF"/>
    <w:rsid w:val="00F54D7B"/>
    <w:rsid w:val="00F55384"/>
    <w:rsid w:val="00F55EC3"/>
    <w:rsid w:val="00F560C2"/>
    <w:rsid w:val="00F560F9"/>
    <w:rsid w:val="00F56360"/>
    <w:rsid w:val="00F568C1"/>
    <w:rsid w:val="00F569C8"/>
    <w:rsid w:val="00F56DE0"/>
    <w:rsid w:val="00F56FD2"/>
    <w:rsid w:val="00F57133"/>
    <w:rsid w:val="00F5713F"/>
    <w:rsid w:val="00F572B9"/>
    <w:rsid w:val="00F57931"/>
    <w:rsid w:val="00F57BF2"/>
    <w:rsid w:val="00F57EDB"/>
    <w:rsid w:val="00F60202"/>
    <w:rsid w:val="00F606C1"/>
    <w:rsid w:val="00F60818"/>
    <w:rsid w:val="00F6092F"/>
    <w:rsid w:val="00F60AB8"/>
    <w:rsid w:val="00F6141B"/>
    <w:rsid w:val="00F619F6"/>
    <w:rsid w:val="00F61ADE"/>
    <w:rsid w:val="00F61DAA"/>
    <w:rsid w:val="00F61FC8"/>
    <w:rsid w:val="00F62154"/>
    <w:rsid w:val="00F62269"/>
    <w:rsid w:val="00F62809"/>
    <w:rsid w:val="00F63172"/>
    <w:rsid w:val="00F634BB"/>
    <w:rsid w:val="00F63681"/>
    <w:rsid w:val="00F63AB5"/>
    <w:rsid w:val="00F63E68"/>
    <w:rsid w:val="00F63EC8"/>
    <w:rsid w:val="00F6440A"/>
    <w:rsid w:val="00F64B58"/>
    <w:rsid w:val="00F64D45"/>
    <w:rsid w:val="00F64D52"/>
    <w:rsid w:val="00F64F51"/>
    <w:rsid w:val="00F65061"/>
    <w:rsid w:val="00F652DA"/>
    <w:rsid w:val="00F65345"/>
    <w:rsid w:val="00F655CD"/>
    <w:rsid w:val="00F65622"/>
    <w:rsid w:val="00F6581B"/>
    <w:rsid w:val="00F658D1"/>
    <w:rsid w:val="00F658E4"/>
    <w:rsid w:val="00F65936"/>
    <w:rsid w:val="00F65A37"/>
    <w:rsid w:val="00F65AD5"/>
    <w:rsid w:val="00F65C86"/>
    <w:rsid w:val="00F66384"/>
    <w:rsid w:val="00F663C4"/>
    <w:rsid w:val="00F6666A"/>
    <w:rsid w:val="00F667EF"/>
    <w:rsid w:val="00F67155"/>
    <w:rsid w:val="00F672D7"/>
    <w:rsid w:val="00F674E3"/>
    <w:rsid w:val="00F6751D"/>
    <w:rsid w:val="00F6798B"/>
    <w:rsid w:val="00F67C84"/>
    <w:rsid w:val="00F700B6"/>
    <w:rsid w:val="00F7012D"/>
    <w:rsid w:val="00F7061C"/>
    <w:rsid w:val="00F70890"/>
    <w:rsid w:val="00F71580"/>
    <w:rsid w:val="00F71EDC"/>
    <w:rsid w:val="00F7215C"/>
    <w:rsid w:val="00F72813"/>
    <w:rsid w:val="00F72868"/>
    <w:rsid w:val="00F72873"/>
    <w:rsid w:val="00F72936"/>
    <w:rsid w:val="00F72A89"/>
    <w:rsid w:val="00F72DC1"/>
    <w:rsid w:val="00F72FFE"/>
    <w:rsid w:val="00F731FF"/>
    <w:rsid w:val="00F733F4"/>
    <w:rsid w:val="00F7399E"/>
    <w:rsid w:val="00F73B13"/>
    <w:rsid w:val="00F73DF8"/>
    <w:rsid w:val="00F73F66"/>
    <w:rsid w:val="00F7438C"/>
    <w:rsid w:val="00F74CA7"/>
    <w:rsid w:val="00F74D16"/>
    <w:rsid w:val="00F751BE"/>
    <w:rsid w:val="00F75223"/>
    <w:rsid w:val="00F760EE"/>
    <w:rsid w:val="00F76223"/>
    <w:rsid w:val="00F7653C"/>
    <w:rsid w:val="00F76994"/>
    <w:rsid w:val="00F76B07"/>
    <w:rsid w:val="00F77306"/>
    <w:rsid w:val="00F77896"/>
    <w:rsid w:val="00F77BB3"/>
    <w:rsid w:val="00F80174"/>
    <w:rsid w:val="00F805AB"/>
    <w:rsid w:val="00F80770"/>
    <w:rsid w:val="00F8097E"/>
    <w:rsid w:val="00F8149A"/>
    <w:rsid w:val="00F816B7"/>
    <w:rsid w:val="00F8178C"/>
    <w:rsid w:val="00F81E14"/>
    <w:rsid w:val="00F824E8"/>
    <w:rsid w:val="00F8333D"/>
    <w:rsid w:val="00F836D5"/>
    <w:rsid w:val="00F83C7B"/>
    <w:rsid w:val="00F84106"/>
    <w:rsid w:val="00F842BF"/>
    <w:rsid w:val="00F849FF"/>
    <w:rsid w:val="00F84D4A"/>
    <w:rsid w:val="00F84F59"/>
    <w:rsid w:val="00F85101"/>
    <w:rsid w:val="00F851AE"/>
    <w:rsid w:val="00F858E0"/>
    <w:rsid w:val="00F85F58"/>
    <w:rsid w:val="00F86066"/>
    <w:rsid w:val="00F86140"/>
    <w:rsid w:val="00F864E7"/>
    <w:rsid w:val="00F8670F"/>
    <w:rsid w:val="00F86963"/>
    <w:rsid w:val="00F87086"/>
    <w:rsid w:val="00F8709B"/>
    <w:rsid w:val="00F871B0"/>
    <w:rsid w:val="00F90134"/>
    <w:rsid w:val="00F905B1"/>
    <w:rsid w:val="00F90753"/>
    <w:rsid w:val="00F907C7"/>
    <w:rsid w:val="00F9198D"/>
    <w:rsid w:val="00F91B7E"/>
    <w:rsid w:val="00F91E64"/>
    <w:rsid w:val="00F92016"/>
    <w:rsid w:val="00F9243E"/>
    <w:rsid w:val="00F925F6"/>
    <w:rsid w:val="00F93AA3"/>
    <w:rsid w:val="00F93AD2"/>
    <w:rsid w:val="00F93CEE"/>
    <w:rsid w:val="00F9443B"/>
    <w:rsid w:val="00F94C33"/>
    <w:rsid w:val="00F952C5"/>
    <w:rsid w:val="00F953FE"/>
    <w:rsid w:val="00F956EF"/>
    <w:rsid w:val="00F95BDD"/>
    <w:rsid w:val="00F96183"/>
    <w:rsid w:val="00F969EA"/>
    <w:rsid w:val="00F96A41"/>
    <w:rsid w:val="00F96B15"/>
    <w:rsid w:val="00F97198"/>
    <w:rsid w:val="00F97540"/>
    <w:rsid w:val="00F9777B"/>
    <w:rsid w:val="00F979B0"/>
    <w:rsid w:val="00F97A93"/>
    <w:rsid w:val="00F97F0B"/>
    <w:rsid w:val="00F97FB0"/>
    <w:rsid w:val="00FA05F6"/>
    <w:rsid w:val="00FA0BCC"/>
    <w:rsid w:val="00FA0C2E"/>
    <w:rsid w:val="00FA1070"/>
    <w:rsid w:val="00FA164F"/>
    <w:rsid w:val="00FA165E"/>
    <w:rsid w:val="00FA1ACB"/>
    <w:rsid w:val="00FA1BB5"/>
    <w:rsid w:val="00FA1FDF"/>
    <w:rsid w:val="00FA21C9"/>
    <w:rsid w:val="00FA21F4"/>
    <w:rsid w:val="00FA2F3A"/>
    <w:rsid w:val="00FA304B"/>
    <w:rsid w:val="00FA3214"/>
    <w:rsid w:val="00FA3AD1"/>
    <w:rsid w:val="00FA4C7D"/>
    <w:rsid w:val="00FA4ED6"/>
    <w:rsid w:val="00FA4FD7"/>
    <w:rsid w:val="00FA5874"/>
    <w:rsid w:val="00FA5BDA"/>
    <w:rsid w:val="00FA6341"/>
    <w:rsid w:val="00FA6476"/>
    <w:rsid w:val="00FA66CF"/>
    <w:rsid w:val="00FA6915"/>
    <w:rsid w:val="00FA6A95"/>
    <w:rsid w:val="00FA6E13"/>
    <w:rsid w:val="00FA70CC"/>
    <w:rsid w:val="00FA77D4"/>
    <w:rsid w:val="00FA798A"/>
    <w:rsid w:val="00FA7BB8"/>
    <w:rsid w:val="00FB0173"/>
    <w:rsid w:val="00FB0FF2"/>
    <w:rsid w:val="00FB1304"/>
    <w:rsid w:val="00FB18B5"/>
    <w:rsid w:val="00FB197F"/>
    <w:rsid w:val="00FB22DC"/>
    <w:rsid w:val="00FB23DD"/>
    <w:rsid w:val="00FB2707"/>
    <w:rsid w:val="00FB2EBC"/>
    <w:rsid w:val="00FB312F"/>
    <w:rsid w:val="00FB3299"/>
    <w:rsid w:val="00FB409D"/>
    <w:rsid w:val="00FB4172"/>
    <w:rsid w:val="00FB4272"/>
    <w:rsid w:val="00FB493A"/>
    <w:rsid w:val="00FB512D"/>
    <w:rsid w:val="00FB546C"/>
    <w:rsid w:val="00FB580C"/>
    <w:rsid w:val="00FB5EF1"/>
    <w:rsid w:val="00FB6343"/>
    <w:rsid w:val="00FB6A75"/>
    <w:rsid w:val="00FB6BF7"/>
    <w:rsid w:val="00FB746B"/>
    <w:rsid w:val="00FB74A0"/>
    <w:rsid w:val="00FB7A29"/>
    <w:rsid w:val="00FB7BFD"/>
    <w:rsid w:val="00FC0142"/>
    <w:rsid w:val="00FC03A1"/>
    <w:rsid w:val="00FC1215"/>
    <w:rsid w:val="00FC1B1E"/>
    <w:rsid w:val="00FC1D06"/>
    <w:rsid w:val="00FC1FB3"/>
    <w:rsid w:val="00FC2855"/>
    <w:rsid w:val="00FC3001"/>
    <w:rsid w:val="00FC317B"/>
    <w:rsid w:val="00FC34C2"/>
    <w:rsid w:val="00FC3623"/>
    <w:rsid w:val="00FC3C61"/>
    <w:rsid w:val="00FC3C67"/>
    <w:rsid w:val="00FC3CCA"/>
    <w:rsid w:val="00FC42C3"/>
    <w:rsid w:val="00FC47DE"/>
    <w:rsid w:val="00FC48B4"/>
    <w:rsid w:val="00FC4A9E"/>
    <w:rsid w:val="00FC4BAB"/>
    <w:rsid w:val="00FC4DDB"/>
    <w:rsid w:val="00FC51A3"/>
    <w:rsid w:val="00FC5353"/>
    <w:rsid w:val="00FC539A"/>
    <w:rsid w:val="00FC5DF3"/>
    <w:rsid w:val="00FC6049"/>
    <w:rsid w:val="00FC65FC"/>
    <w:rsid w:val="00FC66C1"/>
    <w:rsid w:val="00FC6703"/>
    <w:rsid w:val="00FC6922"/>
    <w:rsid w:val="00FC6984"/>
    <w:rsid w:val="00FC6BA8"/>
    <w:rsid w:val="00FC6FBD"/>
    <w:rsid w:val="00FC76C0"/>
    <w:rsid w:val="00FD0AD2"/>
    <w:rsid w:val="00FD0DC2"/>
    <w:rsid w:val="00FD0F80"/>
    <w:rsid w:val="00FD19A1"/>
    <w:rsid w:val="00FD245D"/>
    <w:rsid w:val="00FD296C"/>
    <w:rsid w:val="00FD3406"/>
    <w:rsid w:val="00FD3499"/>
    <w:rsid w:val="00FD358A"/>
    <w:rsid w:val="00FD376D"/>
    <w:rsid w:val="00FD3BEE"/>
    <w:rsid w:val="00FD3D3D"/>
    <w:rsid w:val="00FD40D1"/>
    <w:rsid w:val="00FD415C"/>
    <w:rsid w:val="00FD49B4"/>
    <w:rsid w:val="00FD4B84"/>
    <w:rsid w:val="00FD5F8B"/>
    <w:rsid w:val="00FD61DA"/>
    <w:rsid w:val="00FD61E3"/>
    <w:rsid w:val="00FD6281"/>
    <w:rsid w:val="00FD6751"/>
    <w:rsid w:val="00FD6980"/>
    <w:rsid w:val="00FD6AAB"/>
    <w:rsid w:val="00FD6D30"/>
    <w:rsid w:val="00FD7001"/>
    <w:rsid w:val="00FD701C"/>
    <w:rsid w:val="00FD755A"/>
    <w:rsid w:val="00FD76D9"/>
    <w:rsid w:val="00FD7C64"/>
    <w:rsid w:val="00FD7DCF"/>
    <w:rsid w:val="00FD7F1A"/>
    <w:rsid w:val="00FE00DF"/>
    <w:rsid w:val="00FE01E9"/>
    <w:rsid w:val="00FE0398"/>
    <w:rsid w:val="00FE0888"/>
    <w:rsid w:val="00FE0C08"/>
    <w:rsid w:val="00FE1448"/>
    <w:rsid w:val="00FE156E"/>
    <w:rsid w:val="00FE1855"/>
    <w:rsid w:val="00FE1B15"/>
    <w:rsid w:val="00FE1C44"/>
    <w:rsid w:val="00FE21FE"/>
    <w:rsid w:val="00FE222A"/>
    <w:rsid w:val="00FE22B4"/>
    <w:rsid w:val="00FE22B8"/>
    <w:rsid w:val="00FE31B9"/>
    <w:rsid w:val="00FE32BC"/>
    <w:rsid w:val="00FE3716"/>
    <w:rsid w:val="00FE37FF"/>
    <w:rsid w:val="00FE389E"/>
    <w:rsid w:val="00FE423A"/>
    <w:rsid w:val="00FE449D"/>
    <w:rsid w:val="00FE46C9"/>
    <w:rsid w:val="00FE4949"/>
    <w:rsid w:val="00FE4B78"/>
    <w:rsid w:val="00FE55DF"/>
    <w:rsid w:val="00FE5641"/>
    <w:rsid w:val="00FE5A58"/>
    <w:rsid w:val="00FE5CAA"/>
    <w:rsid w:val="00FE6447"/>
    <w:rsid w:val="00FE6915"/>
    <w:rsid w:val="00FE6B67"/>
    <w:rsid w:val="00FE72AE"/>
    <w:rsid w:val="00FE75ED"/>
    <w:rsid w:val="00FE79DD"/>
    <w:rsid w:val="00FE7BC4"/>
    <w:rsid w:val="00FF0038"/>
    <w:rsid w:val="00FF0429"/>
    <w:rsid w:val="00FF0A09"/>
    <w:rsid w:val="00FF0BE3"/>
    <w:rsid w:val="00FF0BF3"/>
    <w:rsid w:val="00FF11C6"/>
    <w:rsid w:val="00FF1384"/>
    <w:rsid w:val="00FF2495"/>
    <w:rsid w:val="00FF289D"/>
    <w:rsid w:val="00FF28E2"/>
    <w:rsid w:val="00FF2AC3"/>
    <w:rsid w:val="00FF2EC4"/>
    <w:rsid w:val="00FF2FDF"/>
    <w:rsid w:val="00FF3648"/>
    <w:rsid w:val="00FF36AA"/>
    <w:rsid w:val="00FF37A7"/>
    <w:rsid w:val="00FF3C3C"/>
    <w:rsid w:val="00FF3D9F"/>
    <w:rsid w:val="00FF3EE1"/>
    <w:rsid w:val="00FF4055"/>
    <w:rsid w:val="00FF4786"/>
    <w:rsid w:val="00FF4BA5"/>
    <w:rsid w:val="00FF5328"/>
    <w:rsid w:val="00FF5399"/>
    <w:rsid w:val="00FF58CC"/>
    <w:rsid w:val="00FF69BA"/>
    <w:rsid w:val="00FF6A50"/>
    <w:rsid w:val="00FF6DB9"/>
    <w:rsid w:val="00FF70E3"/>
    <w:rsid w:val="00FF74EF"/>
    <w:rsid w:val="00FF75FD"/>
    <w:rsid w:val="00FF786F"/>
    <w:rsid w:val="00FF7896"/>
    <w:rsid w:val="00FF79BD"/>
    <w:rsid w:val="00FF7C50"/>
    <w:rsid w:val="00FF7FE5"/>
    <w:rsid w:val="0286EB6C"/>
    <w:rsid w:val="26B3113E"/>
    <w:rsid w:val="2CC26B3A"/>
    <w:rsid w:val="336C687A"/>
    <w:rsid w:val="360153E7"/>
    <w:rsid w:val="3F50F70A"/>
    <w:rsid w:val="4EB664F0"/>
    <w:rsid w:val="6104E532"/>
    <w:rsid w:val="623A45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stroke="f">
      <v:stroke on="f"/>
      <o:colormru v:ext="edit" colors="white"/>
    </o:shapedefaults>
    <o:shapelayout v:ext="edit">
      <o:idmap v:ext="edit" data="1"/>
    </o:shapelayout>
  </w:shapeDefaults>
  <w:decimalSymbol w:val="."/>
  <w:listSeparator w:val=","/>
  <w14:docId w14:val="03A44A78"/>
  <w15:docId w15:val="{FEE24882-89CA-4792-91BE-70BD112C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AU" w:eastAsia="en-AU" w:bidi="ar-SA"/>
      </w:rPr>
    </w:rPrDefault>
    <w:pPrDefault>
      <w:pPr>
        <w:spacing w:line="288"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iPriority="99"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5CA"/>
    <w:rPr>
      <w:color w:val="000000"/>
    </w:rPr>
  </w:style>
  <w:style w:type="paragraph" w:styleId="Heading1">
    <w:name w:val="heading 1"/>
    <w:next w:val="BodyText"/>
    <w:link w:val="Heading1Char"/>
    <w:qFormat/>
    <w:rsid w:val="00B83652"/>
    <w:pPr>
      <w:keepNext/>
      <w:pageBreakBefore/>
      <w:spacing w:before="480" w:after="280" w:line="276" w:lineRule="auto"/>
      <w:outlineLvl w:val="0"/>
    </w:pPr>
    <w:rPr>
      <w:rFonts w:eastAsia="MS Gothic" w:cs="Times New Roman"/>
      <w:b/>
      <w:bCs/>
      <w:sz w:val="32"/>
      <w:szCs w:val="32"/>
      <w:lang w:eastAsia="en-US"/>
    </w:rPr>
  </w:style>
  <w:style w:type="paragraph" w:styleId="Heading2">
    <w:name w:val="heading 2"/>
    <w:next w:val="BodyText"/>
    <w:link w:val="Heading2Char"/>
    <w:qFormat/>
    <w:rsid w:val="001115CA"/>
    <w:pPr>
      <w:keepNext/>
      <w:spacing w:before="320" w:after="240" w:line="276" w:lineRule="auto"/>
      <w:outlineLvl w:val="1"/>
    </w:pPr>
    <w:rPr>
      <w:rFonts w:ascii="Arial Bold" w:eastAsia="MS Gothic" w:hAnsi="Arial Bold" w:cs="Times New Roman"/>
      <w:bCs/>
      <w:sz w:val="26"/>
      <w:szCs w:val="26"/>
      <w:lang w:eastAsia="en-US"/>
    </w:rPr>
  </w:style>
  <w:style w:type="paragraph" w:styleId="Heading3">
    <w:name w:val="heading 3"/>
    <w:basedOn w:val="Heading2"/>
    <w:next w:val="BodyText"/>
    <w:link w:val="Heading3Char"/>
    <w:qFormat/>
    <w:rsid w:val="001115CA"/>
    <w:pPr>
      <w:keepLines/>
      <w:spacing w:before="280" w:after="200"/>
      <w:outlineLvl w:val="2"/>
    </w:pPr>
    <w:rPr>
      <w:b/>
      <w:bCs w:val="0"/>
      <w:sz w:val="24"/>
    </w:rPr>
  </w:style>
  <w:style w:type="paragraph" w:styleId="Heading4">
    <w:name w:val="heading 4"/>
    <w:basedOn w:val="Heading3"/>
    <w:next w:val="BodyText"/>
    <w:link w:val="Heading4Char"/>
    <w:qFormat/>
    <w:rsid w:val="001115CA"/>
    <w:pPr>
      <w:spacing w:before="200" w:line="240" w:lineRule="auto"/>
      <w:outlineLvl w:val="3"/>
    </w:pPr>
    <w:rPr>
      <w:rFonts w:eastAsia="MS Mincho"/>
      <w:b w:val="0"/>
      <w:bCs/>
      <w:sz w:val="22"/>
      <w:szCs w:val="28"/>
    </w:rPr>
  </w:style>
  <w:style w:type="paragraph" w:styleId="Heading5">
    <w:name w:val="heading 5"/>
    <w:basedOn w:val="Normal"/>
    <w:next w:val="Normal"/>
    <w:link w:val="Heading5Char"/>
    <w:qFormat/>
    <w:rsid w:val="001115CA"/>
    <w:pPr>
      <w:keepNext/>
      <w:spacing w:before="240" w:after="60"/>
      <w:outlineLvl w:val="4"/>
    </w:pPr>
    <w:rPr>
      <w:rFonts w:ascii="Arial Bold" w:eastAsia="MS Mincho" w:hAnsi="Arial Bold" w:cs="Times New Roman"/>
      <w:bCs/>
      <w:iCs/>
      <w:color w:val="auto"/>
      <w:szCs w:val="26"/>
    </w:rPr>
  </w:style>
  <w:style w:type="paragraph" w:styleId="Heading6">
    <w:name w:val="heading 6"/>
    <w:basedOn w:val="Normal"/>
    <w:next w:val="Normal"/>
    <w:link w:val="Heading6Char"/>
    <w:qFormat/>
    <w:rsid w:val="001115CA"/>
    <w:pPr>
      <w:spacing w:before="240" w:after="60"/>
      <w:outlineLvl w:val="5"/>
    </w:pPr>
    <w:rPr>
      <w:rFonts w:ascii="Arial Bold" w:eastAsia="MS Mincho" w:hAnsi="Arial Bold" w:cs="Times New Roman"/>
      <w:bCs/>
      <w:color w:val="auto"/>
    </w:rPr>
  </w:style>
  <w:style w:type="paragraph" w:styleId="Heading7">
    <w:name w:val="heading 7"/>
    <w:basedOn w:val="Normal"/>
    <w:next w:val="Normal"/>
    <w:link w:val="Heading7Char"/>
    <w:qFormat/>
    <w:rsid w:val="00253BCA"/>
    <w:pPr>
      <w:spacing w:before="240" w:after="60"/>
      <w:outlineLvl w:val="6"/>
    </w:pPr>
    <w:rPr>
      <w:rFonts w:eastAsia="MS Mincho" w:cs="Times New Roman"/>
      <w:b/>
      <w:color w:val="auto"/>
    </w:rPr>
  </w:style>
  <w:style w:type="paragraph" w:styleId="Heading8">
    <w:name w:val="heading 8"/>
    <w:basedOn w:val="Normal"/>
    <w:next w:val="BodyText"/>
    <w:link w:val="Heading8Char"/>
    <w:uiPriority w:val="3"/>
    <w:semiHidden/>
    <w:rsid w:val="00EE5532"/>
    <w:pPr>
      <w:outlineLvl w:val="7"/>
    </w:pPr>
  </w:style>
  <w:style w:type="paragraph" w:styleId="Heading9">
    <w:name w:val="heading 9"/>
    <w:basedOn w:val="Heading8"/>
    <w:next w:val="BodyText"/>
    <w:link w:val="Heading9Char"/>
    <w:uiPriority w:val="3"/>
    <w:semiHidden/>
    <w:rsid w:val="00EE553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ccessibleTableNumerical">
    <w:name w:val="Accessible Table Numerical"/>
    <w:basedOn w:val="TableNormal"/>
    <w:uiPriority w:val="99"/>
    <w:rsid w:val="008064B8"/>
    <w:pPr>
      <w:spacing w:before="60" w:after="60" w:line="240" w:lineRule="auto"/>
      <w:jc w:val="right"/>
    </w:pPr>
    <w:rPr>
      <w:sz w:val="18"/>
    </w:rPr>
    <w:tblPr>
      <w:tblBorders>
        <w:top w:val="single" w:sz="4" w:space="0" w:color="auto"/>
        <w:bottom w:val="single" w:sz="4" w:space="0" w:color="auto"/>
      </w:tblBorders>
      <w:tblCellMar>
        <w:left w:w="28" w:type="dxa"/>
        <w:right w:w="28" w:type="dxa"/>
      </w:tblCellMar>
    </w:tblPr>
    <w:tblStylePr w:type="firstRow">
      <w:pPr>
        <w:wordWrap/>
        <w:jc w:val="right"/>
      </w:pPr>
      <w:rPr>
        <w:rFonts w:ascii="Arial" w:hAnsi="Arial"/>
        <w:color w:val="auto"/>
      </w:rPr>
      <w:tblPr/>
      <w:trPr>
        <w:tblHeader/>
      </w:trPr>
      <w:tcPr>
        <w:tcBorders>
          <w:top w:val="single" w:sz="4" w:space="0" w:color="auto"/>
          <w:left w:val="nil"/>
          <w:bottom w:val="single" w:sz="4" w:space="0" w:color="auto"/>
          <w:right w:val="nil"/>
          <w:insideH w:val="nil"/>
          <w:insideV w:val="nil"/>
          <w:tl2br w:val="nil"/>
          <w:tr2bl w:val="nil"/>
        </w:tcBorders>
        <w:vAlign w:val="bottom"/>
      </w:tcPr>
    </w:tblStylePr>
    <w:tblStylePr w:type="lastRow">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StylePr>
    <w:tblStylePr w:type="nwCell">
      <w:pPr>
        <w:jc w:val="left"/>
      </w:pPr>
      <w:tblPr/>
      <w:tcPr>
        <w:vAlign w:val="bottom"/>
      </w:tcPr>
    </w:tblStylePr>
  </w:style>
  <w:style w:type="paragraph" w:styleId="Footer">
    <w:name w:val="footer"/>
    <w:basedOn w:val="Normal"/>
    <w:link w:val="FooterChar"/>
    <w:uiPriority w:val="99"/>
    <w:rsid w:val="00EE5532"/>
    <w:pPr>
      <w:tabs>
        <w:tab w:val="right" w:pos="7938"/>
      </w:tabs>
      <w:spacing w:line="160" w:lineRule="atLeast"/>
      <w:jc w:val="right"/>
    </w:pPr>
    <w:rPr>
      <w:noProof/>
      <w:sz w:val="14"/>
    </w:rPr>
  </w:style>
  <w:style w:type="character" w:styleId="PageNumber">
    <w:name w:val="page number"/>
    <w:semiHidden/>
    <w:rsid w:val="003C3BC2"/>
    <w:rPr>
      <w:rFonts w:ascii="Arial" w:hAnsi="Arial"/>
      <w:b/>
      <w:color w:val="auto"/>
      <w:sz w:val="16"/>
    </w:rPr>
  </w:style>
  <w:style w:type="table" w:styleId="TableGrid">
    <w:name w:val="Table Grid"/>
    <w:basedOn w:val="TableNormal"/>
    <w:uiPriority w:val="59"/>
    <w:rsid w:val="00465FA5"/>
    <w:pPr>
      <w:spacing w:before="70" w:after="70" w:line="260" w:lineRule="atLeast"/>
    </w:pPr>
    <w:tblPr>
      <w:tblBorders>
        <w:top w:val="single" w:sz="4" w:space="0" w:color="auto"/>
        <w:bottom w:val="single" w:sz="4" w:space="0" w:color="auto"/>
        <w:insideH w:val="single" w:sz="4" w:space="0" w:color="auto"/>
        <w:insideV w:val="single" w:sz="4" w:space="0" w:color="auto"/>
      </w:tblBorders>
    </w:tblPr>
    <w:tblStylePr w:type="firstRow">
      <w:tblPr/>
      <w:trPr>
        <w:tblHeader/>
      </w:trPr>
    </w:tblStylePr>
  </w:style>
  <w:style w:type="character" w:customStyle="1" w:styleId="FooterChar">
    <w:name w:val="Footer Char"/>
    <w:link w:val="Footer"/>
    <w:uiPriority w:val="99"/>
    <w:rsid w:val="00EE5532"/>
    <w:rPr>
      <w:noProof/>
      <w:sz w:val="14"/>
    </w:rPr>
  </w:style>
  <w:style w:type="paragraph" w:styleId="ListContinue">
    <w:name w:val="List Continue"/>
    <w:basedOn w:val="Normal"/>
    <w:qFormat/>
    <w:rsid w:val="005257D2"/>
    <w:pPr>
      <w:spacing w:before="100" w:after="100"/>
      <w:ind w:left="454"/>
    </w:pPr>
  </w:style>
  <w:style w:type="paragraph" w:styleId="ListContinue2">
    <w:name w:val="List Continue 2"/>
    <w:basedOn w:val="Normal"/>
    <w:qFormat/>
    <w:rsid w:val="005257D2"/>
    <w:pPr>
      <w:spacing w:before="100" w:after="100"/>
      <w:ind w:left="907"/>
    </w:pPr>
  </w:style>
  <w:style w:type="paragraph" w:styleId="ListNumber">
    <w:name w:val="List Number"/>
    <w:basedOn w:val="Normal"/>
    <w:qFormat/>
    <w:rsid w:val="00720DE9"/>
    <w:pPr>
      <w:numPr>
        <w:numId w:val="40"/>
      </w:numPr>
      <w:spacing w:before="100" w:after="100"/>
    </w:pPr>
    <w:rPr>
      <w:rFonts w:eastAsia="Arial" w:cs="Times New Roman"/>
    </w:rPr>
  </w:style>
  <w:style w:type="paragraph" w:styleId="ListNumber2">
    <w:name w:val="List Number 2"/>
    <w:basedOn w:val="Normal"/>
    <w:rsid w:val="00720DE9"/>
    <w:pPr>
      <w:numPr>
        <w:ilvl w:val="1"/>
        <w:numId w:val="40"/>
      </w:numPr>
      <w:spacing w:before="100" w:after="100"/>
    </w:pPr>
    <w:rPr>
      <w:rFonts w:eastAsia="Arial" w:cs="Times New Roman"/>
    </w:rPr>
  </w:style>
  <w:style w:type="paragraph" w:styleId="ListNumber3">
    <w:name w:val="List Number 3"/>
    <w:basedOn w:val="Normal"/>
    <w:unhideWhenUsed/>
    <w:rsid w:val="00720DE9"/>
    <w:pPr>
      <w:numPr>
        <w:ilvl w:val="2"/>
        <w:numId w:val="40"/>
      </w:numPr>
      <w:spacing w:before="100" w:after="100"/>
    </w:pPr>
    <w:rPr>
      <w:rFonts w:eastAsia="Arial" w:cs="Times New Roman"/>
    </w:rPr>
  </w:style>
  <w:style w:type="numbering" w:styleId="1ai">
    <w:name w:val="Outline List 1"/>
    <w:basedOn w:val="NoList"/>
    <w:rsid w:val="00606818"/>
    <w:pPr>
      <w:numPr>
        <w:numId w:val="1"/>
      </w:numPr>
    </w:pPr>
  </w:style>
  <w:style w:type="paragraph" w:styleId="BalloonText">
    <w:name w:val="Balloon Text"/>
    <w:basedOn w:val="Normal"/>
    <w:link w:val="BalloonTextChar"/>
    <w:semiHidden/>
    <w:unhideWhenUsed/>
    <w:rsid w:val="00606818"/>
    <w:rPr>
      <w:rFonts w:ascii="Tahoma" w:hAnsi="Tahoma" w:cs="Tahoma"/>
      <w:sz w:val="16"/>
      <w:szCs w:val="16"/>
    </w:rPr>
  </w:style>
  <w:style w:type="paragraph" w:styleId="Header">
    <w:name w:val="header"/>
    <w:basedOn w:val="Normal"/>
    <w:link w:val="HeaderChar"/>
    <w:uiPriority w:val="99"/>
    <w:unhideWhenUsed/>
    <w:rsid w:val="006C1F2E"/>
    <w:pPr>
      <w:tabs>
        <w:tab w:val="center" w:pos="4513"/>
        <w:tab w:val="right" w:pos="9026"/>
      </w:tabs>
      <w:spacing w:line="240" w:lineRule="auto"/>
    </w:pPr>
  </w:style>
  <w:style w:type="paragraph" w:styleId="BodyText">
    <w:name w:val="Body Text"/>
    <w:basedOn w:val="Normal"/>
    <w:link w:val="BodyTextChar"/>
    <w:qFormat/>
    <w:rsid w:val="00962C42"/>
    <w:pPr>
      <w:spacing w:before="200" w:after="200"/>
    </w:pPr>
  </w:style>
  <w:style w:type="character" w:customStyle="1" w:styleId="BodyTextChar">
    <w:name w:val="Body Text Char"/>
    <w:link w:val="BodyText"/>
    <w:rsid w:val="00962C42"/>
    <w:rPr>
      <w:color w:val="000000"/>
    </w:rPr>
  </w:style>
  <w:style w:type="paragraph" w:customStyle="1" w:styleId="NotesNumberedList">
    <w:name w:val="Notes Numbered List"/>
    <w:basedOn w:val="Normal"/>
    <w:rsid w:val="00A15DCB"/>
    <w:pPr>
      <w:keepLines/>
      <w:numPr>
        <w:numId w:val="5"/>
      </w:numPr>
      <w:spacing w:before="60" w:after="240" w:line="210" w:lineRule="atLeast"/>
      <w:contextualSpacing/>
    </w:pPr>
    <w:rPr>
      <w:sz w:val="18"/>
    </w:rPr>
  </w:style>
  <w:style w:type="paragraph" w:customStyle="1" w:styleId="TableHeading">
    <w:name w:val="Table Heading"/>
    <w:basedOn w:val="TableText"/>
    <w:qFormat/>
    <w:rsid w:val="00615DBD"/>
    <w:rPr>
      <w:rFonts w:ascii="Arial Bold" w:hAnsi="Arial Bold"/>
      <w:color w:val="auto"/>
    </w:rPr>
  </w:style>
  <w:style w:type="character" w:styleId="Hyperlink">
    <w:name w:val="Hyperlink"/>
    <w:uiPriority w:val="99"/>
    <w:unhideWhenUsed/>
    <w:rsid w:val="005243A7"/>
    <w:rPr>
      <w:color w:val="0000FF"/>
      <w:u w:val="single"/>
    </w:rPr>
  </w:style>
  <w:style w:type="paragraph" w:styleId="Caption">
    <w:name w:val="caption"/>
    <w:basedOn w:val="Normal"/>
    <w:next w:val="BodyText"/>
    <w:qFormat/>
    <w:rsid w:val="00B244C2"/>
    <w:pPr>
      <w:keepNext/>
      <w:tabs>
        <w:tab w:val="left" w:pos="1134"/>
      </w:tabs>
      <w:spacing w:before="240" w:after="120" w:line="240" w:lineRule="auto"/>
    </w:pPr>
    <w:rPr>
      <w:rFonts w:ascii="Arial Bold" w:hAnsi="Arial Bold"/>
      <w:bCs/>
      <w:color w:val="auto"/>
    </w:rPr>
  </w:style>
  <w:style w:type="character" w:styleId="FootnoteReference">
    <w:name w:val="footnote reference"/>
    <w:rsid w:val="00791E42"/>
    <w:rPr>
      <w:color w:val="000000"/>
      <w:vertAlign w:val="superscript"/>
    </w:rPr>
  </w:style>
  <w:style w:type="paragraph" w:styleId="FootnoteText">
    <w:name w:val="footnote text"/>
    <w:basedOn w:val="Normal"/>
    <w:link w:val="FootnoteTextChar"/>
    <w:rsid w:val="000C7EC1"/>
    <w:pPr>
      <w:tabs>
        <w:tab w:val="left" w:pos="426"/>
      </w:tabs>
      <w:spacing w:before="100" w:after="100" w:line="240" w:lineRule="auto"/>
      <w:ind w:left="425" w:hanging="425"/>
      <w:contextualSpacing/>
    </w:pPr>
    <w:rPr>
      <w:kern w:val="16"/>
      <w:sz w:val="16"/>
    </w:rPr>
  </w:style>
  <w:style w:type="character" w:customStyle="1" w:styleId="FootnoteTextChar">
    <w:name w:val="Footnote Text Char"/>
    <w:link w:val="FootnoteText"/>
    <w:rsid w:val="000C7EC1"/>
    <w:rPr>
      <w:kern w:val="16"/>
      <w:sz w:val="16"/>
    </w:rPr>
  </w:style>
  <w:style w:type="paragraph" w:styleId="ListBullet">
    <w:name w:val="List Bullet"/>
    <w:basedOn w:val="Normal"/>
    <w:qFormat/>
    <w:rsid w:val="00B36596"/>
    <w:pPr>
      <w:numPr>
        <w:numId w:val="4"/>
      </w:numPr>
      <w:spacing w:before="110" w:after="110"/>
    </w:pPr>
    <w:rPr>
      <w:rFonts w:eastAsia="Arial" w:cs="Times New Roman"/>
    </w:rPr>
  </w:style>
  <w:style w:type="paragraph" w:styleId="ListBullet2">
    <w:name w:val="List Bullet 2"/>
    <w:basedOn w:val="Normal"/>
    <w:unhideWhenUsed/>
    <w:rsid w:val="00255F65"/>
    <w:pPr>
      <w:numPr>
        <w:ilvl w:val="1"/>
        <w:numId w:val="4"/>
      </w:numPr>
      <w:spacing w:before="110" w:after="120"/>
    </w:pPr>
    <w:rPr>
      <w:rFonts w:eastAsia="Arial" w:cs="Times New Roman"/>
    </w:rPr>
  </w:style>
  <w:style w:type="paragraph" w:styleId="ListBullet3">
    <w:name w:val="List Bullet 3"/>
    <w:basedOn w:val="Normal"/>
    <w:rsid w:val="00255F65"/>
    <w:pPr>
      <w:numPr>
        <w:ilvl w:val="2"/>
        <w:numId w:val="4"/>
      </w:numPr>
      <w:spacing w:before="110" w:after="120"/>
    </w:pPr>
    <w:rPr>
      <w:rFonts w:eastAsia="Arial" w:cs="Times New Roman"/>
    </w:rPr>
  </w:style>
  <w:style w:type="paragraph" w:customStyle="1" w:styleId="TableText">
    <w:name w:val="Table Text"/>
    <w:basedOn w:val="Normal"/>
    <w:link w:val="TableTextChar"/>
    <w:qFormat/>
    <w:rsid w:val="00DC0545"/>
    <w:pPr>
      <w:spacing w:before="60" w:after="60" w:line="260" w:lineRule="atLeast"/>
    </w:pPr>
  </w:style>
  <w:style w:type="paragraph" w:customStyle="1" w:styleId="TableTextNumbered1">
    <w:name w:val="Table Text Numbered 1"/>
    <w:basedOn w:val="TableText"/>
    <w:qFormat/>
    <w:rsid w:val="00793F32"/>
    <w:pPr>
      <w:numPr>
        <w:numId w:val="8"/>
      </w:numPr>
    </w:pPr>
  </w:style>
  <w:style w:type="paragraph" w:customStyle="1" w:styleId="TableTextNumbered2">
    <w:name w:val="Table Text Numbered 2"/>
    <w:basedOn w:val="TableTextNumbered1"/>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uiPriority w:val="99"/>
    <w:rsid w:val="0040102D"/>
    <w:rPr>
      <w:color w:val="808080"/>
    </w:rPr>
  </w:style>
  <w:style w:type="character" w:customStyle="1" w:styleId="Heading4Char">
    <w:name w:val="Heading 4 Char"/>
    <w:link w:val="Heading4"/>
    <w:rsid w:val="001115CA"/>
    <w:rPr>
      <w:rFonts w:ascii="Arial Bold" w:eastAsia="MS Mincho" w:hAnsi="Arial Bold" w:cs="Times New Roman"/>
      <w:bCs/>
      <w:sz w:val="22"/>
      <w:szCs w:val="28"/>
      <w:lang w:eastAsia="en-US"/>
    </w:rPr>
  </w:style>
  <w:style w:type="paragraph" w:styleId="Title">
    <w:name w:val="Title"/>
    <w:basedOn w:val="Normal"/>
    <w:next w:val="Normal"/>
    <w:link w:val="TitleChar"/>
    <w:rsid w:val="00253BCA"/>
    <w:pPr>
      <w:spacing w:line="240" w:lineRule="auto"/>
      <w:contextualSpacing/>
    </w:pPr>
    <w:rPr>
      <w:rFonts w:eastAsia="MS PGothic" w:cs="Times New Roman"/>
      <w:b/>
      <w:color w:val="auto"/>
      <w:sz w:val="52"/>
      <w:szCs w:val="56"/>
    </w:rPr>
  </w:style>
  <w:style w:type="character" w:customStyle="1" w:styleId="TitleChar">
    <w:name w:val="Title Char"/>
    <w:link w:val="Title"/>
    <w:rsid w:val="00253BCA"/>
    <w:rPr>
      <w:rFonts w:ascii="Arial" w:eastAsia="MS PGothic" w:hAnsi="Arial" w:cs="Times New Roman"/>
      <w:b/>
      <w:color w:val="auto"/>
      <w:sz w:val="52"/>
      <w:szCs w:val="56"/>
    </w:rPr>
  </w:style>
  <w:style w:type="table" w:customStyle="1" w:styleId="TableAsPlaceholder">
    <w:name w:val="Table As Placeholder"/>
    <w:basedOn w:val="TableNormal"/>
    <w:uiPriority w:val="99"/>
    <w:rsid w:val="00DC3267"/>
    <w:tblPr>
      <w:tblCellMar>
        <w:top w:w="28" w:type="dxa"/>
        <w:left w:w="0" w:type="dxa"/>
        <w:bottom w:w="255" w:type="dxa"/>
        <w:right w:w="85" w:type="dxa"/>
      </w:tblCellMar>
    </w:tblPr>
  </w:style>
  <w:style w:type="paragraph" w:styleId="TOC1">
    <w:name w:val="toc 1"/>
    <w:basedOn w:val="Normal"/>
    <w:next w:val="Normal"/>
    <w:uiPriority w:val="39"/>
    <w:rsid w:val="00EF2F2D"/>
    <w:pPr>
      <w:tabs>
        <w:tab w:val="right" w:leader="dot" w:pos="9638"/>
      </w:tabs>
      <w:spacing w:before="100" w:after="60" w:line="240" w:lineRule="auto"/>
      <w:ind w:right="851"/>
    </w:pPr>
    <w:rPr>
      <w:rFonts w:eastAsia="Arial" w:cs="Times New Roman"/>
      <w:b/>
      <w:noProof/>
    </w:rPr>
  </w:style>
  <w:style w:type="paragraph" w:styleId="TOCHeading">
    <w:name w:val="TOC Heading"/>
    <w:basedOn w:val="Normal"/>
    <w:uiPriority w:val="39"/>
    <w:qFormat/>
    <w:rsid w:val="00800B5A"/>
    <w:pPr>
      <w:keepNext/>
      <w:pageBreakBefore/>
      <w:tabs>
        <w:tab w:val="left" w:pos="1134"/>
        <w:tab w:val="left" w:pos="2268"/>
        <w:tab w:val="left" w:pos="3402"/>
        <w:tab w:val="left" w:pos="4536"/>
        <w:tab w:val="left" w:pos="5103"/>
      </w:tabs>
      <w:spacing w:after="360" w:line="240" w:lineRule="auto"/>
    </w:pPr>
    <w:rPr>
      <w:sz w:val="44"/>
      <w:szCs w:val="26"/>
    </w:rPr>
  </w:style>
  <w:style w:type="paragraph" w:styleId="TOC2">
    <w:name w:val="toc 2"/>
    <w:basedOn w:val="Normal"/>
    <w:next w:val="Normal"/>
    <w:uiPriority w:val="39"/>
    <w:rsid w:val="001115CA"/>
    <w:pPr>
      <w:tabs>
        <w:tab w:val="right" w:leader="dot" w:pos="9638"/>
      </w:tabs>
      <w:spacing w:before="60" w:after="60" w:line="228" w:lineRule="auto"/>
      <w:ind w:left="284" w:right="851"/>
    </w:pPr>
    <w:rPr>
      <w:rFonts w:eastAsia="Arial" w:cs="Times New Roman"/>
      <w:noProof/>
      <w:color w:val="auto"/>
    </w:rPr>
  </w:style>
  <w:style w:type="paragraph" w:styleId="TOC3">
    <w:name w:val="toc 3"/>
    <w:basedOn w:val="TOC2"/>
    <w:next w:val="Normal"/>
    <w:uiPriority w:val="39"/>
    <w:rsid w:val="001115CA"/>
    <w:pPr>
      <w:ind w:left="567"/>
    </w:pPr>
  </w:style>
  <w:style w:type="paragraph" w:styleId="TOC4">
    <w:name w:val="toc 4"/>
    <w:basedOn w:val="Normal"/>
    <w:uiPriority w:val="39"/>
    <w:rsid w:val="001115CA"/>
    <w:pPr>
      <w:tabs>
        <w:tab w:val="right" w:leader="dot" w:pos="9629"/>
      </w:tabs>
      <w:spacing w:before="60" w:after="60" w:line="228" w:lineRule="auto"/>
      <w:ind w:left="907" w:right="680"/>
    </w:pPr>
    <w:rPr>
      <w:noProof/>
      <w:color w:val="auto"/>
    </w:rPr>
  </w:style>
  <w:style w:type="character" w:customStyle="1" w:styleId="Heading7Char">
    <w:name w:val="Heading 7 Char"/>
    <w:link w:val="Heading7"/>
    <w:rsid w:val="00253BCA"/>
    <w:rPr>
      <w:rFonts w:ascii="Arial" w:eastAsia="MS Mincho" w:hAnsi="Arial" w:cs="Times New Roman"/>
      <w:b/>
      <w:color w:val="auto"/>
      <w:sz w:val="20"/>
      <w:szCs w:val="20"/>
    </w:rPr>
  </w:style>
  <w:style w:type="character" w:customStyle="1" w:styleId="Heading9Char">
    <w:name w:val="Heading 9 Char"/>
    <w:basedOn w:val="DefaultParagraphFont"/>
    <w:link w:val="Heading9"/>
    <w:uiPriority w:val="3"/>
    <w:semiHidden/>
    <w:rsid w:val="00437930"/>
    <w:rPr>
      <w:color w:val="000000"/>
    </w:rPr>
  </w:style>
  <w:style w:type="paragraph" w:styleId="TOC5">
    <w:name w:val="toc 5"/>
    <w:basedOn w:val="Normal"/>
    <w:next w:val="Normal"/>
    <w:autoRedefine/>
    <w:uiPriority w:val="39"/>
    <w:rsid w:val="001115CA"/>
    <w:pPr>
      <w:tabs>
        <w:tab w:val="right" w:leader="dot" w:pos="9629"/>
      </w:tabs>
      <w:spacing w:before="60" w:after="60" w:line="228" w:lineRule="auto"/>
      <w:ind w:left="1134" w:right="851"/>
    </w:pPr>
    <w:rPr>
      <w:noProof/>
      <w:color w:val="auto"/>
    </w:rPr>
  </w:style>
  <w:style w:type="paragraph" w:styleId="TOC6">
    <w:name w:val="toc 6"/>
    <w:basedOn w:val="Normal"/>
    <w:next w:val="Normal"/>
    <w:autoRedefine/>
    <w:uiPriority w:val="39"/>
    <w:rsid w:val="001115CA"/>
    <w:pPr>
      <w:spacing w:after="100"/>
      <w:ind w:left="1000"/>
    </w:pPr>
    <w:rPr>
      <w:color w:val="auto"/>
    </w:rPr>
  </w:style>
  <w:style w:type="paragraph" w:styleId="TOC7">
    <w:name w:val="toc 7"/>
    <w:basedOn w:val="Normal"/>
    <w:next w:val="Normal"/>
    <w:autoRedefine/>
    <w:uiPriority w:val="39"/>
    <w:rsid w:val="00DE27B9"/>
    <w:pPr>
      <w:spacing w:after="100"/>
      <w:ind w:left="1200"/>
    </w:pPr>
  </w:style>
  <w:style w:type="paragraph" w:styleId="TOC8">
    <w:name w:val="toc 8"/>
    <w:basedOn w:val="Normal"/>
    <w:next w:val="Normal"/>
    <w:autoRedefine/>
    <w:uiPriority w:val="39"/>
    <w:rsid w:val="00DE27B9"/>
    <w:pPr>
      <w:spacing w:after="100"/>
      <w:ind w:left="1400"/>
    </w:pPr>
  </w:style>
  <w:style w:type="paragraph" w:styleId="TOC9">
    <w:name w:val="toc 9"/>
    <w:basedOn w:val="Normal"/>
    <w:next w:val="Normal"/>
    <w:autoRedefine/>
    <w:uiPriority w:val="39"/>
    <w:rsid w:val="00DE27B9"/>
    <w:pPr>
      <w:spacing w:after="100"/>
      <w:ind w:left="1600"/>
    </w:pPr>
  </w:style>
  <w:style w:type="character" w:customStyle="1" w:styleId="Heading8Char">
    <w:name w:val="Heading 8 Char"/>
    <w:basedOn w:val="DefaultParagraphFont"/>
    <w:link w:val="Heading8"/>
    <w:uiPriority w:val="3"/>
    <w:semiHidden/>
    <w:rsid w:val="00437930"/>
    <w:rPr>
      <w:color w:val="000000"/>
    </w:rPr>
  </w:style>
  <w:style w:type="character" w:customStyle="1" w:styleId="Heading6Char">
    <w:name w:val="Heading 6 Char"/>
    <w:link w:val="Heading6"/>
    <w:rsid w:val="001115CA"/>
    <w:rPr>
      <w:rFonts w:ascii="Arial Bold" w:eastAsia="MS Mincho" w:hAnsi="Arial Bold" w:cs="Times New Roman"/>
      <w:bCs/>
    </w:rPr>
  </w:style>
  <w:style w:type="character" w:customStyle="1" w:styleId="Heading5Char">
    <w:name w:val="Heading 5 Char"/>
    <w:link w:val="Heading5"/>
    <w:rsid w:val="001115CA"/>
    <w:rPr>
      <w:rFonts w:ascii="Arial Bold" w:eastAsia="MS Mincho" w:hAnsi="Arial Bold" w:cs="Times New Roman"/>
      <w:bCs/>
      <w:iCs/>
      <w:szCs w:val="26"/>
    </w:rPr>
  </w:style>
  <w:style w:type="paragraph" w:styleId="BlockText">
    <w:name w:val="Block Text"/>
    <w:basedOn w:val="Normal"/>
    <w:semiHidden/>
    <w:unhideWhenUsed/>
    <w:rsid w:val="0049165E"/>
    <w:pPr>
      <w:pBdr>
        <w:top w:val="single" w:sz="2" w:space="10" w:color="4472C4" w:frame="1"/>
        <w:left w:val="single" w:sz="2" w:space="10" w:color="4472C4" w:frame="1"/>
        <w:bottom w:val="single" w:sz="2" w:space="10" w:color="4472C4" w:frame="1"/>
        <w:right w:val="single" w:sz="2" w:space="10" w:color="4472C4" w:frame="1"/>
      </w:pBdr>
      <w:ind w:left="1152" w:right="1152"/>
    </w:pPr>
    <w:rPr>
      <w:rFonts w:eastAsia="Microsoft JhengHei" w:cs="Times New Roman"/>
      <w:i/>
      <w:iCs/>
      <w:color w:val="44546A"/>
    </w:rPr>
  </w:style>
  <w:style w:type="paragraph" w:customStyle="1" w:styleId="PullOutBoxBodyText">
    <w:name w:val="Pull Out Box Body Text"/>
    <w:basedOn w:val="Normal"/>
    <w:qFormat/>
    <w:rsid w:val="00A70D02"/>
    <w:pPr>
      <w:pBdr>
        <w:top w:val="single" w:sz="4" w:space="10" w:color="auto"/>
        <w:left w:val="single" w:sz="4" w:space="13" w:color="auto"/>
        <w:bottom w:val="single" w:sz="4" w:space="10" w:color="auto"/>
        <w:right w:val="single" w:sz="4" w:space="13" w:color="auto"/>
      </w:pBdr>
      <w:spacing w:before="120" w:after="120"/>
      <w:ind w:left="284" w:right="284"/>
    </w:pPr>
  </w:style>
  <w:style w:type="paragraph" w:customStyle="1" w:styleId="PullOutBoxHeading">
    <w:name w:val="Pull Out Box Heading"/>
    <w:basedOn w:val="PullOutBoxBodyText"/>
    <w:qFormat/>
    <w:rsid w:val="009C6EFB"/>
    <w:rPr>
      <w:rFonts w:ascii="Arial Bold" w:hAnsi="Arial Bold"/>
    </w:rPr>
  </w:style>
  <w:style w:type="paragraph" w:customStyle="1" w:styleId="PullOutBoxBullet">
    <w:name w:val="Pull Out Box Bullet"/>
    <w:basedOn w:val="PullOutBoxBodyText"/>
    <w:qFormat/>
    <w:rsid w:val="009C6EFB"/>
    <w:pPr>
      <w:numPr>
        <w:numId w:val="9"/>
      </w:numPr>
    </w:pPr>
  </w:style>
  <w:style w:type="paragraph" w:customStyle="1" w:styleId="Source">
    <w:name w:val="Source"/>
    <w:basedOn w:val="Normal"/>
    <w:next w:val="BodyText"/>
    <w:rsid w:val="00A15DCB"/>
    <w:pPr>
      <w:spacing w:before="120" w:after="300" w:line="210" w:lineRule="atLeast"/>
    </w:pPr>
    <w:rPr>
      <w:sz w:val="18"/>
    </w:rPr>
  </w:style>
  <w:style w:type="paragraph" w:styleId="NoSpacing">
    <w:name w:val="No Spacing"/>
    <w:basedOn w:val="Normal"/>
    <w:rsid w:val="00CE5153"/>
  </w:style>
  <w:style w:type="paragraph" w:customStyle="1" w:styleId="PullOutBoxNumbered">
    <w:name w:val="Pull Out Box Numbered"/>
    <w:basedOn w:val="PullOutBoxBodyText"/>
    <w:qFormat/>
    <w:rsid w:val="009C6EFB"/>
    <w:pPr>
      <w:numPr>
        <w:numId w:val="3"/>
      </w:numPr>
    </w:pPr>
  </w:style>
  <w:style w:type="paragraph" w:styleId="NormalWeb">
    <w:name w:val="Normal (Web)"/>
    <w:basedOn w:val="Normal"/>
    <w:uiPriority w:val="99"/>
    <w:unhideWhenUsed/>
    <w:rsid w:val="00E3556F"/>
  </w:style>
  <w:style w:type="paragraph" w:styleId="ListBullet4">
    <w:name w:val="List Bullet 4"/>
    <w:basedOn w:val="Normal"/>
    <w:rsid w:val="00255F65"/>
    <w:pPr>
      <w:numPr>
        <w:ilvl w:val="3"/>
        <w:numId w:val="4"/>
      </w:numPr>
      <w:spacing w:before="110" w:after="120"/>
    </w:pPr>
  </w:style>
  <w:style w:type="paragraph" w:styleId="ListBullet5">
    <w:name w:val="List Bullet 5"/>
    <w:basedOn w:val="Normal"/>
    <w:rsid w:val="00255F65"/>
    <w:pPr>
      <w:numPr>
        <w:ilvl w:val="4"/>
        <w:numId w:val="4"/>
      </w:numPr>
      <w:spacing w:before="110" w:after="120"/>
    </w:pPr>
  </w:style>
  <w:style w:type="character" w:customStyle="1" w:styleId="Heading1Char">
    <w:name w:val="Heading 1 Char"/>
    <w:link w:val="Heading1"/>
    <w:rsid w:val="00B83652"/>
    <w:rPr>
      <w:rFonts w:eastAsia="MS Gothic" w:cs="Times New Roman"/>
      <w:b/>
      <w:bCs/>
      <w:sz w:val="32"/>
      <w:szCs w:val="32"/>
      <w:lang w:eastAsia="en-US"/>
    </w:rPr>
  </w:style>
  <w:style w:type="character" w:customStyle="1" w:styleId="Heading2Char">
    <w:name w:val="Heading 2 Char"/>
    <w:link w:val="Heading2"/>
    <w:rsid w:val="001115CA"/>
    <w:rPr>
      <w:rFonts w:ascii="Arial Bold" w:eastAsia="MS Gothic" w:hAnsi="Arial Bold" w:cs="Times New Roman"/>
      <w:bCs/>
      <w:sz w:val="26"/>
      <w:szCs w:val="26"/>
      <w:lang w:eastAsia="en-US"/>
    </w:rPr>
  </w:style>
  <w:style w:type="character" w:customStyle="1" w:styleId="Heading3Char">
    <w:name w:val="Heading 3 Char"/>
    <w:link w:val="Heading3"/>
    <w:rsid w:val="001115CA"/>
    <w:rPr>
      <w:rFonts w:ascii="Arial Bold" w:eastAsia="MS Gothic" w:hAnsi="Arial Bold" w:cs="Times New Roman"/>
      <w:b/>
      <w:sz w:val="24"/>
      <w:szCs w:val="26"/>
      <w:lang w:eastAsia="en-US"/>
    </w:rPr>
  </w:style>
  <w:style w:type="paragraph" w:styleId="ListNumber4">
    <w:name w:val="List Number 4"/>
    <w:basedOn w:val="Normal"/>
    <w:unhideWhenUsed/>
    <w:rsid w:val="00720DE9"/>
    <w:pPr>
      <w:numPr>
        <w:ilvl w:val="3"/>
        <w:numId w:val="40"/>
      </w:numPr>
      <w:spacing w:before="100" w:after="100"/>
    </w:pPr>
    <w:rPr>
      <w:rFonts w:eastAsia="Arial" w:cs="Times New Roman"/>
    </w:rPr>
  </w:style>
  <w:style w:type="paragraph" w:styleId="ListNumber5">
    <w:name w:val="List Number 5"/>
    <w:basedOn w:val="Normal"/>
    <w:unhideWhenUsed/>
    <w:rsid w:val="00720DE9"/>
    <w:pPr>
      <w:numPr>
        <w:ilvl w:val="4"/>
        <w:numId w:val="40"/>
      </w:numPr>
      <w:spacing w:before="100" w:after="100"/>
    </w:pPr>
    <w:rPr>
      <w:rFonts w:eastAsia="Arial" w:cs="Times New Roman"/>
    </w:rPr>
  </w:style>
  <w:style w:type="paragraph" w:styleId="ListContinue3">
    <w:name w:val="List Continue 3"/>
    <w:basedOn w:val="Normal"/>
    <w:rsid w:val="005257D2"/>
    <w:pPr>
      <w:spacing w:before="100" w:after="100"/>
      <w:ind w:left="1361"/>
    </w:pPr>
  </w:style>
  <w:style w:type="paragraph" w:styleId="ListContinue4">
    <w:name w:val="List Continue 4"/>
    <w:basedOn w:val="Normal"/>
    <w:rsid w:val="005257D2"/>
    <w:pPr>
      <w:spacing w:before="100" w:after="100"/>
      <w:ind w:left="1814"/>
    </w:pPr>
  </w:style>
  <w:style w:type="paragraph" w:styleId="ListContinue5">
    <w:name w:val="List Continue 5"/>
    <w:basedOn w:val="Normal"/>
    <w:rsid w:val="005257D2"/>
    <w:pPr>
      <w:spacing w:before="100" w:after="100"/>
      <w:ind w:left="2268"/>
    </w:pPr>
  </w:style>
  <w:style w:type="paragraph" w:customStyle="1" w:styleId="ListAlpha1">
    <w:name w:val="List Alpha 1"/>
    <w:basedOn w:val="BodyText"/>
    <w:qFormat/>
    <w:rsid w:val="00C91626"/>
    <w:pPr>
      <w:numPr>
        <w:numId w:val="7"/>
      </w:numPr>
      <w:spacing w:before="100" w:after="100"/>
    </w:pPr>
  </w:style>
  <w:style w:type="paragraph" w:customStyle="1" w:styleId="ListAlpha2">
    <w:name w:val="List Alpha 2"/>
    <w:basedOn w:val="BodyText"/>
    <w:qFormat/>
    <w:rsid w:val="001F0C8C"/>
    <w:pPr>
      <w:numPr>
        <w:ilvl w:val="1"/>
        <w:numId w:val="7"/>
      </w:numPr>
      <w:spacing w:before="100"/>
    </w:pPr>
  </w:style>
  <w:style w:type="paragraph" w:styleId="EndnoteText">
    <w:name w:val="endnote text"/>
    <w:basedOn w:val="Normal"/>
    <w:link w:val="EndnoteTextChar"/>
    <w:semiHidden/>
    <w:unhideWhenUsed/>
    <w:rsid w:val="00C71635"/>
    <w:pPr>
      <w:spacing w:line="240" w:lineRule="auto"/>
    </w:pPr>
  </w:style>
  <w:style w:type="character" w:customStyle="1" w:styleId="EndnoteTextChar">
    <w:name w:val="Endnote Text Char"/>
    <w:link w:val="EndnoteText"/>
    <w:semiHidden/>
    <w:rsid w:val="00C71635"/>
    <w:rPr>
      <w:sz w:val="20"/>
      <w:szCs w:val="20"/>
    </w:rPr>
  </w:style>
  <w:style w:type="character" w:styleId="EndnoteReference">
    <w:name w:val="endnote reference"/>
    <w:semiHidden/>
    <w:unhideWhenUsed/>
    <w:rsid w:val="00C71635"/>
    <w:rPr>
      <w:vertAlign w:val="superscript"/>
    </w:rPr>
  </w:style>
  <w:style w:type="character" w:customStyle="1" w:styleId="HeaderChar">
    <w:name w:val="Header Char"/>
    <w:basedOn w:val="DefaultParagraphFont"/>
    <w:link w:val="Header"/>
    <w:uiPriority w:val="99"/>
    <w:rsid w:val="006C1F2E"/>
  </w:style>
  <w:style w:type="numbering" w:customStyle="1" w:styleId="HangingList">
    <w:name w:val="HangingList"/>
    <w:uiPriority w:val="99"/>
    <w:rsid w:val="00BC3198"/>
    <w:pPr>
      <w:numPr>
        <w:numId w:val="34"/>
      </w:numPr>
    </w:pPr>
  </w:style>
  <w:style w:type="paragraph" w:customStyle="1" w:styleId="TableTextBulleted1">
    <w:name w:val="Table Text Bulleted 1"/>
    <w:basedOn w:val="TableText"/>
    <w:rsid w:val="00BC3198"/>
    <w:pPr>
      <w:numPr>
        <w:numId w:val="37"/>
      </w:numPr>
    </w:pPr>
  </w:style>
  <w:style w:type="paragraph" w:customStyle="1" w:styleId="TableTextBulleted2">
    <w:name w:val="Table Text Bulleted 2"/>
    <w:basedOn w:val="TableTextBulleted1"/>
    <w:qFormat/>
    <w:rsid w:val="00BC3198"/>
    <w:pPr>
      <w:numPr>
        <w:ilvl w:val="1"/>
      </w:numPr>
    </w:pPr>
    <w:rPr>
      <w:bCs/>
    </w:rPr>
  </w:style>
  <w:style w:type="character" w:customStyle="1" w:styleId="BalloonTextChar">
    <w:name w:val="Balloon Text Char"/>
    <w:link w:val="BalloonText"/>
    <w:semiHidden/>
    <w:rsid w:val="000E53F1"/>
    <w:rPr>
      <w:rFonts w:ascii="Tahoma" w:hAnsi="Tahoma" w:cs="Tahoma"/>
      <w:sz w:val="16"/>
      <w:szCs w:val="16"/>
    </w:rPr>
  </w:style>
  <w:style w:type="character" w:customStyle="1" w:styleId="HyperlinkFaux">
    <w:name w:val="_Hyperlink Faux"/>
    <w:qFormat/>
    <w:rsid w:val="00253BCA"/>
    <w:rPr>
      <w:rFonts w:eastAsia="Cambria"/>
      <w:color w:val="0000FF"/>
      <w:sz w:val="18"/>
      <w:szCs w:val="22"/>
      <w:u w:val="single"/>
    </w:rPr>
  </w:style>
  <w:style w:type="character" w:styleId="FollowedHyperlink">
    <w:name w:val="FollowedHyperlink"/>
    <w:unhideWhenUsed/>
    <w:rsid w:val="00BF4C5D"/>
    <w:rPr>
      <w:color w:val="954F72"/>
      <w:u w:val="single"/>
    </w:rPr>
  </w:style>
  <w:style w:type="character" w:customStyle="1" w:styleId="TableTextChar">
    <w:name w:val="Table Text Char"/>
    <w:link w:val="TableText"/>
    <w:rsid w:val="00DC0545"/>
    <w:rPr>
      <w:color w:val="000000"/>
    </w:rPr>
  </w:style>
  <w:style w:type="paragraph" w:customStyle="1" w:styleId="GreyBox">
    <w:name w:val="Grey Box"/>
    <w:basedOn w:val="Normal"/>
    <w:qFormat/>
    <w:rsid w:val="00A70D02"/>
    <w:pPr>
      <w:pBdr>
        <w:top w:val="single" w:sz="4" w:space="4" w:color="F2F2F2"/>
        <w:left w:val="single" w:sz="4" w:space="4" w:color="F2F2F2"/>
        <w:bottom w:val="single" w:sz="4" w:space="4" w:color="F2F2F2"/>
        <w:right w:val="single" w:sz="4" w:space="4" w:color="F2F2F2"/>
      </w:pBdr>
      <w:shd w:val="clear" w:color="auto" w:fill="F2F2F2"/>
      <w:ind w:left="57" w:right="170"/>
    </w:pPr>
    <w:rPr>
      <w:rFonts w:eastAsia="Cambria" w:cs="Times New Roman"/>
      <w:color w:val="auto"/>
      <w:lang w:eastAsia="en-US"/>
    </w:rPr>
  </w:style>
  <w:style w:type="numbering" w:customStyle="1" w:styleId="ListNumbers">
    <w:name w:val="ListNumbers"/>
    <w:uiPriority w:val="99"/>
    <w:rsid w:val="00300D97"/>
    <w:pPr>
      <w:numPr>
        <w:numId w:val="10"/>
      </w:numPr>
    </w:pPr>
  </w:style>
  <w:style w:type="character" w:customStyle="1" w:styleId="ItalicText">
    <w:name w:val="Italic Text"/>
    <w:qFormat/>
    <w:rsid w:val="000E5FBA"/>
    <w:rPr>
      <w:rFonts w:ascii="Arial" w:hAnsi="Arial"/>
      <w:i/>
      <w:sz w:val="20"/>
    </w:rPr>
  </w:style>
  <w:style w:type="paragraph" w:styleId="Revision">
    <w:name w:val="Revision"/>
    <w:hidden/>
    <w:uiPriority w:val="99"/>
    <w:semiHidden/>
    <w:rsid w:val="00E832A1"/>
    <w:pPr>
      <w:spacing w:before="200" w:after="200"/>
    </w:pPr>
    <w:rPr>
      <w:color w:val="000000"/>
    </w:rPr>
  </w:style>
  <w:style w:type="paragraph" w:customStyle="1" w:styleId="TableTextBulleted3">
    <w:name w:val="Table Text Bulleted 3"/>
    <w:basedOn w:val="TableTextBulleted2"/>
    <w:qFormat/>
    <w:rsid w:val="00BC3198"/>
    <w:pPr>
      <w:numPr>
        <w:ilvl w:val="2"/>
      </w:numPr>
    </w:pPr>
    <w:rPr>
      <w:bCs w:val="0"/>
    </w:rPr>
  </w:style>
  <w:style w:type="character" w:customStyle="1" w:styleId="BoldAndItalics">
    <w:name w:val="Bold And Italics"/>
    <w:uiPriority w:val="99"/>
    <w:semiHidden/>
    <w:rsid w:val="00806D48"/>
    <w:rPr>
      <w:rFonts w:eastAsia="Times New Roman"/>
      <w:b/>
      <w:i/>
      <w:strike w:val="0"/>
      <w:vertAlign w:val="baseline"/>
    </w:rPr>
  </w:style>
  <w:style w:type="paragraph" w:customStyle="1" w:styleId="Notes">
    <w:name w:val="Notes"/>
    <w:basedOn w:val="Normal"/>
    <w:next w:val="Normal"/>
    <w:qFormat/>
    <w:rsid w:val="00806D48"/>
    <w:pPr>
      <w:spacing w:before="60" w:line="200" w:lineRule="atLeast"/>
      <w:contextualSpacing/>
    </w:pPr>
    <w:rPr>
      <w:sz w:val="16"/>
    </w:rPr>
  </w:style>
  <w:style w:type="numbering" w:customStyle="1" w:styleId="TableBullets">
    <w:name w:val="TableBullets"/>
    <w:uiPriority w:val="99"/>
    <w:rsid w:val="00806D48"/>
    <w:pPr>
      <w:numPr>
        <w:numId w:val="42"/>
      </w:numPr>
    </w:pPr>
  </w:style>
  <w:style w:type="numbering" w:customStyle="1" w:styleId="TableFootnotes">
    <w:name w:val="TableFootnotes"/>
    <w:uiPriority w:val="99"/>
    <w:rsid w:val="00806D48"/>
    <w:pPr>
      <w:numPr>
        <w:numId w:val="43"/>
      </w:numPr>
    </w:pPr>
  </w:style>
  <w:style w:type="numbering" w:customStyle="1" w:styleId="TableNumbering">
    <w:name w:val="TableNumbering"/>
    <w:uiPriority w:val="99"/>
    <w:rsid w:val="00806D48"/>
    <w:pPr>
      <w:numPr>
        <w:numId w:val="44"/>
      </w:numPr>
    </w:pPr>
  </w:style>
  <w:style w:type="paragraph" w:customStyle="1" w:styleId="BoldHeading">
    <w:name w:val="Bold Heading"/>
    <w:basedOn w:val="Normal"/>
    <w:next w:val="BodyText"/>
    <w:qFormat/>
    <w:rsid w:val="00806D48"/>
    <w:pPr>
      <w:keepNext/>
      <w:spacing w:before="180"/>
    </w:pPr>
    <w:rPr>
      <w:b/>
    </w:rPr>
  </w:style>
  <w:style w:type="character" w:customStyle="1" w:styleId="Bold">
    <w:name w:val="_Bold"/>
    <w:qFormat/>
    <w:rsid w:val="00A14D74"/>
    <w:rPr>
      <w:rFonts w:ascii="Arial Bold" w:hAnsi="Arial Bold"/>
    </w:rPr>
  </w:style>
  <w:style w:type="paragraph" w:styleId="ListParagraph">
    <w:name w:val="List Paragraph"/>
    <w:basedOn w:val="Normal"/>
    <w:uiPriority w:val="1"/>
    <w:qFormat/>
    <w:rsid w:val="005F5DE8"/>
    <w:pPr>
      <w:ind w:left="720"/>
      <w:contextualSpacing/>
    </w:pPr>
  </w:style>
  <w:style w:type="character" w:customStyle="1" w:styleId="UnresolvedMention">
    <w:name w:val="Unresolved Mention"/>
    <w:basedOn w:val="DefaultParagraphFont"/>
    <w:uiPriority w:val="99"/>
    <w:semiHidden/>
    <w:unhideWhenUsed/>
    <w:rsid w:val="00615DBD"/>
    <w:rPr>
      <w:color w:val="605E5C"/>
      <w:shd w:val="clear" w:color="auto" w:fill="E1DFDD"/>
    </w:rPr>
  </w:style>
  <w:style w:type="character" w:styleId="CommentReference">
    <w:name w:val="annotation reference"/>
    <w:basedOn w:val="DefaultParagraphFont"/>
    <w:uiPriority w:val="39"/>
    <w:semiHidden/>
    <w:unhideWhenUsed/>
    <w:rsid w:val="00041357"/>
    <w:rPr>
      <w:sz w:val="16"/>
      <w:szCs w:val="16"/>
    </w:rPr>
  </w:style>
  <w:style w:type="paragraph" w:styleId="CommentText">
    <w:name w:val="annotation text"/>
    <w:basedOn w:val="Normal"/>
    <w:link w:val="CommentTextChar"/>
    <w:uiPriority w:val="39"/>
    <w:semiHidden/>
    <w:unhideWhenUsed/>
    <w:rsid w:val="00041357"/>
    <w:pPr>
      <w:spacing w:line="240" w:lineRule="auto"/>
    </w:pPr>
  </w:style>
  <w:style w:type="character" w:customStyle="1" w:styleId="CommentTextChar">
    <w:name w:val="Comment Text Char"/>
    <w:basedOn w:val="DefaultParagraphFont"/>
    <w:link w:val="CommentText"/>
    <w:uiPriority w:val="39"/>
    <w:semiHidden/>
    <w:rsid w:val="00041357"/>
    <w:rPr>
      <w:color w:val="000000"/>
    </w:rPr>
  </w:style>
  <w:style w:type="paragraph" w:styleId="CommentSubject">
    <w:name w:val="annotation subject"/>
    <w:basedOn w:val="CommentText"/>
    <w:next w:val="CommentText"/>
    <w:link w:val="CommentSubjectChar"/>
    <w:uiPriority w:val="39"/>
    <w:semiHidden/>
    <w:unhideWhenUsed/>
    <w:rsid w:val="00041357"/>
    <w:rPr>
      <w:b/>
      <w:bCs/>
    </w:rPr>
  </w:style>
  <w:style w:type="character" w:customStyle="1" w:styleId="CommentSubjectChar">
    <w:name w:val="Comment Subject Char"/>
    <w:basedOn w:val="CommentTextChar"/>
    <w:link w:val="CommentSubject"/>
    <w:uiPriority w:val="39"/>
    <w:semiHidden/>
    <w:rsid w:val="00041357"/>
    <w:rPr>
      <w:b/>
      <w:bCs/>
      <w:color w:val="000000"/>
    </w:rPr>
  </w:style>
  <w:style w:type="paragraph" w:customStyle="1" w:styleId="PullOutBoxHeading2">
    <w:name w:val="Pull Out Box Heading 2"/>
    <w:basedOn w:val="PullOutBoxHeading"/>
    <w:next w:val="PullOutBoxBodyText"/>
    <w:qFormat/>
    <w:rsid w:val="007D34F0"/>
    <w:pPr>
      <w:pBdr>
        <w:top w:val="single" w:sz="4" w:space="9" w:color="auto"/>
        <w:bottom w:val="single" w:sz="4" w:space="9" w:color="auto"/>
      </w:pBdr>
    </w:pPr>
  </w:style>
  <w:style w:type="paragraph" w:customStyle="1" w:styleId="PullOutBoxBodyText2">
    <w:name w:val="Pull Out Box Body Text 2"/>
    <w:basedOn w:val="PullOutBoxBodyText"/>
    <w:qFormat/>
    <w:rsid w:val="007D34F0"/>
    <w:pPr>
      <w:pBdr>
        <w:top w:val="single" w:sz="4" w:space="9" w:color="auto"/>
        <w:bottom w:val="single" w:sz="4" w:space="9" w:color="auto"/>
      </w:pBdr>
    </w:pPr>
  </w:style>
  <w:style w:type="paragraph" w:customStyle="1" w:styleId="PullOutBoxBullet2">
    <w:name w:val="Pull Out Box Bullet 2"/>
    <w:basedOn w:val="PullOutBoxBullet"/>
    <w:qFormat/>
    <w:rsid w:val="007D34F0"/>
    <w:pPr>
      <w:pBdr>
        <w:top w:val="single" w:sz="4" w:space="9" w:color="auto"/>
        <w:bottom w:val="single" w:sz="4" w:space="9"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829">
      <w:bodyDiv w:val="1"/>
      <w:marLeft w:val="0"/>
      <w:marRight w:val="0"/>
      <w:marTop w:val="0"/>
      <w:marBottom w:val="0"/>
      <w:divBdr>
        <w:top w:val="none" w:sz="0" w:space="0" w:color="auto"/>
        <w:left w:val="none" w:sz="0" w:space="0" w:color="auto"/>
        <w:bottom w:val="none" w:sz="0" w:space="0" w:color="auto"/>
        <w:right w:val="none" w:sz="0" w:space="0" w:color="auto"/>
      </w:divBdr>
    </w:div>
    <w:div w:id="276254555">
      <w:bodyDiv w:val="1"/>
      <w:marLeft w:val="0"/>
      <w:marRight w:val="0"/>
      <w:marTop w:val="0"/>
      <w:marBottom w:val="0"/>
      <w:divBdr>
        <w:top w:val="none" w:sz="0" w:space="0" w:color="auto"/>
        <w:left w:val="none" w:sz="0" w:space="0" w:color="auto"/>
        <w:bottom w:val="none" w:sz="0" w:space="0" w:color="auto"/>
        <w:right w:val="none" w:sz="0" w:space="0" w:color="auto"/>
      </w:divBdr>
    </w:div>
    <w:div w:id="414016997">
      <w:bodyDiv w:val="1"/>
      <w:marLeft w:val="0"/>
      <w:marRight w:val="0"/>
      <w:marTop w:val="0"/>
      <w:marBottom w:val="0"/>
      <w:divBdr>
        <w:top w:val="none" w:sz="0" w:space="0" w:color="auto"/>
        <w:left w:val="none" w:sz="0" w:space="0" w:color="auto"/>
        <w:bottom w:val="none" w:sz="0" w:space="0" w:color="auto"/>
        <w:right w:val="none" w:sz="0" w:space="0" w:color="auto"/>
      </w:divBdr>
    </w:div>
    <w:div w:id="655497163">
      <w:bodyDiv w:val="1"/>
      <w:marLeft w:val="0"/>
      <w:marRight w:val="0"/>
      <w:marTop w:val="0"/>
      <w:marBottom w:val="0"/>
      <w:divBdr>
        <w:top w:val="none" w:sz="0" w:space="0" w:color="auto"/>
        <w:left w:val="none" w:sz="0" w:space="0" w:color="auto"/>
        <w:bottom w:val="none" w:sz="0" w:space="0" w:color="auto"/>
        <w:right w:val="none" w:sz="0" w:space="0" w:color="auto"/>
      </w:divBdr>
    </w:div>
    <w:div w:id="816653397">
      <w:bodyDiv w:val="1"/>
      <w:marLeft w:val="0"/>
      <w:marRight w:val="0"/>
      <w:marTop w:val="0"/>
      <w:marBottom w:val="0"/>
      <w:divBdr>
        <w:top w:val="none" w:sz="0" w:space="0" w:color="auto"/>
        <w:left w:val="none" w:sz="0" w:space="0" w:color="auto"/>
        <w:bottom w:val="none" w:sz="0" w:space="0" w:color="auto"/>
        <w:right w:val="none" w:sz="0" w:space="0" w:color="auto"/>
      </w:divBdr>
    </w:div>
    <w:div w:id="1106997078">
      <w:bodyDiv w:val="1"/>
      <w:marLeft w:val="0"/>
      <w:marRight w:val="0"/>
      <w:marTop w:val="0"/>
      <w:marBottom w:val="0"/>
      <w:divBdr>
        <w:top w:val="none" w:sz="0" w:space="0" w:color="auto"/>
        <w:left w:val="none" w:sz="0" w:space="0" w:color="auto"/>
        <w:bottom w:val="none" w:sz="0" w:space="0" w:color="auto"/>
        <w:right w:val="none" w:sz="0" w:space="0" w:color="auto"/>
      </w:divBdr>
    </w:div>
    <w:div w:id="1401951282">
      <w:bodyDiv w:val="1"/>
      <w:marLeft w:val="0"/>
      <w:marRight w:val="0"/>
      <w:marTop w:val="0"/>
      <w:marBottom w:val="0"/>
      <w:divBdr>
        <w:top w:val="none" w:sz="0" w:space="0" w:color="auto"/>
        <w:left w:val="none" w:sz="0" w:space="0" w:color="auto"/>
        <w:bottom w:val="none" w:sz="0" w:space="0" w:color="auto"/>
        <w:right w:val="none" w:sz="0" w:space="0" w:color="auto"/>
      </w:divBdr>
    </w:div>
    <w:div w:id="1720518016">
      <w:bodyDiv w:val="1"/>
      <w:marLeft w:val="0"/>
      <w:marRight w:val="0"/>
      <w:marTop w:val="0"/>
      <w:marBottom w:val="0"/>
      <w:divBdr>
        <w:top w:val="none" w:sz="0" w:space="0" w:color="auto"/>
        <w:left w:val="none" w:sz="0" w:space="0" w:color="auto"/>
        <w:bottom w:val="none" w:sz="0" w:space="0" w:color="auto"/>
        <w:right w:val="none" w:sz="0" w:space="0" w:color="auto"/>
      </w:divBdr>
    </w:div>
    <w:div w:id="1951816409">
      <w:bodyDiv w:val="1"/>
      <w:marLeft w:val="0"/>
      <w:marRight w:val="0"/>
      <w:marTop w:val="0"/>
      <w:marBottom w:val="0"/>
      <w:divBdr>
        <w:top w:val="none" w:sz="0" w:space="0" w:color="auto"/>
        <w:left w:val="none" w:sz="0" w:space="0" w:color="auto"/>
        <w:bottom w:val="none" w:sz="0" w:space="0" w:color="auto"/>
        <w:right w:val="none" w:sz="0" w:space="0" w:color="auto"/>
      </w:divBdr>
    </w:div>
    <w:div w:id="1973633047">
      <w:bodyDiv w:val="1"/>
      <w:marLeft w:val="0"/>
      <w:marRight w:val="0"/>
      <w:marTop w:val="0"/>
      <w:marBottom w:val="0"/>
      <w:divBdr>
        <w:top w:val="none" w:sz="0" w:space="0" w:color="auto"/>
        <w:left w:val="none" w:sz="0" w:space="0" w:color="auto"/>
        <w:bottom w:val="none" w:sz="0" w:space="0" w:color="auto"/>
        <w:right w:val="none" w:sz="0" w:space="0" w:color="auto"/>
      </w:divBdr>
    </w:div>
    <w:div w:id="1995988729">
      <w:bodyDiv w:val="1"/>
      <w:marLeft w:val="0"/>
      <w:marRight w:val="0"/>
      <w:marTop w:val="0"/>
      <w:marBottom w:val="0"/>
      <w:divBdr>
        <w:top w:val="none" w:sz="0" w:space="0" w:color="auto"/>
        <w:left w:val="none" w:sz="0" w:space="0" w:color="auto"/>
        <w:bottom w:val="none" w:sz="0" w:space="0" w:color="auto"/>
        <w:right w:val="none" w:sz="0" w:space="0" w:color="auto"/>
      </w:divBdr>
    </w:div>
    <w:div w:id="2027511145">
      <w:bodyDiv w:val="1"/>
      <w:marLeft w:val="0"/>
      <w:marRight w:val="0"/>
      <w:marTop w:val="0"/>
      <w:marBottom w:val="0"/>
      <w:divBdr>
        <w:top w:val="none" w:sz="0" w:space="0" w:color="auto"/>
        <w:left w:val="none" w:sz="0" w:space="0" w:color="auto"/>
        <w:bottom w:val="none" w:sz="0" w:space="0" w:color="auto"/>
        <w:right w:val="none" w:sz="0" w:space="0" w:color="auto"/>
      </w:divBdr>
    </w:div>
    <w:div w:id="210175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png"/><Relationship Id="rId39" Type="http://schemas.openxmlformats.org/officeDocument/2006/relationships/hyperlink" Target="https://www.melbournewater.com.au/"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hyperlink" Target="mailto:foi@melbournewater.com.au" TargetMode="External"/><Relationship Id="rId47" Type="http://schemas.openxmlformats.org/officeDocument/2006/relationships/hyperlink" Target="https://www.melbournewater.com.au/"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hyperlink" Target="https://www.melbournewater.com.au/water-data-and-education/waterway-diversions/restriction-and-ban-statu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enquiry@melbournewater.com.au" TargetMode="External"/><Relationship Id="rId29" Type="http://schemas.openxmlformats.org/officeDocument/2006/relationships/image" Target="media/image11.png"/><Relationship Id="rId41" Type="http://schemas.openxmlformats.org/officeDocument/2006/relationships/hyperlink" Target="http://www.melbournewater.com.au/about/customer-service/our-customers/suppliers-and-procur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hyperlink" Target="https://www.melbournewater.com.au/about/customer-service/our-customers/suppliers-and-procurement" TargetMode="External"/><Relationship Id="rId45" Type="http://schemas.openxmlformats.org/officeDocument/2006/relationships/hyperlink" Target="https://www.melbournewater.com.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www.legislation.vic.gov.au/"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lbournewater.com.au/" TargetMode="External"/><Relationship Id="rId31" Type="http://schemas.openxmlformats.org/officeDocument/2006/relationships/image" Target="media/image13.png"/><Relationship Id="rId44" Type="http://schemas.openxmlformats.org/officeDocument/2006/relationships/hyperlink" Target="https://www.melbournewater.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www.melbournewater.com.au/" TargetMode="External"/><Relationship Id="rId48" Type="http://schemas.openxmlformats.org/officeDocument/2006/relationships/hyperlink" Target="https://www.melbournewater.com.au/"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3" ma:contentTypeDescription="Create a new document." ma:contentTypeScope="" ma:versionID="dcf633b0ca9661fb4fa2b1ee65652a1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a1f6256720e9019c7a0e06c3d167b1c"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3d83999-3925-4a8c-8d71-3418e815230e">
      <UserInfo>
        <DisplayName>Fiona Durante</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E31C3-FCC3-431F-A792-DC72AD381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23DEC1-35CE-45F8-B224-6B8DDC12C90D}">
  <ds:schemaRefs>
    <ds:schemaRef ds:uri="http://purl.org/dc/terms/"/>
    <ds:schemaRef ds:uri="http://schemas.openxmlformats.org/package/2006/metadata/core-properties"/>
    <ds:schemaRef ds:uri="http://schemas.microsoft.com/office/2006/documentManagement/types"/>
    <ds:schemaRef ds:uri="73d83999-3925-4a8c-8d71-3418e815230e"/>
    <ds:schemaRef ds:uri="http://purl.org/dc/elements/1.1/"/>
    <ds:schemaRef ds:uri="http://schemas.microsoft.com/office/2006/metadata/properties"/>
    <ds:schemaRef ds:uri="http://schemas.microsoft.com/office/infopath/2007/PartnerControls"/>
    <ds:schemaRef ds:uri="14b199b6-5bb1-471a-bba6-9fa51ea13b5a"/>
    <ds:schemaRef ds:uri="http://www.w3.org/XML/1998/namespace"/>
    <ds:schemaRef ds:uri="http://purl.org/dc/dcmitype/"/>
  </ds:schemaRefs>
</ds:datastoreItem>
</file>

<file path=customXml/itemProps3.xml><?xml version="1.0" encoding="utf-8"?>
<ds:datastoreItem xmlns:ds="http://schemas.openxmlformats.org/officeDocument/2006/customXml" ds:itemID="{4D9F825B-AD4D-424A-86BA-53082CA504E5}">
  <ds:schemaRefs>
    <ds:schemaRef ds:uri="http://schemas.microsoft.com/sharepoint/v3/contenttype/forms"/>
  </ds:schemaRefs>
</ds:datastoreItem>
</file>

<file path=customXml/itemProps4.xml><?xml version="1.0" encoding="utf-8"?>
<ds:datastoreItem xmlns:ds="http://schemas.openxmlformats.org/officeDocument/2006/customXml" ds:itemID="{C50F48F5-781C-4258-9047-BBAC79AC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221</Pages>
  <Words>73892</Words>
  <Characters>464854</Characters>
  <Application>Microsoft Office Word</Application>
  <DocSecurity>0</DocSecurity>
  <Lines>3873</Lines>
  <Paragraphs>1075</Paragraphs>
  <ScaleCrop>false</ScaleCrop>
  <HeadingPairs>
    <vt:vector size="2" baseType="variant">
      <vt:variant>
        <vt:lpstr>Title</vt:lpstr>
      </vt:variant>
      <vt:variant>
        <vt:i4>1</vt:i4>
      </vt:variant>
    </vt:vector>
  </HeadingPairs>
  <TitlesOfParts>
    <vt:vector size="1" baseType="lpstr">
      <vt:lpstr>Melbourne Water Annual Report 2019/2020</vt:lpstr>
    </vt:vector>
  </TitlesOfParts>
  <Company/>
  <LinksUpToDate>false</LinksUpToDate>
  <CharactersWithSpaces>537671</CharactersWithSpaces>
  <SharedDoc>false</SharedDoc>
  <HLinks>
    <vt:vector size="2478" baseType="variant">
      <vt:variant>
        <vt:i4>6619175</vt:i4>
      </vt:variant>
      <vt:variant>
        <vt:i4>2818</vt:i4>
      </vt:variant>
      <vt:variant>
        <vt:i4>0</vt:i4>
      </vt:variant>
      <vt:variant>
        <vt:i4>5</vt:i4>
      </vt:variant>
      <vt:variant>
        <vt:lpwstr>https://www.melbournewater.com.au/</vt:lpwstr>
      </vt:variant>
      <vt:variant>
        <vt:lpwstr/>
      </vt:variant>
      <vt:variant>
        <vt:i4>4980818</vt:i4>
      </vt:variant>
      <vt:variant>
        <vt:i4>2749</vt:i4>
      </vt:variant>
      <vt:variant>
        <vt:i4>0</vt:i4>
      </vt:variant>
      <vt:variant>
        <vt:i4>5</vt:i4>
      </vt:variant>
      <vt:variant>
        <vt:lpwstr>http://www.melbournewater.com.au/</vt:lpwstr>
      </vt:variant>
      <vt:variant>
        <vt:lpwstr/>
      </vt:variant>
      <vt:variant>
        <vt:i4>1441855</vt:i4>
      </vt:variant>
      <vt:variant>
        <vt:i4>2338</vt:i4>
      </vt:variant>
      <vt:variant>
        <vt:i4>0</vt:i4>
      </vt:variant>
      <vt:variant>
        <vt:i4>5</vt:i4>
      </vt:variant>
      <vt:variant>
        <vt:lpwstr/>
      </vt:variant>
      <vt:variant>
        <vt:lpwstr>_Appendix_I_–</vt:lpwstr>
      </vt:variant>
      <vt:variant>
        <vt:i4>5963776</vt:i4>
      </vt:variant>
      <vt:variant>
        <vt:i4>2332</vt:i4>
      </vt:variant>
      <vt:variant>
        <vt:i4>0</vt:i4>
      </vt:variant>
      <vt:variant>
        <vt:i4>5</vt:i4>
      </vt:variant>
      <vt:variant>
        <vt:lpwstr/>
      </vt:variant>
      <vt:variant>
        <vt:lpwstr>GHG3</vt:lpwstr>
      </vt:variant>
      <vt:variant>
        <vt:i4>5898240</vt:i4>
      </vt:variant>
      <vt:variant>
        <vt:i4>2329</vt:i4>
      </vt:variant>
      <vt:variant>
        <vt:i4>0</vt:i4>
      </vt:variant>
      <vt:variant>
        <vt:i4>5</vt:i4>
      </vt:variant>
      <vt:variant>
        <vt:lpwstr/>
      </vt:variant>
      <vt:variant>
        <vt:lpwstr>GHG2</vt:lpwstr>
      </vt:variant>
      <vt:variant>
        <vt:i4>5832704</vt:i4>
      </vt:variant>
      <vt:variant>
        <vt:i4>2326</vt:i4>
      </vt:variant>
      <vt:variant>
        <vt:i4>0</vt:i4>
      </vt:variant>
      <vt:variant>
        <vt:i4>5</vt:i4>
      </vt:variant>
      <vt:variant>
        <vt:lpwstr/>
      </vt:variant>
      <vt:variant>
        <vt:lpwstr>GHG1</vt:lpwstr>
      </vt:variant>
      <vt:variant>
        <vt:i4>5832704</vt:i4>
      </vt:variant>
      <vt:variant>
        <vt:i4>2323</vt:i4>
      </vt:variant>
      <vt:variant>
        <vt:i4>0</vt:i4>
      </vt:variant>
      <vt:variant>
        <vt:i4>5</vt:i4>
      </vt:variant>
      <vt:variant>
        <vt:lpwstr/>
      </vt:variant>
      <vt:variant>
        <vt:lpwstr>GHG1</vt:lpwstr>
      </vt:variant>
      <vt:variant>
        <vt:i4>5832704</vt:i4>
      </vt:variant>
      <vt:variant>
        <vt:i4>2320</vt:i4>
      </vt:variant>
      <vt:variant>
        <vt:i4>0</vt:i4>
      </vt:variant>
      <vt:variant>
        <vt:i4>5</vt:i4>
      </vt:variant>
      <vt:variant>
        <vt:lpwstr/>
      </vt:variant>
      <vt:variant>
        <vt:lpwstr>GHG1</vt:lpwstr>
      </vt:variant>
      <vt:variant>
        <vt:i4>5832704</vt:i4>
      </vt:variant>
      <vt:variant>
        <vt:i4>2317</vt:i4>
      </vt:variant>
      <vt:variant>
        <vt:i4>0</vt:i4>
      </vt:variant>
      <vt:variant>
        <vt:i4>5</vt:i4>
      </vt:variant>
      <vt:variant>
        <vt:lpwstr/>
      </vt:variant>
      <vt:variant>
        <vt:lpwstr>GHG1</vt:lpwstr>
      </vt:variant>
      <vt:variant>
        <vt:i4>3801207</vt:i4>
      </vt:variant>
      <vt:variant>
        <vt:i4>2311</vt:i4>
      </vt:variant>
      <vt:variant>
        <vt:i4>0</vt:i4>
      </vt:variant>
      <vt:variant>
        <vt:i4>5</vt:i4>
      </vt:variant>
      <vt:variant>
        <vt:lpwstr>http://www.melbournewater.com.au/diverters</vt:lpwstr>
      </vt:variant>
      <vt:variant>
        <vt:lpwstr/>
      </vt:variant>
      <vt:variant>
        <vt:i4>1966094</vt:i4>
      </vt:variant>
      <vt:variant>
        <vt:i4>2308</vt:i4>
      </vt:variant>
      <vt:variant>
        <vt:i4>0</vt:i4>
      </vt:variant>
      <vt:variant>
        <vt:i4>5</vt:i4>
      </vt:variant>
      <vt:variant>
        <vt:lpwstr/>
      </vt:variant>
      <vt:variant>
        <vt:lpwstr>BulkC</vt:lpwstr>
      </vt:variant>
      <vt:variant>
        <vt:i4>1966094</vt:i4>
      </vt:variant>
      <vt:variant>
        <vt:i4>2305</vt:i4>
      </vt:variant>
      <vt:variant>
        <vt:i4>0</vt:i4>
      </vt:variant>
      <vt:variant>
        <vt:i4>5</vt:i4>
      </vt:variant>
      <vt:variant>
        <vt:lpwstr/>
      </vt:variant>
      <vt:variant>
        <vt:lpwstr>BulkB</vt:lpwstr>
      </vt:variant>
      <vt:variant>
        <vt:i4>1966094</vt:i4>
      </vt:variant>
      <vt:variant>
        <vt:i4>2302</vt:i4>
      </vt:variant>
      <vt:variant>
        <vt:i4>0</vt:i4>
      </vt:variant>
      <vt:variant>
        <vt:i4>5</vt:i4>
      </vt:variant>
      <vt:variant>
        <vt:lpwstr/>
      </vt:variant>
      <vt:variant>
        <vt:lpwstr>BulkA</vt:lpwstr>
      </vt:variant>
      <vt:variant>
        <vt:i4>8257588</vt:i4>
      </vt:variant>
      <vt:variant>
        <vt:i4>2299</vt:i4>
      </vt:variant>
      <vt:variant>
        <vt:i4>0</vt:i4>
      </vt:variant>
      <vt:variant>
        <vt:i4>5</vt:i4>
      </vt:variant>
      <vt:variant>
        <vt:lpwstr>http://www.ibac.vic.gov.au/</vt:lpwstr>
      </vt:variant>
      <vt:variant>
        <vt:lpwstr/>
      </vt:variant>
      <vt:variant>
        <vt:i4>4980818</vt:i4>
      </vt:variant>
      <vt:variant>
        <vt:i4>2296</vt:i4>
      </vt:variant>
      <vt:variant>
        <vt:i4>0</vt:i4>
      </vt:variant>
      <vt:variant>
        <vt:i4>5</vt:i4>
      </vt:variant>
      <vt:variant>
        <vt:lpwstr>http://www.melbournewater.com.au/</vt:lpwstr>
      </vt:variant>
      <vt:variant>
        <vt:lpwstr/>
      </vt:variant>
      <vt:variant>
        <vt:i4>4980818</vt:i4>
      </vt:variant>
      <vt:variant>
        <vt:i4>2290</vt:i4>
      </vt:variant>
      <vt:variant>
        <vt:i4>0</vt:i4>
      </vt:variant>
      <vt:variant>
        <vt:i4>5</vt:i4>
      </vt:variant>
      <vt:variant>
        <vt:lpwstr>http://www.melbournewater.com.au/</vt:lpwstr>
      </vt:variant>
      <vt:variant>
        <vt:lpwstr/>
      </vt:variant>
      <vt:variant>
        <vt:i4>4980818</vt:i4>
      </vt:variant>
      <vt:variant>
        <vt:i4>2284</vt:i4>
      </vt:variant>
      <vt:variant>
        <vt:i4>0</vt:i4>
      </vt:variant>
      <vt:variant>
        <vt:i4>5</vt:i4>
      </vt:variant>
      <vt:variant>
        <vt:lpwstr>http://www.melbournewater.com.au/</vt:lpwstr>
      </vt:variant>
      <vt:variant>
        <vt:lpwstr/>
      </vt:variant>
      <vt:variant>
        <vt:i4>655463</vt:i4>
      </vt:variant>
      <vt:variant>
        <vt:i4>2281</vt:i4>
      </vt:variant>
      <vt:variant>
        <vt:i4>0</vt:i4>
      </vt:variant>
      <vt:variant>
        <vt:i4>5</vt:i4>
      </vt:variant>
      <vt:variant>
        <vt:lpwstr>mailto:foi@melbournewater.com.au</vt:lpwstr>
      </vt:variant>
      <vt:variant>
        <vt:lpwstr/>
      </vt:variant>
      <vt:variant>
        <vt:i4>4980818</vt:i4>
      </vt:variant>
      <vt:variant>
        <vt:i4>2278</vt:i4>
      </vt:variant>
      <vt:variant>
        <vt:i4>0</vt:i4>
      </vt:variant>
      <vt:variant>
        <vt:i4>5</vt:i4>
      </vt:variant>
      <vt:variant>
        <vt:lpwstr>http://www.melbournewater.com.au/</vt:lpwstr>
      </vt:variant>
      <vt:variant>
        <vt:lpwstr/>
      </vt:variant>
      <vt:variant>
        <vt:i4>4980818</vt:i4>
      </vt:variant>
      <vt:variant>
        <vt:i4>2272</vt:i4>
      </vt:variant>
      <vt:variant>
        <vt:i4>0</vt:i4>
      </vt:variant>
      <vt:variant>
        <vt:i4>5</vt:i4>
      </vt:variant>
      <vt:variant>
        <vt:lpwstr>http://www.melbournewater.com.au/</vt:lpwstr>
      </vt:variant>
      <vt:variant>
        <vt:lpwstr/>
      </vt:variant>
      <vt:variant>
        <vt:i4>4980818</vt:i4>
      </vt:variant>
      <vt:variant>
        <vt:i4>2269</vt:i4>
      </vt:variant>
      <vt:variant>
        <vt:i4>0</vt:i4>
      </vt:variant>
      <vt:variant>
        <vt:i4>5</vt:i4>
      </vt:variant>
      <vt:variant>
        <vt:lpwstr>http://www.melbournewater.com.au/</vt:lpwstr>
      </vt:variant>
      <vt:variant>
        <vt:lpwstr/>
      </vt:variant>
      <vt:variant>
        <vt:i4>1441852</vt:i4>
      </vt:variant>
      <vt:variant>
        <vt:i4>2034</vt:i4>
      </vt:variant>
      <vt:variant>
        <vt:i4>0</vt:i4>
      </vt:variant>
      <vt:variant>
        <vt:i4>5</vt:i4>
      </vt:variant>
      <vt:variant>
        <vt:lpwstr/>
      </vt:variant>
      <vt:variant>
        <vt:lpwstr>_Appendix_J_–</vt:lpwstr>
      </vt:variant>
      <vt:variant>
        <vt:i4>1441855</vt:i4>
      </vt:variant>
      <vt:variant>
        <vt:i4>2031</vt:i4>
      </vt:variant>
      <vt:variant>
        <vt:i4>0</vt:i4>
      </vt:variant>
      <vt:variant>
        <vt:i4>5</vt:i4>
      </vt:variant>
      <vt:variant>
        <vt:lpwstr/>
      </vt:variant>
      <vt:variant>
        <vt:lpwstr>_Appendix_I_–</vt:lpwstr>
      </vt:variant>
      <vt:variant>
        <vt:i4>1441854</vt:i4>
      </vt:variant>
      <vt:variant>
        <vt:i4>2028</vt:i4>
      </vt:variant>
      <vt:variant>
        <vt:i4>0</vt:i4>
      </vt:variant>
      <vt:variant>
        <vt:i4>5</vt:i4>
      </vt:variant>
      <vt:variant>
        <vt:lpwstr/>
      </vt:variant>
      <vt:variant>
        <vt:lpwstr>_Appendix_H_–</vt:lpwstr>
      </vt:variant>
      <vt:variant>
        <vt:i4>1441841</vt:i4>
      </vt:variant>
      <vt:variant>
        <vt:i4>2025</vt:i4>
      </vt:variant>
      <vt:variant>
        <vt:i4>0</vt:i4>
      </vt:variant>
      <vt:variant>
        <vt:i4>5</vt:i4>
      </vt:variant>
      <vt:variant>
        <vt:lpwstr/>
      </vt:variant>
      <vt:variant>
        <vt:lpwstr>_Appendix_G_–</vt:lpwstr>
      </vt:variant>
      <vt:variant>
        <vt:i4>1441840</vt:i4>
      </vt:variant>
      <vt:variant>
        <vt:i4>2022</vt:i4>
      </vt:variant>
      <vt:variant>
        <vt:i4>0</vt:i4>
      </vt:variant>
      <vt:variant>
        <vt:i4>5</vt:i4>
      </vt:variant>
      <vt:variant>
        <vt:lpwstr/>
      </vt:variant>
      <vt:variant>
        <vt:lpwstr>_Appendix_F_–</vt:lpwstr>
      </vt:variant>
      <vt:variant>
        <vt:i4>1441843</vt:i4>
      </vt:variant>
      <vt:variant>
        <vt:i4>2019</vt:i4>
      </vt:variant>
      <vt:variant>
        <vt:i4>0</vt:i4>
      </vt:variant>
      <vt:variant>
        <vt:i4>5</vt:i4>
      </vt:variant>
      <vt:variant>
        <vt:lpwstr/>
      </vt:variant>
      <vt:variant>
        <vt:lpwstr>_Appendix_E_–</vt:lpwstr>
      </vt:variant>
      <vt:variant>
        <vt:i4>1441842</vt:i4>
      </vt:variant>
      <vt:variant>
        <vt:i4>2016</vt:i4>
      </vt:variant>
      <vt:variant>
        <vt:i4>0</vt:i4>
      </vt:variant>
      <vt:variant>
        <vt:i4>5</vt:i4>
      </vt:variant>
      <vt:variant>
        <vt:lpwstr/>
      </vt:variant>
      <vt:variant>
        <vt:lpwstr>_Appendix_D_–</vt:lpwstr>
      </vt:variant>
      <vt:variant>
        <vt:i4>1441845</vt:i4>
      </vt:variant>
      <vt:variant>
        <vt:i4>2013</vt:i4>
      </vt:variant>
      <vt:variant>
        <vt:i4>0</vt:i4>
      </vt:variant>
      <vt:variant>
        <vt:i4>5</vt:i4>
      </vt:variant>
      <vt:variant>
        <vt:lpwstr/>
      </vt:variant>
      <vt:variant>
        <vt:lpwstr>_Appendix_C_–</vt:lpwstr>
      </vt:variant>
      <vt:variant>
        <vt:i4>1441844</vt:i4>
      </vt:variant>
      <vt:variant>
        <vt:i4>2010</vt:i4>
      </vt:variant>
      <vt:variant>
        <vt:i4>0</vt:i4>
      </vt:variant>
      <vt:variant>
        <vt:i4>5</vt:i4>
      </vt:variant>
      <vt:variant>
        <vt:lpwstr/>
      </vt:variant>
      <vt:variant>
        <vt:lpwstr>_Appendix_B_–</vt:lpwstr>
      </vt:variant>
      <vt:variant>
        <vt:i4>1441847</vt:i4>
      </vt:variant>
      <vt:variant>
        <vt:i4>2007</vt:i4>
      </vt:variant>
      <vt:variant>
        <vt:i4>0</vt:i4>
      </vt:variant>
      <vt:variant>
        <vt:i4>5</vt:i4>
      </vt:variant>
      <vt:variant>
        <vt:lpwstr/>
      </vt:variant>
      <vt:variant>
        <vt:lpwstr>_Appendix_A_–</vt:lpwstr>
      </vt:variant>
      <vt:variant>
        <vt:i4>4325387</vt:i4>
      </vt:variant>
      <vt:variant>
        <vt:i4>2004</vt:i4>
      </vt:variant>
      <vt:variant>
        <vt:i4>0</vt:i4>
      </vt:variant>
      <vt:variant>
        <vt:i4>5</vt:i4>
      </vt:variant>
      <vt:variant>
        <vt:lpwstr/>
      </vt:variant>
      <vt:variant>
        <vt:lpwstr>Performance13</vt:lpwstr>
      </vt:variant>
      <vt:variant>
        <vt:i4>4325387</vt:i4>
      </vt:variant>
      <vt:variant>
        <vt:i4>2001</vt:i4>
      </vt:variant>
      <vt:variant>
        <vt:i4>0</vt:i4>
      </vt:variant>
      <vt:variant>
        <vt:i4>5</vt:i4>
      </vt:variant>
      <vt:variant>
        <vt:lpwstr/>
      </vt:variant>
      <vt:variant>
        <vt:lpwstr>Performance13</vt:lpwstr>
      </vt:variant>
      <vt:variant>
        <vt:i4>4325387</vt:i4>
      </vt:variant>
      <vt:variant>
        <vt:i4>1998</vt:i4>
      </vt:variant>
      <vt:variant>
        <vt:i4>0</vt:i4>
      </vt:variant>
      <vt:variant>
        <vt:i4>5</vt:i4>
      </vt:variant>
      <vt:variant>
        <vt:lpwstr/>
      </vt:variant>
      <vt:variant>
        <vt:lpwstr>Performance1</vt:lpwstr>
      </vt:variant>
      <vt:variant>
        <vt:i4>4325387</vt:i4>
      </vt:variant>
      <vt:variant>
        <vt:i4>1995</vt:i4>
      </vt:variant>
      <vt:variant>
        <vt:i4>0</vt:i4>
      </vt:variant>
      <vt:variant>
        <vt:i4>5</vt:i4>
      </vt:variant>
      <vt:variant>
        <vt:lpwstr/>
      </vt:variant>
      <vt:variant>
        <vt:lpwstr>Performance12</vt:lpwstr>
      </vt:variant>
      <vt:variant>
        <vt:i4>4325387</vt:i4>
      </vt:variant>
      <vt:variant>
        <vt:i4>1992</vt:i4>
      </vt:variant>
      <vt:variant>
        <vt:i4>0</vt:i4>
      </vt:variant>
      <vt:variant>
        <vt:i4>5</vt:i4>
      </vt:variant>
      <vt:variant>
        <vt:lpwstr/>
      </vt:variant>
      <vt:variant>
        <vt:lpwstr>Performance12</vt:lpwstr>
      </vt:variant>
      <vt:variant>
        <vt:i4>4325387</vt:i4>
      </vt:variant>
      <vt:variant>
        <vt:i4>1989</vt:i4>
      </vt:variant>
      <vt:variant>
        <vt:i4>0</vt:i4>
      </vt:variant>
      <vt:variant>
        <vt:i4>5</vt:i4>
      </vt:variant>
      <vt:variant>
        <vt:lpwstr/>
      </vt:variant>
      <vt:variant>
        <vt:lpwstr>Performance11</vt:lpwstr>
      </vt:variant>
      <vt:variant>
        <vt:i4>4325387</vt:i4>
      </vt:variant>
      <vt:variant>
        <vt:i4>1986</vt:i4>
      </vt:variant>
      <vt:variant>
        <vt:i4>0</vt:i4>
      </vt:variant>
      <vt:variant>
        <vt:i4>5</vt:i4>
      </vt:variant>
      <vt:variant>
        <vt:lpwstr/>
      </vt:variant>
      <vt:variant>
        <vt:lpwstr>Performance10</vt:lpwstr>
      </vt:variant>
      <vt:variant>
        <vt:i4>4849675</vt:i4>
      </vt:variant>
      <vt:variant>
        <vt:i4>1983</vt:i4>
      </vt:variant>
      <vt:variant>
        <vt:i4>0</vt:i4>
      </vt:variant>
      <vt:variant>
        <vt:i4>5</vt:i4>
      </vt:variant>
      <vt:variant>
        <vt:lpwstr/>
      </vt:variant>
      <vt:variant>
        <vt:lpwstr>Performance9</vt:lpwstr>
      </vt:variant>
      <vt:variant>
        <vt:i4>4849675</vt:i4>
      </vt:variant>
      <vt:variant>
        <vt:i4>1980</vt:i4>
      </vt:variant>
      <vt:variant>
        <vt:i4>0</vt:i4>
      </vt:variant>
      <vt:variant>
        <vt:i4>5</vt:i4>
      </vt:variant>
      <vt:variant>
        <vt:lpwstr/>
      </vt:variant>
      <vt:variant>
        <vt:lpwstr>Performance9</vt:lpwstr>
      </vt:variant>
      <vt:variant>
        <vt:i4>4325387</vt:i4>
      </vt:variant>
      <vt:variant>
        <vt:i4>1977</vt:i4>
      </vt:variant>
      <vt:variant>
        <vt:i4>0</vt:i4>
      </vt:variant>
      <vt:variant>
        <vt:i4>5</vt:i4>
      </vt:variant>
      <vt:variant>
        <vt:lpwstr/>
      </vt:variant>
      <vt:variant>
        <vt:lpwstr>Performance1</vt:lpwstr>
      </vt:variant>
      <vt:variant>
        <vt:i4>4915211</vt:i4>
      </vt:variant>
      <vt:variant>
        <vt:i4>1974</vt:i4>
      </vt:variant>
      <vt:variant>
        <vt:i4>0</vt:i4>
      </vt:variant>
      <vt:variant>
        <vt:i4>5</vt:i4>
      </vt:variant>
      <vt:variant>
        <vt:lpwstr/>
      </vt:variant>
      <vt:variant>
        <vt:lpwstr>Performance8</vt:lpwstr>
      </vt:variant>
      <vt:variant>
        <vt:i4>4456459</vt:i4>
      </vt:variant>
      <vt:variant>
        <vt:i4>1971</vt:i4>
      </vt:variant>
      <vt:variant>
        <vt:i4>0</vt:i4>
      </vt:variant>
      <vt:variant>
        <vt:i4>5</vt:i4>
      </vt:variant>
      <vt:variant>
        <vt:lpwstr/>
      </vt:variant>
      <vt:variant>
        <vt:lpwstr>Performance7</vt:lpwstr>
      </vt:variant>
      <vt:variant>
        <vt:i4>4521995</vt:i4>
      </vt:variant>
      <vt:variant>
        <vt:i4>1968</vt:i4>
      </vt:variant>
      <vt:variant>
        <vt:i4>0</vt:i4>
      </vt:variant>
      <vt:variant>
        <vt:i4>5</vt:i4>
      </vt:variant>
      <vt:variant>
        <vt:lpwstr/>
      </vt:variant>
      <vt:variant>
        <vt:lpwstr>Performance6</vt:lpwstr>
      </vt:variant>
      <vt:variant>
        <vt:i4>4587531</vt:i4>
      </vt:variant>
      <vt:variant>
        <vt:i4>1965</vt:i4>
      </vt:variant>
      <vt:variant>
        <vt:i4>0</vt:i4>
      </vt:variant>
      <vt:variant>
        <vt:i4>5</vt:i4>
      </vt:variant>
      <vt:variant>
        <vt:lpwstr/>
      </vt:variant>
      <vt:variant>
        <vt:lpwstr>Performance5</vt:lpwstr>
      </vt:variant>
      <vt:variant>
        <vt:i4>4653067</vt:i4>
      </vt:variant>
      <vt:variant>
        <vt:i4>1962</vt:i4>
      </vt:variant>
      <vt:variant>
        <vt:i4>0</vt:i4>
      </vt:variant>
      <vt:variant>
        <vt:i4>5</vt:i4>
      </vt:variant>
      <vt:variant>
        <vt:lpwstr/>
      </vt:variant>
      <vt:variant>
        <vt:lpwstr>Performance4</vt:lpwstr>
      </vt:variant>
      <vt:variant>
        <vt:i4>4194315</vt:i4>
      </vt:variant>
      <vt:variant>
        <vt:i4>1959</vt:i4>
      </vt:variant>
      <vt:variant>
        <vt:i4>0</vt:i4>
      </vt:variant>
      <vt:variant>
        <vt:i4>5</vt:i4>
      </vt:variant>
      <vt:variant>
        <vt:lpwstr/>
      </vt:variant>
      <vt:variant>
        <vt:lpwstr>Performance3</vt:lpwstr>
      </vt:variant>
      <vt:variant>
        <vt:i4>4194315</vt:i4>
      </vt:variant>
      <vt:variant>
        <vt:i4>1956</vt:i4>
      </vt:variant>
      <vt:variant>
        <vt:i4>0</vt:i4>
      </vt:variant>
      <vt:variant>
        <vt:i4>5</vt:i4>
      </vt:variant>
      <vt:variant>
        <vt:lpwstr/>
      </vt:variant>
      <vt:variant>
        <vt:lpwstr>Performance3</vt:lpwstr>
      </vt:variant>
      <vt:variant>
        <vt:i4>4259851</vt:i4>
      </vt:variant>
      <vt:variant>
        <vt:i4>1953</vt:i4>
      </vt:variant>
      <vt:variant>
        <vt:i4>0</vt:i4>
      </vt:variant>
      <vt:variant>
        <vt:i4>5</vt:i4>
      </vt:variant>
      <vt:variant>
        <vt:lpwstr/>
      </vt:variant>
      <vt:variant>
        <vt:lpwstr>Performance2</vt:lpwstr>
      </vt:variant>
      <vt:variant>
        <vt:i4>4259851</vt:i4>
      </vt:variant>
      <vt:variant>
        <vt:i4>1950</vt:i4>
      </vt:variant>
      <vt:variant>
        <vt:i4>0</vt:i4>
      </vt:variant>
      <vt:variant>
        <vt:i4>5</vt:i4>
      </vt:variant>
      <vt:variant>
        <vt:lpwstr/>
      </vt:variant>
      <vt:variant>
        <vt:lpwstr>Performance2</vt:lpwstr>
      </vt:variant>
      <vt:variant>
        <vt:i4>4325387</vt:i4>
      </vt:variant>
      <vt:variant>
        <vt:i4>1947</vt:i4>
      </vt:variant>
      <vt:variant>
        <vt:i4>0</vt:i4>
      </vt:variant>
      <vt:variant>
        <vt:i4>5</vt:i4>
      </vt:variant>
      <vt:variant>
        <vt:lpwstr/>
      </vt:variant>
      <vt:variant>
        <vt:lpwstr>Performance1</vt:lpwstr>
      </vt:variant>
      <vt:variant>
        <vt:i4>139355</vt:i4>
      </vt:variant>
      <vt:variant>
        <vt:i4>1944</vt:i4>
      </vt:variant>
      <vt:variant>
        <vt:i4>0</vt:i4>
      </vt:variant>
      <vt:variant>
        <vt:i4>5</vt:i4>
      </vt:variant>
      <vt:variant>
        <vt:lpwstr/>
      </vt:variant>
      <vt:variant>
        <vt:lpwstr>_Independent_Auditor’s_Report</vt:lpwstr>
      </vt:variant>
      <vt:variant>
        <vt:i4>3407879</vt:i4>
      </vt:variant>
      <vt:variant>
        <vt:i4>1941</vt:i4>
      </vt:variant>
      <vt:variant>
        <vt:i4>0</vt:i4>
      </vt:variant>
      <vt:variant>
        <vt:i4>5</vt:i4>
      </vt:variant>
      <vt:variant>
        <vt:lpwstr/>
      </vt:variant>
      <vt:variant>
        <vt:lpwstr>_Certification_of_Performance</vt:lpwstr>
      </vt:variant>
      <vt:variant>
        <vt:i4>8061049</vt:i4>
      </vt:variant>
      <vt:variant>
        <vt:i4>1938</vt:i4>
      </vt:variant>
      <vt:variant>
        <vt:i4>0</vt:i4>
      </vt:variant>
      <vt:variant>
        <vt:i4>5</vt:i4>
      </vt:variant>
      <vt:variant>
        <vt:lpwstr/>
      </vt:variant>
      <vt:variant>
        <vt:lpwstr>_Performance_Report</vt:lpwstr>
      </vt:variant>
      <vt:variant>
        <vt:i4>1507331</vt:i4>
      </vt:variant>
      <vt:variant>
        <vt:i4>1935</vt:i4>
      </vt:variant>
      <vt:variant>
        <vt:i4>0</vt:i4>
      </vt:variant>
      <vt:variant>
        <vt:i4>5</vt:i4>
      </vt:variant>
      <vt:variant>
        <vt:lpwstr/>
      </vt:variant>
      <vt:variant>
        <vt:lpwstr>CompensationA</vt:lpwstr>
      </vt:variant>
      <vt:variant>
        <vt:i4>1245208</vt:i4>
      </vt:variant>
      <vt:variant>
        <vt:i4>1932</vt:i4>
      </vt:variant>
      <vt:variant>
        <vt:i4>0</vt:i4>
      </vt:variant>
      <vt:variant>
        <vt:i4>5</vt:i4>
      </vt:variant>
      <vt:variant>
        <vt:lpwstr/>
      </vt:variant>
      <vt:variant>
        <vt:lpwstr>RenumerationB</vt:lpwstr>
      </vt:variant>
      <vt:variant>
        <vt:i4>1245208</vt:i4>
      </vt:variant>
      <vt:variant>
        <vt:i4>1929</vt:i4>
      </vt:variant>
      <vt:variant>
        <vt:i4>0</vt:i4>
      </vt:variant>
      <vt:variant>
        <vt:i4>5</vt:i4>
      </vt:variant>
      <vt:variant>
        <vt:lpwstr/>
      </vt:variant>
      <vt:variant>
        <vt:lpwstr>RenumerationA</vt:lpwstr>
      </vt:variant>
      <vt:variant>
        <vt:i4>1376352</vt:i4>
      </vt:variant>
      <vt:variant>
        <vt:i4>1926</vt:i4>
      </vt:variant>
      <vt:variant>
        <vt:i4>0</vt:i4>
      </vt:variant>
      <vt:variant>
        <vt:i4>5</vt:i4>
      </vt:variant>
      <vt:variant>
        <vt:lpwstr/>
      </vt:variant>
      <vt:variant>
        <vt:lpwstr>_7.4_Related_parties</vt:lpwstr>
      </vt:variant>
      <vt:variant>
        <vt:i4>7405681</vt:i4>
      </vt:variant>
      <vt:variant>
        <vt:i4>1923</vt:i4>
      </vt:variant>
      <vt:variant>
        <vt:i4>0</vt:i4>
      </vt:variant>
      <vt:variant>
        <vt:i4>5</vt:i4>
      </vt:variant>
      <vt:variant>
        <vt:lpwstr/>
      </vt:variant>
      <vt:variant>
        <vt:lpwstr>SuperA</vt:lpwstr>
      </vt:variant>
      <vt:variant>
        <vt:i4>7536753</vt:i4>
      </vt:variant>
      <vt:variant>
        <vt:i4>1920</vt:i4>
      </vt:variant>
      <vt:variant>
        <vt:i4>0</vt:i4>
      </vt:variant>
      <vt:variant>
        <vt:i4>5</vt:i4>
      </vt:variant>
      <vt:variant>
        <vt:lpwstr/>
      </vt:variant>
      <vt:variant>
        <vt:lpwstr>SuperC</vt:lpwstr>
      </vt:variant>
      <vt:variant>
        <vt:i4>7536753</vt:i4>
      </vt:variant>
      <vt:variant>
        <vt:i4>1917</vt:i4>
      </vt:variant>
      <vt:variant>
        <vt:i4>0</vt:i4>
      </vt:variant>
      <vt:variant>
        <vt:i4>5</vt:i4>
      </vt:variant>
      <vt:variant>
        <vt:lpwstr/>
      </vt:variant>
      <vt:variant>
        <vt:lpwstr>SuperC</vt:lpwstr>
      </vt:variant>
      <vt:variant>
        <vt:i4>7536753</vt:i4>
      </vt:variant>
      <vt:variant>
        <vt:i4>1914</vt:i4>
      </vt:variant>
      <vt:variant>
        <vt:i4>0</vt:i4>
      </vt:variant>
      <vt:variant>
        <vt:i4>5</vt:i4>
      </vt:variant>
      <vt:variant>
        <vt:lpwstr/>
      </vt:variant>
      <vt:variant>
        <vt:lpwstr>SuperC</vt:lpwstr>
      </vt:variant>
      <vt:variant>
        <vt:i4>7471217</vt:i4>
      </vt:variant>
      <vt:variant>
        <vt:i4>1911</vt:i4>
      </vt:variant>
      <vt:variant>
        <vt:i4>0</vt:i4>
      </vt:variant>
      <vt:variant>
        <vt:i4>5</vt:i4>
      </vt:variant>
      <vt:variant>
        <vt:lpwstr/>
      </vt:variant>
      <vt:variant>
        <vt:lpwstr>SuperB</vt:lpwstr>
      </vt:variant>
      <vt:variant>
        <vt:i4>7405681</vt:i4>
      </vt:variant>
      <vt:variant>
        <vt:i4>1908</vt:i4>
      </vt:variant>
      <vt:variant>
        <vt:i4>0</vt:i4>
      </vt:variant>
      <vt:variant>
        <vt:i4>5</vt:i4>
      </vt:variant>
      <vt:variant>
        <vt:lpwstr/>
      </vt:variant>
      <vt:variant>
        <vt:lpwstr>SuperA</vt:lpwstr>
      </vt:variant>
      <vt:variant>
        <vt:i4>7405681</vt:i4>
      </vt:variant>
      <vt:variant>
        <vt:i4>1905</vt:i4>
      </vt:variant>
      <vt:variant>
        <vt:i4>0</vt:i4>
      </vt:variant>
      <vt:variant>
        <vt:i4>5</vt:i4>
      </vt:variant>
      <vt:variant>
        <vt:lpwstr/>
      </vt:variant>
      <vt:variant>
        <vt:lpwstr>SuperA</vt:lpwstr>
      </vt:variant>
      <vt:variant>
        <vt:i4>7405681</vt:i4>
      </vt:variant>
      <vt:variant>
        <vt:i4>1902</vt:i4>
      </vt:variant>
      <vt:variant>
        <vt:i4>0</vt:i4>
      </vt:variant>
      <vt:variant>
        <vt:i4>5</vt:i4>
      </vt:variant>
      <vt:variant>
        <vt:lpwstr/>
      </vt:variant>
      <vt:variant>
        <vt:lpwstr>SuperA</vt:lpwstr>
      </vt:variant>
      <vt:variant>
        <vt:i4>5898276</vt:i4>
      </vt:variant>
      <vt:variant>
        <vt:i4>1899</vt:i4>
      </vt:variant>
      <vt:variant>
        <vt:i4>0</vt:i4>
      </vt:variant>
      <vt:variant>
        <vt:i4>5</vt:i4>
      </vt:variant>
      <vt:variant>
        <vt:lpwstr/>
      </vt:variant>
      <vt:variant>
        <vt:lpwstr>_7.9_Change_in</vt:lpwstr>
      </vt:variant>
      <vt:variant>
        <vt:i4>6422556</vt:i4>
      </vt:variant>
      <vt:variant>
        <vt:i4>1896</vt:i4>
      </vt:variant>
      <vt:variant>
        <vt:i4>0</vt:i4>
      </vt:variant>
      <vt:variant>
        <vt:i4>5</vt:i4>
      </vt:variant>
      <vt:variant>
        <vt:lpwstr/>
      </vt:variant>
      <vt:variant>
        <vt:lpwstr>_7.8_Prospective_accounting</vt:lpwstr>
      </vt:variant>
      <vt:variant>
        <vt:i4>5963836</vt:i4>
      </vt:variant>
      <vt:variant>
        <vt:i4>1893</vt:i4>
      </vt:variant>
      <vt:variant>
        <vt:i4>0</vt:i4>
      </vt:variant>
      <vt:variant>
        <vt:i4>5</vt:i4>
      </vt:variant>
      <vt:variant>
        <vt:lpwstr/>
      </vt:variant>
      <vt:variant>
        <vt:lpwstr>_7.7_Subsequent_events</vt:lpwstr>
      </vt:variant>
      <vt:variant>
        <vt:i4>3145736</vt:i4>
      </vt:variant>
      <vt:variant>
        <vt:i4>1890</vt:i4>
      </vt:variant>
      <vt:variant>
        <vt:i4>0</vt:i4>
      </vt:variant>
      <vt:variant>
        <vt:i4>5</vt:i4>
      </vt:variant>
      <vt:variant>
        <vt:lpwstr/>
      </vt:variant>
      <vt:variant>
        <vt:lpwstr>_7.6_Ex-gratia_expenses</vt:lpwstr>
      </vt:variant>
      <vt:variant>
        <vt:i4>2293842</vt:i4>
      </vt:variant>
      <vt:variant>
        <vt:i4>1887</vt:i4>
      </vt:variant>
      <vt:variant>
        <vt:i4>0</vt:i4>
      </vt:variant>
      <vt:variant>
        <vt:i4>5</vt:i4>
      </vt:variant>
      <vt:variant>
        <vt:lpwstr/>
      </vt:variant>
      <vt:variant>
        <vt:lpwstr>_7.5_Remuneration_of</vt:lpwstr>
      </vt:variant>
      <vt:variant>
        <vt:i4>1376352</vt:i4>
      </vt:variant>
      <vt:variant>
        <vt:i4>1884</vt:i4>
      </vt:variant>
      <vt:variant>
        <vt:i4>0</vt:i4>
      </vt:variant>
      <vt:variant>
        <vt:i4>5</vt:i4>
      </vt:variant>
      <vt:variant>
        <vt:lpwstr/>
      </vt:variant>
      <vt:variant>
        <vt:lpwstr>_7.4_Related_parties</vt:lpwstr>
      </vt:variant>
      <vt:variant>
        <vt:i4>2424914</vt:i4>
      </vt:variant>
      <vt:variant>
        <vt:i4>1881</vt:i4>
      </vt:variant>
      <vt:variant>
        <vt:i4>0</vt:i4>
      </vt:variant>
      <vt:variant>
        <vt:i4>5</vt:i4>
      </vt:variant>
      <vt:variant>
        <vt:lpwstr/>
      </vt:variant>
      <vt:variant>
        <vt:lpwstr>_7.3_Remuneration_of</vt:lpwstr>
      </vt:variant>
      <vt:variant>
        <vt:i4>65655</vt:i4>
      </vt:variant>
      <vt:variant>
        <vt:i4>1878</vt:i4>
      </vt:variant>
      <vt:variant>
        <vt:i4>0</vt:i4>
      </vt:variant>
      <vt:variant>
        <vt:i4>5</vt:i4>
      </vt:variant>
      <vt:variant>
        <vt:lpwstr/>
      </vt:variant>
      <vt:variant>
        <vt:lpwstr>_7.2_Responsible_persons</vt:lpwstr>
      </vt:variant>
      <vt:variant>
        <vt:i4>2621527</vt:i4>
      </vt:variant>
      <vt:variant>
        <vt:i4>1875</vt:i4>
      </vt:variant>
      <vt:variant>
        <vt:i4>0</vt:i4>
      </vt:variant>
      <vt:variant>
        <vt:i4>5</vt:i4>
      </vt:variant>
      <vt:variant>
        <vt:lpwstr/>
      </vt:variant>
      <vt:variant>
        <vt:lpwstr>_7.1_Superannuation_-</vt:lpwstr>
      </vt:variant>
      <vt:variant>
        <vt:i4>458847</vt:i4>
      </vt:variant>
      <vt:variant>
        <vt:i4>1872</vt:i4>
      </vt:variant>
      <vt:variant>
        <vt:i4>0</vt:i4>
      </vt:variant>
      <vt:variant>
        <vt:i4>5</vt:i4>
      </vt:variant>
      <vt:variant>
        <vt:lpwstr/>
      </vt:variant>
      <vt:variant>
        <vt:lpwstr>_2.3_Receivables</vt:lpwstr>
      </vt:variant>
      <vt:variant>
        <vt:i4>917535</vt:i4>
      </vt:variant>
      <vt:variant>
        <vt:i4>1869</vt:i4>
      </vt:variant>
      <vt:variant>
        <vt:i4>0</vt:i4>
      </vt:variant>
      <vt:variant>
        <vt:i4>5</vt:i4>
      </vt:variant>
      <vt:variant>
        <vt:lpwstr/>
      </vt:variant>
      <vt:variant>
        <vt:lpwstr>IntRiskA</vt:lpwstr>
      </vt:variant>
      <vt:variant>
        <vt:i4>917535</vt:i4>
      </vt:variant>
      <vt:variant>
        <vt:i4>1866</vt:i4>
      </vt:variant>
      <vt:variant>
        <vt:i4>0</vt:i4>
      </vt:variant>
      <vt:variant>
        <vt:i4>5</vt:i4>
      </vt:variant>
      <vt:variant>
        <vt:lpwstr/>
      </vt:variant>
      <vt:variant>
        <vt:lpwstr>IntRiskA</vt:lpwstr>
      </vt:variant>
      <vt:variant>
        <vt:i4>5373996</vt:i4>
      </vt:variant>
      <vt:variant>
        <vt:i4>1863</vt:i4>
      </vt:variant>
      <vt:variant>
        <vt:i4>0</vt:i4>
      </vt:variant>
      <vt:variant>
        <vt:i4>5</vt:i4>
      </vt:variant>
      <vt:variant>
        <vt:lpwstr/>
      </vt:variant>
      <vt:variant>
        <vt:lpwstr>_6.3_Contingent_assets</vt:lpwstr>
      </vt:variant>
      <vt:variant>
        <vt:i4>4194343</vt:i4>
      </vt:variant>
      <vt:variant>
        <vt:i4>1860</vt:i4>
      </vt:variant>
      <vt:variant>
        <vt:i4>0</vt:i4>
      </vt:variant>
      <vt:variant>
        <vt:i4>5</vt:i4>
      </vt:variant>
      <vt:variant>
        <vt:lpwstr/>
      </vt:variant>
      <vt:variant>
        <vt:lpwstr>_6.2_Fair_value</vt:lpwstr>
      </vt:variant>
      <vt:variant>
        <vt:i4>8126469</vt:i4>
      </vt:variant>
      <vt:variant>
        <vt:i4>1857</vt:i4>
      </vt:variant>
      <vt:variant>
        <vt:i4>0</vt:i4>
      </vt:variant>
      <vt:variant>
        <vt:i4>5</vt:i4>
      </vt:variant>
      <vt:variant>
        <vt:lpwstr/>
      </vt:variant>
      <vt:variant>
        <vt:lpwstr>_6.1_Financial_instruments</vt:lpwstr>
      </vt:variant>
      <vt:variant>
        <vt:i4>524291</vt:i4>
      </vt:variant>
      <vt:variant>
        <vt:i4>1854</vt:i4>
      </vt:variant>
      <vt:variant>
        <vt:i4>0</vt:i4>
      </vt:variant>
      <vt:variant>
        <vt:i4>5</vt:i4>
      </vt:variant>
      <vt:variant>
        <vt:lpwstr/>
      </vt:variant>
      <vt:variant>
        <vt:lpwstr>FinanceC</vt:lpwstr>
      </vt:variant>
      <vt:variant>
        <vt:i4>589827</vt:i4>
      </vt:variant>
      <vt:variant>
        <vt:i4>1851</vt:i4>
      </vt:variant>
      <vt:variant>
        <vt:i4>0</vt:i4>
      </vt:variant>
      <vt:variant>
        <vt:i4>5</vt:i4>
      </vt:variant>
      <vt:variant>
        <vt:lpwstr/>
      </vt:variant>
      <vt:variant>
        <vt:lpwstr>FinanceB</vt:lpwstr>
      </vt:variant>
      <vt:variant>
        <vt:i4>655363</vt:i4>
      </vt:variant>
      <vt:variant>
        <vt:i4>1848</vt:i4>
      </vt:variant>
      <vt:variant>
        <vt:i4>0</vt:i4>
      </vt:variant>
      <vt:variant>
        <vt:i4>5</vt:i4>
      </vt:variant>
      <vt:variant>
        <vt:lpwstr/>
      </vt:variant>
      <vt:variant>
        <vt:lpwstr>FinanceA</vt:lpwstr>
      </vt:variant>
      <vt:variant>
        <vt:i4>4063326</vt:i4>
      </vt:variant>
      <vt:variant>
        <vt:i4>1845</vt:i4>
      </vt:variant>
      <vt:variant>
        <vt:i4>0</vt:i4>
      </vt:variant>
      <vt:variant>
        <vt:i4>5</vt:i4>
      </vt:variant>
      <vt:variant>
        <vt:lpwstr/>
      </vt:variant>
      <vt:variant>
        <vt:lpwstr>_5.1_Interest_bearing</vt:lpwstr>
      </vt:variant>
      <vt:variant>
        <vt:i4>655363</vt:i4>
      </vt:variant>
      <vt:variant>
        <vt:i4>1842</vt:i4>
      </vt:variant>
      <vt:variant>
        <vt:i4>0</vt:i4>
      </vt:variant>
      <vt:variant>
        <vt:i4>5</vt:i4>
      </vt:variant>
      <vt:variant>
        <vt:lpwstr/>
      </vt:variant>
      <vt:variant>
        <vt:lpwstr>FinanceA</vt:lpwstr>
      </vt:variant>
      <vt:variant>
        <vt:i4>4063326</vt:i4>
      </vt:variant>
      <vt:variant>
        <vt:i4>1839</vt:i4>
      </vt:variant>
      <vt:variant>
        <vt:i4>0</vt:i4>
      </vt:variant>
      <vt:variant>
        <vt:i4>5</vt:i4>
      </vt:variant>
      <vt:variant>
        <vt:lpwstr/>
      </vt:variant>
      <vt:variant>
        <vt:lpwstr>_5.1_Interest_bearing</vt:lpwstr>
      </vt:variant>
      <vt:variant>
        <vt:i4>5898276</vt:i4>
      </vt:variant>
      <vt:variant>
        <vt:i4>1836</vt:i4>
      </vt:variant>
      <vt:variant>
        <vt:i4>0</vt:i4>
      </vt:variant>
      <vt:variant>
        <vt:i4>5</vt:i4>
      </vt:variant>
      <vt:variant>
        <vt:lpwstr/>
      </vt:variant>
      <vt:variant>
        <vt:lpwstr>_7.9_Change_in</vt:lpwstr>
      </vt:variant>
      <vt:variant>
        <vt:i4>5898276</vt:i4>
      </vt:variant>
      <vt:variant>
        <vt:i4>1833</vt:i4>
      </vt:variant>
      <vt:variant>
        <vt:i4>0</vt:i4>
      </vt:variant>
      <vt:variant>
        <vt:i4>5</vt:i4>
      </vt:variant>
      <vt:variant>
        <vt:lpwstr/>
      </vt:variant>
      <vt:variant>
        <vt:lpwstr>_7.9_Change_in</vt:lpwstr>
      </vt:variant>
      <vt:variant>
        <vt:i4>6422556</vt:i4>
      </vt:variant>
      <vt:variant>
        <vt:i4>1830</vt:i4>
      </vt:variant>
      <vt:variant>
        <vt:i4>0</vt:i4>
      </vt:variant>
      <vt:variant>
        <vt:i4>5</vt:i4>
      </vt:variant>
      <vt:variant>
        <vt:lpwstr/>
      </vt:variant>
      <vt:variant>
        <vt:lpwstr>_7.8_Prospective_accounting</vt:lpwstr>
      </vt:variant>
      <vt:variant>
        <vt:i4>1114185</vt:i4>
      </vt:variant>
      <vt:variant>
        <vt:i4>1827</vt:i4>
      </vt:variant>
      <vt:variant>
        <vt:i4>0</vt:i4>
      </vt:variant>
      <vt:variant>
        <vt:i4>5</vt:i4>
      </vt:variant>
      <vt:variant>
        <vt:lpwstr/>
      </vt:variant>
      <vt:variant>
        <vt:lpwstr>_5.3_Commitments</vt:lpwstr>
      </vt:variant>
      <vt:variant>
        <vt:i4>5439534</vt:i4>
      </vt:variant>
      <vt:variant>
        <vt:i4>1824</vt:i4>
      </vt:variant>
      <vt:variant>
        <vt:i4>0</vt:i4>
      </vt:variant>
      <vt:variant>
        <vt:i4>5</vt:i4>
      </vt:variant>
      <vt:variant>
        <vt:lpwstr/>
      </vt:variant>
      <vt:variant>
        <vt:lpwstr>_5.2_Cash_flow</vt:lpwstr>
      </vt:variant>
      <vt:variant>
        <vt:i4>4063326</vt:i4>
      </vt:variant>
      <vt:variant>
        <vt:i4>1821</vt:i4>
      </vt:variant>
      <vt:variant>
        <vt:i4>0</vt:i4>
      </vt:variant>
      <vt:variant>
        <vt:i4>5</vt:i4>
      </vt:variant>
      <vt:variant>
        <vt:lpwstr/>
      </vt:variant>
      <vt:variant>
        <vt:lpwstr>_5.1_Interest_bearing</vt:lpwstr>
      </vt:variant>
      <vt:variant>
        <vt:i4>7274614</vt:i4>
      </vt:variant>
      <vt:variant>
        <vt:i4>1818</vt:i4>
      </vt:variant>
      <vt:variant>
        <vt:i4>0</vt:i4>
      </vt:variant>
      <vt:variant>
        <vt:i4>5</vt:i4>
      </vt:variant>
      <vt:variant>
        <vt:lpwstr/>
      </vt:variant>
      <vt:variant>
        <vt:lpwstr>IntangibleA</vt:lpwstr>
      </vt:variant>
      <vt:variant>
        <vt:i4>7274614</vt:i4>
      </vt:variant>
      <vt:variant>
        <vt:i4>1815</vt:i4>
      </vt:variant>
      <vt:variant>
        <vt:i4>0</vt:i4>
      </vt:variant>
      <vt:variant>
        <vt:i4>5</vt:i4>
      </vt:variant>
      <vt:variant>
        <vt:lpwstr/>
      </vt:variant>
      <vt:variant>
        <vt:lpwstr>IntangibleB</vt:lpwstr>
      </vt:variant>
      <vt:variant>
        <vt:i4>2293872</vt:i4>
      </vt:variant>
      <vt:variant>
        <vt:i4>1812</vt:i4>
      </vt:variant>
      <vt:variant>
        <vt:i4>0</vt:i4>
      </vt:variant>
      <vt:variant>
        <vt:i4>5</vt:i4>
      </vt:variant>
      <vt:variant>
        <vt:lpwstr/>
      </vt:variant>
      <vt:variant>
        <vt:lpwstr>Lvl3FairvalueA</vt:lpwstr>
      </vt:variant>
      <vt:variant>
        <vt:i4>6619248</vt:i4>
      </vt:variant>
      <vt:variant>
        <vt:i4>1809</vt:i4>
      </vt:variant>
      <vt:variant>
        <vt:i4>0</vt:i4>
      </vt:variant>
      <vt:variant>
        <vt:i4>5</vt:i4>
      </vt:variant>
      <vt:variant>
        <vt:lpwstr/>
      </vt:variant>
      <vt:variant>
        <vt:lpwstr>FairvalueB</vt:lpwstr>
      </vt:variant>
      <vt:variant>
        <vt:i4>6619248</vt:i4>
      </vt:variant>
      <vt:variant>
        <vt:i4>1806</vt:i4>
      </vt:variant>
      <vt:variant>
        <vt:i4>0</vt:i4>
      </vt:variant>
      <vt:variant>
        <vt:i4>5</vt:i4>
      </vt:variant>
      <vt:variant>
        <vt:lpwstr/>
      </vt:variant>
      <vt:variant>
        <vt:lpwstr>FairvalueB</vt:lpwstr>
      </vt:variant>
      <vt:variant>
        <vt:i4>6619248</vt:i4>
      </vt:variant>
      <vt:variant>
        <vt:i4>1803</vt:i4>
      </vt:variant>
      <vt:variant>
        <vt:i4>0</vt:i4>
      </vt:variant>
      <vt:variant>
        <vt:i4>5</vt:i4>
      </vt:variant>
      <vt:variant>
        <vt:lpwstr/>
      </vt:variant>
      <vt:variant>
        <vt:lpwstr>FairvalueB</vt:lpwstr>
      </vt:variant>
      <vt:variant>
        <vt:i4>6684784</vt:i4>
      </vt:variant>
      <vt:variant>
        <vt:i4>1800</vt:i4>
      </vt:variant>
      <vt:variant>
        <vt:i4>0</vt:i4>
      </vt:variant>
      <vt:variant>
        <vt:i4>5</vt:i4>
      </vt:variant>
      <vt:variant>
        <vt:lpwstr/>
      </vt:variant>
      <vt:variant>
        <vt:lpwstr>FairvalueA</vt:lpwstr>
      </vt:variant>
      <vt:variant>
        <vt:i4>6684784</vt:i4>
      </vt:variant>
      <vt:variant>
        <vt:i4>1797</vt:i4>
      </vt:variant>
      <vt:variant>
        <vt:i4>0</vt:i4>
      </vt:variant>
      <vt:variant>
        <vt:i4>5</vt:i4>
      </vt:variant>
      <vt:variant>
        <vt:lpwstr/>
      </vt:variant>
      <vt:variant>
        <vt:lpwstr>FairvalueA</vt:lpwstr>
      </vt:variant>
      <vt:variant>
        <vt:i4>6684784</vt:i4>
      </vt:variant>
      <vt:variant>
        <vt:i4>1794</vt:i4>
      </vt:variant>
      <vt:variant>
        <vt:i4>0</vt:i4>
      </vt:variant>
      <vt:variant>
        <vt:i4>5</vt:i4>
      </vt:variant>
      <vt:variant>
        <vt:lpwstr/>
      </vt:variant>
      <vt:variant>
        <vt:lpwstr>FairvalueA</vt:lpwstr>
      </vt:variant>
      <vt:variant>
        <vt:i4>6684784</vt:i4>
      </vt:variant>
      <vt:variant>
        <vt:i4>1791</vt:i4>
      </vt:variant>
      <vt:variant>
        <vt:i4>0</vt:i4>
      </vt:variant>
      <vt:variant>
        <vt:i4>5</vt:i4>
      </vt:variant>
      <vt:variant>
        <vt:lpwstr/>
      </vt:variant>
      <vt:variant>
        <vt:lpwstr>FairvalueA</vt:lpwstr>
      </vt:variant>
      <vt:variant>
        <vt:i4>6684784</vt:i4>
      </vt:variant>
      <vt:variant>
        <vt:i4>1788</vt:i4>
      </vt:variant>
      <vt:variant>
        <vt:i4>0</vt:i4>
      </vt:variant>
      <vt:variant>
        <vt:i4>5</vt:i4>
      </vt:variant>
      <vt:variant>
        <vt:lpwstr/>
      </vt:variant>
      <vt:variant>
        <vt:lpwstr>FairvalueA</vt:lpwstr>
      </vt:variant>
      <vt:variant>
        <vt:i4>6684784</vt:i4>
      </vt:variant>
      <vt:variant>
        <vt:i4>1785</vt:i4>
      </vt:variant>
      <vt:variant>
        <vt:i4>0</vt:i4>
      </vt:variant>
      <vt:variant>
        <vt:i4>5</vt:i4>
      </vt:variant>
      <vt:variant>
        <vt:lpwstr/>
      </vt:variant>
      <vt:variant>
        <vt:lpwstr>FairvalueA</vt:lpwstr>
      </vt:variant>
      <vt:variant>
        <vt:i4>6488164</vt:i4>
      </vt:variant>
      <vt:variant>
        <vt:i4>1782</vt:i4>
      </vt:variant>
      <vt:variant>
        <vt:i4>0</vt:i4>
      </vt:variant>
      <vt:variant>
        <vt:i4>5</vt:i4>
      </vt:variant>
      <vt:variant>
        <vt:lpwstr/>
      </vt:variant>
      <vt:variant>
        <vt:lpwstr>ReconciliationC</vt:lpwstr>
      </vt:variant>
      <vt:variant>
        <vt:i4>6488164</vt:i4>
      </vt:variant>
      <vt:variant>
        <vt:i4>1779</vt:i4>
      </vt:variant>
      <vt:variant>
        <vt:i4>0</vt:i4>
      </vt:variant>
      <vt:variant>
        <vt:i4>5</vt:i4>
      </vt:variant>
      <vt:variant>
        <vt:lpwstr/>
      </vt:variant>
      <vt:variant>
        <vt:lpwstr>ReconciliationD</vt:lpwstr>
      </vt:variant>
      <vt:variant>
        <vt:i4>6488164</vt:i4>
      </vt:variant>
      <vt:variant>
        <vt:i4>1776</vt:i4>
      </vt:variant>
      <vt:variant>
        <vt:i4>0</vt:i4>
      </vt:variant>
      <vt:variant>
        <vt:i4>5</vt:i4>
      </vt:variant>
      <vt:variant>
        <vt:lpwstr/>
      </vt:variant>
      <vt:variant>
        <vt:lpwstr>ReconciliationB</vt:lpwstr>
      </vt:variant>
      <vt:variant>
        <vt:i4>6488164</vt:i4>
      </vt:variant>
      <vt:variant>
        <vt:i4>1773</vt:i4>
      </vt:variant>
      <vt:variant>
        <vt:i4>0</vt:i4>
      </vt:variant>
      <vt:variant>
        <vt:i4>5</vt:i4>
      </vt:variant>
      <vt:variant>
        <vt:lpwstr/>
      </vt:variant>
      <vt:variant>
        <vt:lpwstr>ReconciliationC</vt:lpwstr>
      </vt:variant>
      <vt:variant>
        <vt:i4>6488164</vt:i4>
      </vt:variant>
      <vt:variant>
        <vt:i4>1770</vt:i4>
      </vt:variant>
      <vt:variant>
        <vt:i4>0</vt:i4>
      </vt:variant>
      <vt:variant>
        <vt:i4>5</vt:i4>
      </vt:variant>
      <vt:variant>
        <vt:lpwstr/>
      </vt:variant>
      <vt:variant>
        <vt:lpwstr>ReconciliationB</vt:lpwstr>
      </vt:variant>
      <vt:variant>
        <vt:i4>6488164</vt:i4>
      </vt:variant>
      <vt:variant>
        <vt:i4>1767</vt:i4>
      </vt:variant>
      <vt:variant>
        <vt:i4>0</vt:i4>
      </vt:variant>
      <vt:variant>
        <vt:i4>5</vt:i4>
      </vt:variant>
      <vt:variant>
        <vt:lpwstr/>
      </vt:variant>
      <vt:variant>
        <vt:lpwstr>ReconciliationA</vt:lpwstr>
      </vt:variant>
      <vt:variant>
        <vt:i4>6488164</vt:i4>
      </vt:variant>
      <vt:variant>
        <vt:i4>1764</vt:i4>
      </vt:variant>
      <vt:variant>
        <vt:i4>0</vt:i4>
      </vt:variant>
      <vt:variant>
        <vt:i4>5</vt:i4>
      </vt:variant>
      <vt:variant>
        <vt:lpwstr/>
      </vt:variant>
      <vt:variant>
        <vt:lpwstr>ReconciliationA</vt:lpwstr>
      </vt:variant>
      <vt:variant>
        <vt:i4>6488164</vt:i4>
      </vt:variant>
      <vt:variant>
        <vt:i4>1761</vt:i4>
      </vt:variant>
      <vt:variant>
        <vt:i4>0</vt:i4>
      </vt:variant>
      <vt:variant>
        <vt:i4>5</vt:i4>
      </vt:variant>
      <vt:variant>
        <vt:lpwstr/>
      </vt:variant>
      <vt:variant>
        <vt:lpwstr>ReconciliationA</vt:lpwstr>
      </vt:variant>
      <vt:variant>
        <vt:i4>131119</vt:i4>
      </vt:variant>
      <vt:variant>
        <vt:i4>1758</vt:i4>
      </vt:variant>
      <vt:variant>
        <vt:i4>0</vt:i4>
      </vt:variant>
      <vt:variant>
        <vt:i4>5</vt:i4>
      </vt:variant>
      <vt:variant>
        <vt:lpwstr/>
      </vt:variant>
      <vt:variant>
        <vt:lpwstr>_4.3_Non-financial_assets</vt:lpwstr>
      </vt:variant>
      <vt:variant>
        <vt:i4>4849703</vt:i4>
      </vt:variant>
      <vt:variant>
        <vt:i4>1755</vt:i4>
      </vt:variant>
      <vt:variant>
        <vt:i4>0</vt:i4>
      </vt:variant>
      <vt:variant>
        <vt:i4>5</vt:i4>
      </vt:variant>
      <vt:variant>
        <vt:lpwstr/>
      </vt:variant>
      <vt:variant>
        <vt:lpwstr>_4.2_Intangible_assets</vt:lpwstr>
      </vt:variant>
      <vt:variant>
        <vt:i4>5832803</vt:i4>
      </vt:variant>
      <vt:variant>
        <vt:i4>1752</vt:i4>
      </vt:variant>
      <vt:variant>
        <vt:i4>0</vt:i4>
      </vt:variant>
      <vt:variant>
        <vt:i4>5</vt:i4>
      </vt:variant>
      <vt:variant>
        <vt:lpwstr/>
      </vt:variant>
      <vt:variant>
        <vt:lpwstr>_4.1_Land,_buildings,</vt:lpwstr>
      </vt:variant>
      <vt:variant>
        <vt:i4>327687</vt:i4>
      </vt:variant>
      <vt:variant>
        <vt:i4>1749</vt:i4>
      </vt:variant>
      <vt:variant>
        <vt:i4>0</vt:i4>
      </vt:variant>
      <vt:variant>
        <vt:i4>5</vt:i4>
      </vt:variant>
      <vt:variant>
        <vt:lpwstr/>
      </vt:variant>
      <vt:variant>
        <vt:lpwstr>UnearnedA</vt:lpwstr>
      </vt:variant>
      <vt:variant>
        <vt:i4>327798</vt:i4>
      </vt:variant>
      <vt:variant>
        <vt:i4>1746</vt:i4>
      </vt:variant>
      <vt:variant>
        <vt:i4>0</vt:i4>
      </vt:variant>
      <vt:variant>
        <vt:i4>5</vt:i4>
      </vt:variant>
      <vt:variant>
        <vt:lpwstr/>
      </vt:variant>
      <vt:variant>
        <vt:lpwstr>_2.1_Revenue_from</vt:lpwstr>
      </vt:variant>
      <vt:variant>
        <vt:i4>851998</vt:i4>
      </vt:variant>
      <vt:variant>
        <vt:i4>1743</vt:i4>
      </vt:variant>
      <vt:variant>
        <vt:i4>0</vt:i4>
      </vt:variant>
      <vt:variant>
        <vt:i4>5</vt:i4>
      </vt:variant>
      <vt:variant>
        <vt:lpwstr/>
      </vt:variant>
      <vt:variant>
        <vt:lpwstr>ExpenseC</vt:lpwstr>
      </vt:variant>
      <vt:variant>
        <vt:i4>851998</vt:i4>
      </vt:variant>
      <vt:variant>
        <vt:i4>1740</vt:i4>
      </vt:variant>
      <vt:variant>
        <vt:i4>0</vt:i4>
      </vt:variant>
      <vt:variant>
        <vt:i4>5</vt:i4>
      </vt:variant>
      <vt:variant>
        <vt:lpwstr/>
      </vt:variant>
      <vt:variant>
        <vt:lpwstr>ExpenseC</vt:lpwstr>
      </vt:variant>
      <vt:variant>
        <vt:i4>786462</vt:i4>
      </vt:variant>
      <vt:variant>
        <vt:i4>1737</vt:i4>
      </vt:variant>
      <vt:variant>
        <vt:i4>0</vt:i4>
      </vt:variant>
      <vt:variant>
        <vt:i4>5</vt:i4>
      </vt:variant>
      <vt:variant>
        <vt:lpwstr/>
      </vt:variant>
      <vt:variant>
        <vt:lpwstr>ExpenseB</vt:lpwstr>
      </vt:variant>
      <vt:variant>
        <vt:i4>786462</vt:i4>
      </vt:variant>
      <vt:variant>
        <vt:i4>1734</vt:i4>
      </vt:variant>
      <vt:variant>
        <vt:i4>0</vt:i4>
      </vt:variant>
      <vt:variant>
        <vt:i4>5</vt:i4>
      </vt:variant>
      <vt:variant>
        <vt:lpwstr/>
      </vt:variant>
      <vt:variant>
        <vt:lpwstr>ExpenseB</vt:lpwstr>
      </vt:variant>
      <vt:variant>
        <vt:i4>786462</vt:i4>
      </vt:variant>
      <vt:variant>
        <vt:i4>1731</vt:i4>
      </vt:variant>
      <vt:variant>
        <vt:i4>0</vt:i4>
      </vt:variant>
      <vt:variant>
        <vt:i4>5</vt:i4>
      </vt:variant>
      <vt:variant>
        <vt:lpwstr/>
      </vt:variant>
      <vt:variant>
        <vt:lpwstr>ExpenseB</vt:lpwstr>
      </vt:variant>
      <vt:variant>
        <vt:i4>983070</vt:i4>
      </vt:variant>
      <vt:variant>
        <vt:i4>1728</vt:i4>
      </vt:variant>
      <vt:variant>
        <vt:i4>0</vt:i4>
      </vt:variant>
      <vt:variant>
        <vt:i4>5</vt:i4>
      </vt:variant>
      <vt:variant>
        <vt:lpwstr/>
      </vt:variant>
      <vt:variant>
        <vt:lpwstr>ExpenseA</vt:lpwstr>
      </vt:variant>
      <vt:variant>
        <vt:i4>983070</vt:i4>
      </vt:variant>
      <vt:variant>
        <vt:i4>1725</vt:i4>
      </vt:variant>
      <vt:variant>
        <vt:i4>0</vt:i4>
      </vt:variant>
      <vt:variant>
        <vt:i4>5</vt:i4>
      </vt:variant>
      <vt:variant>
        <vt:lpwstr/>
      </vt:variant>
      <vt:variant>
        <vt:lpwstr>ExpenseA</vt:lpwstr>
      </vt:variant>
      <vt:variant>
        <vt:i4>983070</vt:i4>
      </vt:variant>
      <vt:variant>
        <vt:i4>1722</vt:i4>
      </vt:variant>
      <vt:variant>
        <vt:i4>0</vt:i4>
      </vt:variant>
      <vt:variant>
        <vt:i4>5</vt:i4>
      </vt:variant>
      <vt:variant>
        <vt:lpwstr/>
      </vt:variant>
      <vt:variant>
        <vt:lpwstr>ExpenseA</vt:lpwstr>
      </vt:variant>
      <vt:variant>
        <vt:i4>983070</vt:i4>
      </vt:variant>
      <vt:variant>
        <vt:i4>1719</vt:i4>
      </vt:variant>
      <vt:variant>
        <vt:i4>0</vt:i4>
      </vt:variant>
      <vt:variant>
        <vt:i4>5</vt:i4>
      </vt:variant>
      <vt:variant>
        <vt:lpwstr/>
      </vt:variant>
      <vt:variant>
        <vt:lpwstr>ExpenseA</vt:lpwstr>
      </vt:variant>
      <vt:variant>
        <vt:i4>3538993</vt:i4>
      </vt:variant>
      <vt:variant>
        <vt:i4>1716</vt:i4>
      </vt:variant>
      <vt:variant>
        <vt:i4>0</vt:i4>
      </vt:variant>
      <vt:variant>
        <vt:i4>5</vt:i4>
      </vt:variant>
      <vt:variant>
        <vt:lpwstr/>
      </vt:variant>
      <vt:variant>
        <vt:lpwstr>_3.11_Provisions</vt:lpwstr>
      </vt:variant>
      <vt:variant>
        <vt:i4>7995456</vt:i4>
      </vt:variant>
      <vt:variant>
        <vt:i4>1713</vt:i4>
      </vt:variant>
      <vt:variant>
        <vt:i4>0</vt:i4>
      </vt:variant>
      <vt:variant>
        <vt:i4>5</vt:i4>
      </vt:variant>
      <vt:variant>
        <vt:lpwstr/>
      </vt:variant>
      <vt:variant>
        <vt:lpwstr>_3.10_Other_current</vt:lpwstr>
      </vt:variant>
      <vt:variant>
        <vt:i4>3407891</vt:i4>
      </vt:variant>
      <vt:variant>
        <vt:i4>1710</vt:i4>
      </vt:variant>
      <vt:variant>
        <vt:i4>0</vt:i4>
      </vt:variant>
      <vt:variant>
        <vt:i4>5</vt:i4>
      </vt:variant>
      <vt:variant>
        <vt:lpwstr/>
      </vt:variant>
      <vt:variant>
        <vt:lpwstr>_3.9_Trade,_other</vt:lpwstr>
      </vt:variant>
      <vt:variant>
        <vt:i4>6094891</vt:i4>
      </vt:variant>
      <vt:variant>
        <vt:i4>1707</vt:i4>
      </vt:variant>
      <vt:variant>
        <vt:i4>0</vt:i4>
      </vt:variant>
      <vt:variant>
        <vt:i4>5</vt:i4>
      </vt:variant>
      <vt:variant>
        <vt:lpwstr/>
      </vt:variant>
      <vt:variant>
        <vt:lpwstr>_3.8_Income_and</vt:lpwstr>
      </vt:variant>
      <vt:variant>
        <vt:i4>7274510</vt:i4>
      </vt:variant>
      <vt:variant>
        <vt:i4>1704</vt:i4>
      </vt:variant>
      <vt:variant>
        <vt:i4>0</vt:i4>
      </vt:variant>
      <vt:variant>
        <vt:i4>5</vt:i4>
      </vt:variant>
      <vt:variant>
        <vt:lpwstr/>
      </vt:variant>
      <vt:variant>
        <vt:lpwstr>_3.7_Other_expenses</vt:lpwstr>
      </vt:variant>
      <vt:variant>
        <vt:i4>1245295</vt:i4>
      </vt:variant>
      <vt:variant>
        <vt:i4>1701</vt:i4>
      </vt:variant>
      <vt:variant>
        <vt:i4>0</vt:i4>
      </vt:variant>
      <vt:variant>
        <vt:i4>5</vt:i4>
      </vt:variant>
      <vt:variant>
        <vt:lpwstr/>
      </vt:variant>
      <vt:variant>
        <vt:lpwstr>_3.6_Asset_transfers</vt:lpwstr>
      </vt:variant>
      <vt:variant>
        <vt:i4>3997789</vt:i4>
      </vt:variant>
      <vt:variant>
        <vt:i4>1698</vt:i4>
      </vt:variant>
      <vt:variant>
        <vt:i4>0</vt:i4>
      </vt:variant>
      <vt:variant>
        <vt:i4>5</vt:i4>
      </vt:variant>
      <vt:variant>
        <vt:lpwstr/>
      </vt:variant>
      <vt:variant>
        <vt:lpwstr>_3.5_Government_rates</vt:lpwstr>
      </vt:variant>
      <vt:variant>
        <vt:i4>2359373</vt:i4>
      </vt:variant>
      <vt:variant>
        <vt:i4>1695</vt:i4>
      </vt:variant>
      <vt:variant>
        <vt:i4>0</vt:i4>
      </vt:variant>
      <vt:variant>
        <vt:i4>5</vt:i4>
      </vt:variant>
      <vt:variant>
        <vt:lpwstr/>
      </vt:variant>
      <vt:variant>
        <vt:lpwstr>_3.4_Administrative_expenses</vt:lpwstr>
      </vt:variant>
      <vt:variant>
        <vt:i4>1900649</vt:i4>
      </vt:variant>
      <vt:variant>
        <vt:i4>1692</vt:i4>
      </vt:variant>
      <vt:variant>
        <vt:i4>0</vt:i4>
      </vt:variant>
      <vt:variant>
        <vt:i4>5</vt:i4>
      </vt:variant>
      <vt:variant>
        <vt:lpwstr/>
      </vt:variant>
      <vt:variant>
        <vt:lpwstr>_3.3_Repairs_and</vt:lpwstr>
      </vt:variant>
      <vt:variant>
        <vt:i4>5963821</vt:i4>
      </vt:variant>
      <vt:variant>
        <vt:i4>1689</vt:i4>
      </vt:variant>
      <vt:variant>
        <vt:i4>0</vt:i4>
      </vt:variant>
      <vt:variant>
        <vt:i4>5</vt:i4>
      </vt:variant>
      <vt:variant>
        <vt:lpwstr/>
      </vt:variant>
      <vt:variant>
        <vt:lpwstr>_3.2_Employee_benefits</vt:lpwstr>
      </vt:variant>
      <vt:variant>
        <vt:i4>1835111</vt:i4>
      </vt:variant>
      <vt:variant>
        <vt:i4>1686</vt:i4>
      </vt:variant>
      <vt:variant>
        <vt:i4>0</vt:i4>
      </vt:variant>
      <vt:variant>
        <vt:i4>5</vt:i4>
      </vt:variant>
      <vt:variant>
        <vt:lpwstr/>
      </vt:variant>
      <vt:variant>
        <vt:lpwstr>_3.1_Operational_expenses</vt:lpwstr>
      </vt:variant>
      <vt:variant>
        <vt:i4>3407891</vt:i4>
      </vt:variant>
      <vt:variant>
        <vt:i4>1683</vt:i4>
      </vt:variant>
      <vt:variant>
        <vt:i4>0</vt:i4>
      </vt:variant>
      <vt:variant>
        <vt:i4>5</vt:i4>
      </vt:variant>
      <vt:variant>
        <vt:lpwstr/>
      </vt:variant>
      <vt:variant>
        <vt:lpwstr>_3.9_Trade,_other</vt:lpwstr>
      </vt:variant>
      <vt:variant>
        <vt:i4>6553703</vt:i4>
      </vt:variant>
      <vt:variant>
        <vt:i4>1680</vt:i4>
      </vt:variant>
      <vt:variant>
        <vt:i4>0</vt:i4>
      </vt:variant>
      <vt:variant>
        <vt:i4>5</vt:i4>
      </vt:variant>
      <vt:variant>
        <vt:lpwstr/>
      </vt:variant>
      <vt:variant>
        <vt:lpwstr>IncomeA</vt:lpwstr>
      </vt:variant>
      <vt:variant>
        <vt:i4>4063326</vt:i4>
      </vt:variant>
      <vt:variant>
        <vt:i4>1677</vt:i4>
      </vt:variant>
      <vt:variant>
        <vt:i4>0</vt:i4>
      </vt:variant>
      <vt:variant>
        <vt:i4>5</vt:i4>
      </vt:variant>
      <vt:variant>
        <vt:lpwstr/>
      </vt:variant>
      <vt:variant>
        <vt:lpwstr>_5.1_Interest_bearing</vt:lpwstr>
      </vt:variant>
      <vt:variant>
        <vt:i4>3407891</vt:i4>
      </vt:variant>
      <vt:variant>
        <vt:i4>1674</vt:i4>
      </vt:variant>
      <vt:variant>
        <vt:i4>0</vt:i4>
      </vt:variant>
      <vt:variant>
        <vt:i4>5</vt:i4>
      </vt:variant>
      <vt:variant>
        <vt:lpwstr/>
      </vt:variant>
      <vt:variant>
        <vt:lpwstr>_3.9_Trade,_other</vt:lpwstr>
      </vt:variant>
      <vt:variant>
        <vt:i4>458847</vt:i4>
      </vt:variant>
      <vt:variant>
        <vt:i4>1671</vt:i4>
      </vt:variant>
      <vt:variant>
        <vt:i4>0</vt:i4>
      </vt:variant>
      <vt:variant>
        <vt:i4>5</vt:i4>
      </vt:variant>
      <vt:variant>
        <vt:lpwstr/>
      </vt:variant>
      <vt:variant>
        <vt:lpwstr>_2.3_Receivables</vt:lpwstr>
      </vt:variant>
      <vt:variant>
        <vt:i4>458847</vt:i4>
      </vt:variant>
      <vt:variant>
        <vt:i4>1668</vt:i4>
      </vt:variant>
      <vt:variant>
        <vt:i4>0</vt:i4>
      </vt:variant>
      <vt:variant>
        <vt:i4>5</vt:i4>
      </vt:variant>
      <vt:variant>
        <vt:lpwstr/>
      </vt:variant>
      <vt:variant>
        <vt:lpwstr>_2.3_Receivables</vt:lpwstr>
      </vt:variant>
      <vt:variant>
        <vt:i4>5898276</vt:i4>
      </vt:variant>
      <vt:variant>
        <vt:i4>1665</vt:i4>
      </vt:variant>
      <vt:variant>
        <vt:i4>0</vt:i4>
      </vt:variant>
      <vt:variant>
        <vt:i4>5</vt:i4>
      </vt:variant>
      <vt:variant>
        <vt:lpwstr/>
      </vt:variant>
      <vt:variant>
        <vt:lpwstr>_7.9_Change_in</vt:lpwstr>
      </vt:variant>
      <vt:variant>
        <vt:i4>1966086</vt:i4>
      </vt:variant>
      <vt:variant>
        <vt:i4>1662</vt:i4>
      </vt:variant>
      <vt:variant>
        <vt:i4>0</vt:i4>
      </vt:variant>
      <vt:variant>
        <vt:i4>5</vt:i4>
      </vt:variant>
      <vt:variant>
        <vt:lpwstr/>
      </vt:variant>
      <vt:variant>
        <vt:lpwstr>FundingA</vt:lpwstr>
      </vt:variant>
      <vt:variant>
        <vt:i4>458847</vt:i4>
      </vt:variant>
      <vt:variant>
        <vt:i4>1659</vt:i4>
      </vt:variant>
      <vt:variant>
        <vt:i4>0</vt:i4>
      </vt:variant>
      <vt:variant>
        <vt:i4>5</vt:i4>
      </vt:variant>
      <vt:variant>
        <vt:lpwstr/>
      </vt:variant>
      <vt:variant>
        <vt:lpwstr>_2.3_Receivables</vt:lpwstr>
      </vt:variant>
      <vt:variant>
        <vt:i4>1179745</vt:i4>
      </vt:variant>
      <vt:variant>
        <vt:i4>1656</vt:i4>
      </vt:variant>
      <vt:variant>
        <vt:i4>0</vt:i4>
      </vt:variant>
      <vt:variant>
        <vt:i4>5</vt:i4>
      </vt:variant>
      <vt:variant>
        <vt:lpwstr/>
      </vt:variant>
      <vt:variant>
        <vt:lpwstr>_2.2_Other_income</vt:lpwstr>
      </vt:variant>
      <vt:variant>
        <vt:i4>327798</vt:i4>
      </vt:variant>
      <vt:variant>
        <vt:i4>1653</vt:i4>
      </vt:variant>
      <vt:variant>
        <vt:i4>0</vt:i4>
      </vt:variant>
      <vt:variant>
        <vt:i4>5</vt:i4>
      </vt:variant>
      <vt:variant>
        <vt:lpwstr/>
      </vt:variant>
      <vt:variant>
        <vt:lpwstr>_2.1_Revenue_from</vt:lpwstr>
      </vt:variant>
      <vt:variant>
        <vt:i4>5898276</vt:i4>
      </vt:variant>
      <vt:variant>
        <vt:i4>1650</vt:i4>
      </vt:variant>
      <vt:variant>
        <vt:i4>0</vt:i4>
      </vt:variant>
      <vt:variant>
        <vt:i4>5</vt:i4>
      </vt:variant>
      <vt:variant>
        <vt:lpwstr/>
      </vt:variant>
      <vt:variant>
        <vt:lpwstr>_7.9_Change_in</vt:lpwstr>
      </vt:variant>
      <vt:variant>
        <vt:i4>1114185</vt:i4>
      </vt:variant>
      <vt:variant>
        <vt:i4>1647</vt:i4>
      </vt:variant>
      <vt:variant>
        <vt:i4>0</vt:i4>
      </vt:variant>
      <vt:variant>
        <vt:i4>5</vt:i4>
      </vt:variant>
      <vt:variant>
        <vt:lpwstr/>
      </vt:variant>
      <vt:variant>
        <vt:lpwstr>_5.3_Commitments</vt:lpwstr>
      </vt:variant>
      <vt:variant>
        <vt:i4>5373996</vt:i4>
      </vt:variant>
      <vt:variant>
        <vt:i4>1644</vt:i4>
      </vt:variant>
      <vt:variant>
        <vt:i4>0</vt:i4>
      </vt:variant>
      <vt:variant>
        <vt:i4>5</vt:i4>
      </vt:variant>
      <vt:variant>
        <vt:lpwstr/>
      </vt:variant>
      <vt:variant>
        <vt:lpwstr>_6.3_Contingent_assets</vt:lpwstr>
      </vt:variant>
      <vt:variant>
        <vt:i4>6094891</vt:i4>
      </vt:variant>
      <vt:variant>
        <vt:i4>1641</vt:i4>
      </vt:variant>
      <vt:variant>
        <vt:i4>0</vt:i4>
      </vt:variant>
      <vt:variant>
        <vt:i4>5</vt:i4>
      </vt:variant>
      <vt:variant>
        <vt:lpwstr/>
      </vt:variant>
      <vt:variant>
        <vt:lpwstr>_3.8_Income_and</vt:lpwstr>
      </vt:variant>
      <vt:variant>
        <vt:i4>720947</vt:i4>
      </vt:variant>
      <vt:variant>
        <vt:i4>1638</vt:i4>
      </vt:variant>
      <vt:variant>
        <vt:i4>0</vt:i4>
      </vt:variant>
      <vt:variant>
        <vt:i4>5</vt:i4>
      </vt:variant>
      <vt:variant>
        <vt:lpwstr/>
      </vt:variant>
      <vt:variant>
        <vt:lpwstr>_4.1.3_Depreciation,_amortisation</vt:lpwstr>
      </vt:variant>
      <vt:variant>
        <vt:i4>3538993</vt:i4>
      </vt:variant>
      <vt:variant>
        <vt:i4>1635</vt:i4>
      </vt:variant>
      <vt:variant>
        <vt:i4>0</vt:i4>
      </vt:variant>
      <vt:variant>
        <vt:i4>5</vt:i4>
      </vt:variant>
      <vt:variant>
        <vt:lpwstr/>
      </vt:variant>
      <vt:variant>
        <vt:lpwstr>_3.11_Provisions</vt:lpwstr>
      </vt:variant>
      <vt:variant>
        <vt:i4>5963821</vt:i4>
      </vt:variant>
      <vt:variant>
        <vt:i4>1632</vt:i4>
      </vt:variant>
      <vt:variant>
        <vt:i4>0</vt:i4>
      </vt:variant>
      <vt:variant>
        <vt:i4>5</vt:i4>
      </vt:variant>
      <vt:variant>
        <vt:lpwstr/>
      </vt:variant>
      <vt:variant>
        <vt:lpwstr>_3.2_Employee_benefits</vt:lpwstr>
      </vt:variant>
      <vt:variant>
        <vt:i4>2621527</vt:i4>
      </vt:variant>
      <vt:variant>
        <vt:i4>1629</vt:i4>
      </vt:variant>
      <vt:variant>
        <vt:i4>0</vt:i4>
      </vt:variant>
      <vt:variant>
        <vt:i4>5</vt:i4>
      </vt:variant>
      <vt:variant>
        <vt:lpwstr/>
      </vt:variant>
      <vt:variant>
        <vt:lpwstr>_7.1_Superannuation_-</vt:lpwstr>
      </vt:variant>
      <vt:variant>
        <vt:i4>7536649</vt:i4>
      </vt:variant>
      <vt:variant>
        <vt:i4>1626</vt:i4>
      </vt:variant>
      <vt:variant>
        <vt:i4>0</vt:i4>
      </vt:variant>
      <vt:variant>
        <vt:i4>5</vt:i4>
      </vt:variant>
      <vt:variant>
        <vt:lpwstr/>
      </vt:variant>
      <vt:variant>
        <vt:lpwstr>_4.1.2_Fair_value</vt:lpwstr>
      </vt:variant>
      <vt:variant>
        <vt:i4>1179673</vt:i4>
      </vt:variant>
      <vt:variant>
        <vt:i4>1623</vt:i4>
      </vt:variant>
      <vt:variant>
        <vt:i4>0</vt:i4>
      </vt:variant>
      <vt:variant>
        <vt:i4>5</vt:i4>
      </vt:variant>
      <vt:variant>
        <vt:lpwstr/>
      </vt:variant>
      <vt:variant>
        <vt:lpwstr>CashflowB</vt:lpwstr>
      </vt:variant>
      <vt:variant>
        <vt:i4>1179673</vt:i4>
      </vt:variant>
      <vt:variant>
        <vt:i4>1620</vt:i4>
      </vt:variant>
      <vt:variant>
        <vt:i4>0</vt:i4>
      </vt:variant>
      <vt:variant>
        <vt:i4>5</vt:i4>
      </vt:variant>
      <vt:variant>
        <vt:lpwstr/>
      </vt:variant>
      <vt:variant>
        <vt:lpwstr>CashflowA</vt:lpwstr>
      </vt:variant>
      <vt:variant>
        <vt:i4>6357092</vt:i4>
      </vt:variant>
      <vt:variant>
        <vt:i4>1617</vt:i4>
      </vt:variant>
      <vt:variant>
        <vt:i4>0</vt:i4>
      </vt:variant>
      <vt:variant>
        <vt:i4>5</vt:i4>
      </vt:variant>
      <vt:variant>
        <vt:lpwstr/>
      </vt:variant>
      <vt:variant>
        <vt:lpwstr>EquityB</vt:lpwstr>
      </vt:variant>
      <vt:variant>
        <vt:i4>6357092</vt:i4>
      </vt:variant>
      <vt:variant>
        <vt:i4>1614</vt:i4>
      </vt:variant>
      <vt:variant>
        <vt:i4>0</vt:i4>
      </vt:variant>
      <vt:variant>
        <vt:i4>5</vt:i4>
      </vt:variant>
      <vt:variant>
        <vt:lpwstr/>
      </vt:variant>
      <vt:variant>
        <vt:lpwstr>EquityA</vt:lpwstr>
      </vt:variant>
      <vt:variant>
        <vt:i4>6357092</vt:i4>
      </vt:variant>
      <vt:variant>
        <vt:i4>1611</vt:i4>
      </vt:variant>
      <vt:variant>
        <vt:i4>0</vt:i4>
      </vt:variant>
      <vt:variant>
        <vt:i4>5</vt:i4>
      </vt:variant>
      <vt:variant>
        <vt:lpwstr/>
      </vt:variant>
      <vt:variant>
        <vt:lpwstr>EquityB</vt:lpwstr>
      </vt:variant>
      <vt:variant>
        <vt:i4>6357092</vt:i4>
      </vt:variant>
      <vt:variant>
        <vt:i4>1608</vt:i4>
      </vt:variant>
      <vt:variant>
        <vt:i4>0</vt:i4>
      </vt:variant>
      <vt:variant>
        <vt:i4>5</vt:i4>
      </vt:variant>
      <vt:variant>
        <vt:lpwstr/>
      </vt:variant>
      <vt:variant>
        <vt:lpwstr>EquityA</vt:lpwstr>
      </vt:variant>
      <vt:variant>
        <vt:i4>1048591</vt:i4>
      </vt:variant>
      <vt:variant>
        <vt:i4>1605</vt:i4>
      </vt:variant>
      <vt:variant>
        <vt:i4>0</vt:i4>
      </vt:variant>
      <vt:variant>
        <vt:i4>5</vt:i4>
      </vt:variant>
      <vt:variant>
        <vt:lpwstr/>
      </vt:variant>
      <vt:variant>
        <vt:lpwstr>RevenueE</vt:lpwstr>
      </vt:variant>
      <vt:variant>
        <vt:i4>1048591</vt:i4>
      </vt:variant>
      <vt:variant>
        <vt:i4>1602</vt:i4>
      </vt:variant>
      <vt:variant>
        <vt:i4>0</vt:i4>
      </vt:variant>
      <vt:variant>
        <vt:i4>5</vt:i4>
      </vt:variant>
      <vt:variant>
        <vt:lpwstr/>
      </vt:variant>
      <vt:variant>
        <vt:lpwstr>RevenueE</vt:lpwstr>
      </vt:variant>
      <vt:variant>
        <vt:i4>1114127</vt:i4>
      </vt:variant>
      <vt:variant>
        <vt:i4>1599</vt:i4>
      </vt:variant>
      <vt:variant>
        <vt:i4>0</vt:i4>
      </vt:variant>
      <vt:variant>
        <vt:i4>5</vt:i4>
      </vt:variant>
      <vt:variant>
        <vt:lpwstr/>
      </vt:variant>
      <vt:variant>
        <vt:lpwstr>RevenueD</vt:lpwstr>
      </vt:variant>
      <vt:variant>
        <vt:i4>1441807</vt:i4>
      </vt:variant>
      <vt:variant>
        <vt:i4>1596</vt:i4>
      </vt:variant>
      <vt:variant>
        <vt:i4>0</vt:i4>
      </vt:variant>
      <vt:variant>
        <vt:i4>5</vt:i4>
      </vt:variant>
      <vt:variant>
        <vt:lpwstr/>
      </vt:variant>
      <vt:variant>
        <vt:lpwstr>RevenueC</vt:lpwstr>
      </vt:variant>
      <vt:variant>
        <vt:i4>1310735</vt:i4>
      </vt:variant>
      <vt:variant>
        <vt:i4>1593</vt:i4>
      </vt:variant>
      <vt:variant>
        <vt:i4>0</vt:i4>
      </vt:variant>
      <vt:variant>
        <vt:i4>5</vt:i4>
      </vt:variant>
      <vt:variant>
        <vt:lpwstr/>
      </vt:variant>
      <vt:variant>
        <vt:lpwstr>RevenueA</vt:lpwstr>
      </vt:variant>
      <vt:variant>
        <vt:i4>1507343</vt:i4>
      </vt:variant>
      <vt:variant>
        <vt:i4>1590</vt:i4>
      </vt:variant>
      <vt:variant>
        <vt:i4>0</vt:i4>
      </vt:variant>
      <vt:variant>
        <vt:i4>5</vt:i4>
      </vt:variant>
      <vt:variant>
        <vt:lpwstr/>
      </vt:variant>
      <vt:variant>
        <vt:lpwstr>RevenueB</vt:lpwstr>
      </vt:variant>
      <vt:variant>
        <vt:i4>1507343</vt:i4>
      </vt:variant>
      <vt:variant>
        <vt:i4>1587</vt:i4>
      </vt:variant>
      <vt:variant>
        <vt:i4>0</vt:i4>
      </vt:variant>
      <vt:variant>
        <vt:i4>5</vt:i4>
      </vt:variant>
      <vt:variant>
        <vt:lpwstr/>
      </vt:variant>
      <vt:variant>
        <vt:lpwstr>RevenueB</vt:lpwstr>
      </vt:variant>
      <vt:variant>
        <vt:i4>1310735</vt:i4>
      </vt:variant>
      <vt:variant>
        <vt:i4>1584</vt:i4>
      </vt:variant>
      <vt:variant>
        <vt:i4>0</vt:i4>
      </vt:variant>
      <vt:variant>
        <vt:i4>5</vt:i4>
      </vt:variant>
      <vt:variant>
        <vt:lpwstr/>
      </vt:variant>
      <vt:variant>
        <vt:lpwstr>RevenueA</vt:lpwstr>
      </vt:variant>
      <vt:variant>
        <vt:i4>1310735</vt:i4>
      </vt:variant>
      <vt:variant>
        <vt:i4>1581</vt:i4>
      </vt:variant>
      <vt:variant>
        <vt:i4>0</vt:i4>
      </vt:variant>
      <vt:variant>
        <vt:i4>5</vt:i4>
      </vt:variant>
      <vt:variant>
        <vt:lpwstr/>
      </vt:variant>
      <vt:variant>
        <vt:lpwstr>RevenueA</vt:lpwstr>
      </vt:variant>
      <vt:variant>
        <vt:i4>5898276</vt:i4>
      </vt:variant>
      <vt:variant>
        <vt:i4>1578</vt:i4>
      </vt:variant>
      <vt:variant>
        <vt:i4>0</vt:i4>
      </vt:variant>
      <vt:variant>
        <vt:i4>5</vt:i4>
      </vt:variant>
      <vt:variant>
        <vt:lpwstr/>
      </vt:variant>
      <vt:variant>
        <vt:lpwstr>_7.9_Change_in</vt:lpwstr>
      </vt:variant>
      <vt:variant>
        <vt:i4>6422556</vt:i4>
      </vt:variant>
      <vt:variant>
        <vt:i4>1575</vt:i4>
      </vt:variant>
      <vt:variant>
        <vt:i4>0</vt:i4>
      </vt:variant>
      <vt:variant>
        <vt:i4>5</vt:i4>
      </vt:variant>
      <vt:variant>
        <vt:lpwstr/>
      </vt:variant>
      <vt:variant>
        <vt:lpwstr>_7.8_Prospective_accounting</vt:lpwstr>
      </vt:variant>
      <vt:variant>
        <vt:i4>5963836</vt:i4>
      </vt:variant>
      <vt:variant>
        <vt:i4>1572</vt:i4>
      </vt:variant>
      <vt:variant>
        <vt:i4>0</vt:i4>
      </vt:variant>
      <vt:variant>
        <vt:i4>5</vt:i4>
      </vt:variant>
      <vt:variant>
        <vt:lpwstr/>
      </vt:variant>
      <vt:variant>
        <vt:lpwstr>_7.7_Subsequent_events</vt:lpwstr>
      </vt:variant>
      <vt:variant>
        <vt:i4>3145736</vt:i4>
      </vt:variant>
      <vt:variant>
        <vt:i4>1569</vt:i4>
      </vt:variant>
      <vt:variant>
        <vt:i4>0</vt:i4>
      </vt:variant>
      <vt:variant>
        <vt:i4>5</vt:i4>
      </vt:variant>
      <vt:variant>
        <vt:lpwstr/>
      </vt:variant>
      <vt:variant>
        <vt:lpwstr>_7.6_Ex-gratia_expenses</vt:lpwstr>
      </vt:variant>
      <vt:variant>
        <vt:i4>2293842</vt:i4>
      </vt:variant>
      <vt:variant>
        <vt:i4>1566</vt:i4>
      </vt:variant>
      <vt:variant>
        <vt:i4>0</vt:i4>
      </vt:variant>
      <vt:variant>
        <vt:i4>5</vt:i4>
      </vt:variant>
      <vt:variant>
        <vt:lpwstr/>
      </vt:variant>
      <vt:variant>
        <vt:lpwstr>_7.5_Remuneration_of</vt:lpwstr>
      </vt:variant>
      <vt:variant>
        <vt:i4>1376352</vt:i4>
      </vt:variant>
      <vt:variant>
        <vt:i4>1563</vt:i4>
      </vt:variant>
      <vt:variant>
        <vt:i4>0</vt:i4>
      </vt:variant>
      <vt:variant>
        <vt:i4>5</vt:i4>
      </vt:variant>
      <vt:variant>
        <vt:lpwstr/>
      </vt:variant>
      <vt:variant>
        <vt:lpwstr>_7.4_Related_parties</vt:lpwstr>
      </vt:variant>
      <vt:variant>
        <vt:i4>2424914</vt:i4>
      </vt:variant>
      <vt:variant>
        <vt:i4>1560</vt:i4>
      </vt:variant>
      <vt:variant>
        <vt:i4>0</vt:i4>
      </vt:variant>
      <vt:variant>
        <vt:i4>5</vt:i4>
      </vt:variant>
      <vt:variant>
        <vt:lpwstr/>
      </vt:variant>
      <vt:variant>
        <vt:lpwstr>_7.3_Remuneration_of</vt:lpwstr>
      </vt:variant>
      <vt:variant>
        <vt:i4>65655</vt:i4>
      </vt:variant>
      <vt:variant>
        <vt:i4>1557</vt:i4>
      </vt:variant>
      <vt:variant>
        <vt:i4>0</vt:i4>
      </vt:variant>
      <vt:variant>
        <vt:i4>5</vt:i4>
      </vt:variant>
      <vt:variant>
        <vt:lpwstr/>
      </vt:variant>
      <vt:variant>
        <vt:lpwstr>_7.2_Responsible_persons</vt:lpwstr>
      </vt:variant>
      <vt:variant>
        <vt:i4>2621527</vt:i4>
      </vt:variant>
      <vt:variant>
        <vt:i4>1554</vt:i4>
      </vt:variant>
      <vt:variant>
        <vt:i4>0</vt:i4>
      </vt:variant>
      <vt:variant>
        <vt:i4>5</vt:i4>
      </vt:variant>
      <vt:variant>
        <vt:lpwstr/>
      </vt:variant>
      <vt:variant>
        <vt:lpwstr>_7.1_Superannuation_-</vt:lpwstr>
      </vt:variant>
      <vt:variant>
        <vt:i4>8126564</vt:i4>
      </vt:variant>
      <vt:variant>
        <vt:i4>1551</vt:i4>
      </vt:variant>
      <vt:variant>
        <vt:i4>0</vt:i4>
      </vt:variant>
      <vt:variant>
        <vt:i4>5</vt:i4>
      </vt:variant>
      <vt:variant>
        <vt:lpwstr/>
      </vt:variant>
      <vt:variant>
        <vt:lpwstr>_Other_Disclosures</vt:lpwstr>
      </vt:variant>
      <vt:variant>
        <vt:i4>5373996</vt:i4>
      </vt:variant>
      <vt:variant>
        <vt:i4>1548</vt:i4>
      </vt:variant>
      <vt:variant>
        <vt:i4>0</vt:i4>
      </vt:variant>
      <vt:variant>
        <vt:i4>5</vt:i4>
      </vt:variant>
      <vt:variant>
        <vt:lpwstr/>
      </vt:variant>
      <vt:variant>
        <vt:lpwstr>_6.3_Contingent_assets</vt:lpwstr>
      </vt:variant>
      <vt:variant>
        <vt:i4>4194343</vt:i4>
      </vt:variant>
      <vt:variant>
        <vt:i4>1545</vt:i4>
      </vt:variant>
      <vt:variant>
        <vt:i4>0</vt:i4>
      </vt:variant>
      <vt:variant>
        <vt:i4>5</vt:i4>
      </vt:variant>
      <vt:variant>
        <vt:lpwstr/>
      </vt:variant>
      <vt:variant>
        <vt:lpwstr>_6.2_Fair_value</vt:lpwstr>
      </vt:variant>
      <vt:variant>
        <vt:i4>8126469</vt:i4>
      </vt:variant>
      <vt:variant>
        <vt:i4>1542</vt:i4>
      </vt:variant>
      <vt:variant>
        <vt:i4>0</vt:i4>
      </vt:variant>
      <vt:variant>
        <vt:i4>5</vt:i4>
      </vt:variant>
      <vt:variant>
        <vt:lpwstr/>
      </vt:variant>
      <vt:variant>
        <vt:lpwstr>_6.1_Financial_instruments</vt:lpwstr>
      </vt:variant>
      <vt:variant>
        <vt:i4>2752570</vt:i4>
      </vt:variant>
      <vt:variant>
        <vt:i4>1539</vt:i4>
      </vt:variant>
      <vt:variant>
        <vt:i4>0</vt:i4>
      </vt:variant>
      <vt:variant>
        <vt:i4>5</vt:i4>
      </vt:variant>
      <vt:variant>
        <vt:lpwstr/>
      </vt:variant>
      <vt:variant>
        <vt:lpwstr>_Risk_management</vt:lpwstr>
      </vt:variant>
      <vt:variant>
        <vt:i4>1114185</vt:i4>
      </vt:variant>
      <vt:variant>
        <vt:i4>1536</vt:i4>
      </vt:variant>
      <vt:variant>
        <vt:i4>0</vt:i4>
      </vt:variant>
      <vt:variant>
        <vt:i4>5</vt:i4>
      </vt:variant>
      <vt:variant>
        <vt:lpwstr/>
      </vt:variant>
      <vt:variant>
        <vt:lpwstr>_5.3_Commitments</vt:lpwstr>
      </vt:variant>
      <vt:variant>
        <vt:i4>5439534</vt:i4>
      </vt:variant>
      <vt:variant>
        <vt:i4>1533</vt:i4>
      </vt:variant>
      <vt:variant>
        <vt:i4>0</vt:i4>
      </vt:variant>
      <vt:variant>
        <vt:i4>5</vt:i4>
      </vt:variant>
      <vt:variant>
        <vt:lpwstr/>
      </vt:variant>
      <vt:variant>
        <vt:lpwstr>_5.2_Cash_flow</vt:lpwstr>
      </vt:variant>
      <vt:variant>
        <vt:i4>4063326</vt:i4>
      </vt:variant>
      <vt:variant>
        <vt:i4>1530</vt:i4>
      </vt:variant>
      <vt:variant>
        <vt:i4>0</vt:i4>
      </vt:variant>
      <vt:variant>
        <vt:i4>5</vt:i4>
      </vt:variant>
      <vt:variant>
        <vt:lpwstr/>
      </vt:variant>
      <vt:variant>
        <vt:lpwstr>_5.1_Interest_bearing</vt:lpwstr>
      </vt:variant>
      <vt:variant>
        <vt:i4>1638454</vt:i4>
      </vt:variant>
      <vt:variant>
        <vt:i4>1527</vt:i4>
      </vt:variant>
      <vt:variant>
        <vt:i4>0</vt:i4>
      </vt:variant>
      <vt:variant>
        <vt:i4>5</vt:i4>
      </vt:variant>
      <vt:variant>
        <vt:lpwstr/>
      </vt:variant>
      <vt:variant>
        <vt:lpwstr>_Financing_Our_Operations</vt:lpwstr>
      </vt:variant>
      <vt:variant>
        <vt:i4>131119</vt:i4>
      </vt:variant>
      <vt:variant>
        <vt:i4>1524</vt:i4>
      </vt:variant>
      <vt:variant>
        <vt:i4>0</vt:i4>
      </vt:variant>
      <vt:variant>
        <vt:i4>5</vt:i4>
      </vt:variant>
      <vt:variant>
        <vt:lpwstr/>
      </vt:variant>
      <vt:variant>
        <vt:lpwstr>_4.3_Non-financial_assets</vt:lpwstr>
      </vt:variant>
      <vt:variant>
        <vt:i4>4849703</vt:i4>
      </vt:variant>
      <vt:variant>
        <vt:i4>1521</vt:i4>
      </vt:variant>
      <vt:variant>
        <vt:i4>0</vt:i4>
      </vt:variant>
      <vt:variant>
        <vt:i4>5</vt:i4>
      </vt:variant>
      <vt:variant>
        <vt:lpwstr/>
      </vt:variant>
      <vt:variant>
        <vt:lpwstr>_4.2_Intangible_assets</vt:lpwstr>
      </vt:variant>
      <vt:variant>
        <vt:i4>5832803</vt:i4>
      </vt:variant>
      <vt:variant>
        <vt:i4>1518</vt:i4>
      </vt:variant>
      <vt:variant>
        <vt:i4>0</vt:i4>
      </vt:variant>
      <vt:variant>
        <vt:i4>5</vt:i4>
      </vt:variant>
      <vt:variant>
        <vt:lpwstr/>
      </vt:variant>
      <vt:variant>
        <vt:lpwstr>_4.1_Land,_buildings,</vt:lpwstr>
      </vt:variant>
      <vt:variant>
        <vt:i4>1769509</vt:i4>
      </vt:variant>
      <vt:variant>
        <vt:i4>1515</vt:i4>
      </vt:variant>
      <vt:variant>
        <vt:i4>0</vt:i4>
      </vt:variant>
      <vt:variant>
        <vt:i4>5</vt:i4>
      </vt:variant>
      <vt:variant>
        <vt:lpwstr/>
      </vt:variant>
      <vt:variant>
        <vt:lpwstr>_Assets_Available_to</vt:lpwstr>
      </vt:variant>
      <vt:variant>
        <vt:i4>3538993</vt:i4>
      </vt:variant>
      <vt:variant>
        <vt:i4>1512</vt:i4>
      </vt:variant>
      <vt:variant>
        <vt:i4>0</vt:i4>
      </vt:variant>
      <vt:variant>
        <vt:i4>5</vt:i4>
      </vt:variant>
      <vt:variant>
        <vt:lpwstr/>
      </vt:variant>
      <vt:variant>
        <vt:lpwstr>_3.11_Provisions</vt:lpwstr>
      </vt:variant>
      <vt:variant>
        <vt:i4>7995456</vt:i4>
      </vt:variant>
      <vt:variant>
        <vt:i4>1509</vt:i4>
      </vt:variant>
      <vt:variant>
        <vt:i4>0</vt:i4>
      </vt:variant>
      <vt:variant>
        <vt:i4>5</vt:i4>
      </vt:variant>
      <vt:variant>
        <vt:lpwstr/>
      </vt:variant>
      <vt:variant>
        <vt:lpwstr>_3.10_Other_current</vt:lpwstr>
      </vt:variant>
      <vt:variant>
        <vt:i4>3407891</vt:i4>
      </vt:variant>
      <vt:variant>
        <vt:i4>1506</vt:i4>
      </vt:variant>
      <vt:variant>
        <vt:i4>0</vt:i4>
      </vt:variant>
      <vt:variant>
        <vt:i4>5</vt:i4>
      </vt:variant>
      <vt:variant>
        <vt:lpwstr/>
      </vt:variant>
      <vt:variant>
        <vt:lpwstr>_3.9_Trade,_other</vt:lpwstr>
      </vt:variant>
      <vt:variant>
        <vt:i4>6094891</vt:i4>
      </vt:variant>
      <vt:variant>
        <vt:i4>1503</vt:i4>
      </vt:variant>
      <vt:variant>
        <vt:i4>0</vt:i4>
      </vt:variant>
      <vt:variant>
        <vt:i4>5</vt:i4>
      </vt:variant>
      <vt:variant>
        <vt:lpwstr/>
      </vt:variant>
      <vt:variant>
        <vt:lpwstr>_3.8_Income_and</vt:lpwstr>
      </vt:variant>
      <vt:variant>
        <vt:i4>7274510</vt:i4>
      </vt:variant>
      <vt:variant>
        <vt:i4>1500</vt:i4>
      </vt:variant>
      <vt:variant>
        <vt:i4>0</vt:i4>
      </vt:variant>
      <vt:variant>
        <vt:i4>5</vt:i4>
      </vt:variant>
      <vt:variant>
        <vt:lpwstr/>
      </vt:variant>
      <vt:variant>
        <vt:lpwstr>_3.7_Other_expenses</vt:lpwstr>
      </vt:variant>
      <vt:variant>
        <vt:i4>1245295</vt:i4>
      </vt:variant>
      <vt:variant>
        <vt:i4>1497</vt:i4>
      </vt:variant>
      <vt:variant>
        <vt:i4>0</vt:i4>
      </vt:variant>
      <vt:variant>
        <vt:i4>5</vt:i4>
      </vt:variant>
      <vt:variant>
        <vt:lpwstr/>
      </vt:variant>
      <vt:variant>
        <vt:lpwstr>_3.6_Asset_transfers</vt:lpwstr>
      </vt:variant>
      <vt:variant>
        <vt:i4>3997789</vt:i4>
      </vt:variant>
      <vt:variant>
        <vt:i4>1494</vt:i4>
      </vt:variant>
      <vt:variant>
        <vt:i4>0</vt:i4>
      </vt:variant>
      <vt:variant>
        <vt:i4>5</vt:i4>
      </vt:variant>
      <vt:variant>
        <vt:lpwstr/>
      </vt:variant>
      <vt:variant>
        <vt:lpwstr>_3.5_Government_rates</vt:lpwstr>
      </vt:variant>
      <vt:variant>
        <vt:i4>2359373</vt:i4>
      </vt:variant>
      <vt:variant>
        <vt:i4>1491</vt:i4>
      </vt:variant>
      <vt:variant>
        <vt:i4>0</vt:i4>
      </vt:variant>
      <vt:variant>
        <vt:i4>5</vt:i4>
      </vt:variant>
      <vt:variant>
        <vt:lpwstr/>
      </vt:variant>
      <vt:variant>
        <vt:lpwstr>_3.4_Administrative_expenses</vt:lpwstr>
      </vt:variant>
      <vt:variant>
        <vt:i4>1900649</vt:i4>
      </vt:variant>
      <vt:variant>
        <vt:i4>1488</vt:i4>
      </vt:variant>
      <vt:variant>
        <vt:i4>0</vt:i4>
      </vt:variant>
      <vt:variant>
        <vt:i4>5</vt:i4>
      </vt:variant>
      <vt:variant>
        <vt:lpwstr/>
      </vt:variant>
      <vt:variant>
        <vt:lpwstr>_3.3_Repairs_and</vt:lpwstr>
      </vt:variant>
      <vt:variant>
        <vt:i4>5963821</vt:i4>
      </vt:variant>
      <vt:variant>
        <vt:i4>1485</vt:i4>
      </vt:variant>
      <vt:variant>
        <vt:i4>0</vt:i4>
      </vt:variant>
      <vt:variant>
        <vt:i4>5</vt:i4>
      </vt:variant>
      <vt:variant>
        <vt:lpwstr/>
      </vt:variant>
      <vt:variant>
        <vt:lpwstr>_3.2_Employee_benefits</vt:lpwstr>
      </vt:variant>
      <vt:variant>
        <vt:i4>1835111</vt:i4>
      </vt:variant>
      <vt:variant>
        <vt:i4>1482</vt:i4>
      </vt:variant>
      <vt:variant>
        <vt:i4>0</vt:i4>
      </vt:variant>
      <vt:variant>
        <vt:i4>5</vt:i4>
      </vt:variant>
      <vt:variant>
        <vt:lpwstr/>
      </vt:variant>
      <vt:variant>
        <vt:lpwstr>_3.1_Operational_expenses</vt:lpwstr>
      </vt:variant>
      <vt:variant>
        <vt:i4>3670044</vt:i4>
      </vt:variant>
      <vt:variant>
        <vt:i4>1479</vt:i4>
      </vt:variant>
      <vt:variant>
        <vt:i4>0</vt:i4>
      </vt:variant>
      <vt:variant>
        <vt:i4>5</vt:i4>
      </vt:variant>
      <vt:variant>
        <vt:lpwstr/>
      </vt:variant>
      <vt:variant>
        <vt:lpwstr>_The_Cost_of</vt:lpwstr>
      </vt:variant>
      <vt:variant>
        <vt:i4>458847</vt:i4>
      </vt:variant>
      <vt:variant>
        <vt:i4>1476</vt:i4>
      </vt:variant>
      <vt:variant>
        <vt:i4>0</vt:i4>
      </vt:variant>
      <vt:variant>
        <vt:i4>5</vt:i4>
      </vt:variant>
      <vt:variant>
        <vt:lpwstr/>
      </vt:variant>
      <vt:variant>
        <vt:lpwstr>_2.3_Receivables</vt:lpwstr>
      </vt:variant>
      <vt:variant>
        <vt:i4>1179745</vt:i4>
      </vt:variant>
      <vt:variant>
        <vt:i4>1473</vt:i4>
      </vt:variant>
      <vt:variant>
        <vt:i4>0</vt:i4>
      </vt:variant>
      <vt:variant>
        <vt:i4>5</vt:i4>
      </vt:variant>
      <vt:variant>
        <vt:lpwstr/>
      </vt:variant>
      <vt:variant>
        <vt:lpwstr>_2.2_Other_income</vt:lpwstr>
      </vt:variant>
      <vt:variant>
        <vt:i4>327798</vt:i4>
      </vt:variant>
      <vt:variant>
        <vt:i4>1470</vt:i4>
      </vt:variant>
      <vt:variant>
        <vt:i4>0</vt:i4>
      </vt:variant>
      <vt:variant>
        <vt:i4>5</vt:i4>
      </vt:variant>
      <vt:variant>
        <vt:lpwstr/>
      </vt:variant>
      <vt:variant>
        <vt:lpwstr>_2.1_Revenue_from</vt:lpwstr>
      </vt:variant>
      <vt:variant>
        <vt:i4>3342336</vt:i4>
      </vt:variant>
      <vt:variant>
        <vt:i4>1467</vt:i4>
      </vt:variant>
      <vt:variant>
        <vt:i4>0</vt:i4>
      </vt:variant>
      <vt:variant>
        <vt:i4>5</vt:i4>
      </vt:variant>
      <vt:variant>
        <vt:lpwstr/>
      </vt:variant>
      <vt:variant>
        <vt:lpwstr>_Funding_Delivery_of</vt:lpwstr>
      </vt:variant>
      <vt:variant>
        <vt:i4>4587644</vt:i4>
      </vt:variant>
      <vt:variant>
        <vt:i4>1464</vt:i4>
      </vt:variant>
      <vt:variant>
        <vt:i4>0</vt:i4>
      </vt:variant>
      <vt:variant>
        <vt:i4>5</vt:i4>
      </vt:variant>
      <vt:variant>
        <vt:lpwstr/>
      </vt:variant>
      <vt:variant>
        <vt:lpwstr>_About_this_Report</vt:lpwstr>
      </vt:variant>
      <vt:variant>
        <vt:i4>6226037</vt:i4>
      </vt:variant>
      <vt:variant>
        <vt:i4>1461</vt:i4>
      </vt:variant>
      <vt:variant>
        <vt:i4>0</vt:i4>
      </vt:variant>
      <vt:variant>
        <vt:i4>5</vt:i4>
      </vt:variant>
      <vt:variant>
        <vt:lpwstr/>
      </vt:variant>
      <vt:variant>
        <vt:lpwstr>_Statement_of_Cash</vt:lpwstr>
      </vt:variant>
      <vt:variant>
        <vt:i4>3473408</vt:i4>
      </vt:variant>
      <vt:variant>
        <vt:i4>1458</vt:i4>
      </vt:variant>
      <vt:variant>
        <vt:i4>0</vt:i4>
      </vt:variant>
      <vt:variant>
        <vt:i4>5</vt:i4>
      </vt:variant>
      <vt:variant>
        <vt:lpwstr/>
      </vt:variant>
      <vt:variant>
        <vt:lpwstr>_Statement_of_Changes</vt:lpwstr>
      </vt:variant>
      <vt:variant>
        <vt:i4>6029418</vt:i4>
      </vt:variant>
      <vt:variant>
        <vt:i4>1455</vt:i4>
      </vt:variant>
      <vt:variant>
        <vt:i4>0</vt:i4>
      </vt:variant>
      <vt:variant>
        <vt:i4>5</vt:i4>
      </vt:variant>
      <vt:variant>
        <vt:lpwstr/>
      </vt:variant>
      <vt:variant>
        <vt:lpwstr>_Statement_of_Financial</vt:lpwstr>
      </vt:variant>
      <vt:variant>
        <vt:i4>3538963</vt:i4>
      </vt:variant>
      <vt:variant>
        <vt:i4>1452</vt:i4>
      </vt:variant>
      <vt:variant>
        <vt:i4>0</vt:i4>
      </vt:variant>
      <vt:variant>
        <vt:i4>5</vt:i4>
      </vt:variant>
      <vt:variant>
        <vt:lpwstr/>
      </vt:variant>
      <vt:variant>
        <vt:lpwstr>_Statement_of_Profit</vt:lpwstr>
      </vt:variant>
      <vt:variant>
        <vt:i4>1376352</vt:i4>
      </vt:variant>
      <vt:variant>
        <vt:i4>1446</vt:i4>
      </vt:variant>
      <vt:variant>
        <vt:i4>0</vt:i4>
      </vt:variant>
      <vt:variant>
        <vt:i4>5</vt:i4>
      </vt:variant>
      <vt:variant>
        <vt:lpwstr/>
      </vt:variant>
      <vt:variant>
        <vt:lpwstr>_7.4_Related_parties</vt:lpwstr>
      </vt:variant>
      <vt:variant>
        <vt:i4>65655</vt:i4>
      </vt:variant>
      <vt:variant>
        <vt:i4>1443</vt:i4>
      </vt:variant>
      <vt:variant>
        <vt:i4>0</vt:i4>
      </vt:variant>
      <vt:variant>
        <vt:i4>5</vt:i4>
      </vt:variant>
      <vt:variant>
        <vt:lpwstr/>
      </vt:variant>
      <vt:variant>
        <vt:lpwstr>_7.2_Responsible_persons</vt:lpwstr>
      </vt:variant>
      <vt:variant>
        <vt:i4>1376352</vt:i4>
      </vt:variant>
      <vt:variant>
        <vt:i4>1440</vt:i4>
      </vt:variant>
      <vt:variant>
        <vt:i4>0</vt:i4>
      </vt:variant>
      <vt:variant>
        <vt:i4>5</vt:i4>
      </vt:variant>
      <vt:variant>
        <vt:lpwstr/>
      </vt:variant>
      <vt:variant>
        <vt:lpwstr>_7.4_Related_parties</vt:lpwstr>
      </vt:variant>
      <vt:variant>
        <vt:i4>65655</vt:i4>
      </vt:variant>
      <vt:variant>
        <vt:i4>1437</vt:i4>
      </vt:variant>
      <vt:variant>
        <vt:i4>0</vt:i4>
      </vt:variant>
      <vt:variant>
        <vt:i4>5</vt:i4>
      </vt:variant>
      <vt:variant>
        <vt:lpwstr/>
      </vt:variant>
      <vt:variant>
        <vt:lpwstr>_7.2_Responsible_persons</vt:lpwstr>
      </vt:variant>
      <vt:variant>
        <vt:i4>7012457</vt:i4>
      </vt:variant>
      <vt:variant>
        <vt:i4>1434</vt:i4>
      </vt:variant>
      <vt:variant>
        <vt:i4>0</vt:i4>
      </vt:variant>
      <vt:variant>
        <vt:i4>5</vt:i4>
      </vt:variant>
      <vt:variant>
        <vt:lpwstr/>
      </vt:variant>
      <vt:variant>
        <vt:lpwstr>DirectorsA</vt:lpwstr>
      </vt:variant>
      <vt:variant>
        <vt:i4>7012457</vt:i4>
      </vt:variant>
      <vt:variant>
        <vt:i4>1431</vt:i4>
      </vt:variant>
      <vt:variant>
        <vt:i4>0</vt:i4>
      </vt:variant>
      <vt:variant>
        <vt:i4>5</vt:i4>
      </vt:variant>
      <vt:variant>
        <vt:lpwstr/>
      </vt:variant>
      <vt:variant>
        <vt:lpwstr>DirectorsA</vt:lpwstr>
      </vt:variant>
      <vt:variant>
        <vt:i4>1441841</vt:i4>
      </vt:variant>
      <vt:variant>
        <vt:i4>1419</vt:i4>
      </vt:variant>
      <vt:variant>
        <vt:i4>0</vt:i4>
      </vt:variant>
      <vt:variant>
        <vt:i4>5</vt:i4>
      </vt:variant>
      <vt:variant>
        <vt:lpwstr/>
      </vt:variant>
      <vt:variant>
        <vt:lpwstr>_Appendix_G_–</vt:lpwstr>
      </vt:variant>
      <vt:variant>
        <vt:i4>1441841</vt:i4>
      </vt:variant>
      <vt:variant>
        <vt:i4>1130</vt:i4>
      </vt:variant>
      <vt:variant>
        <vt:i4>0</vt:i4>
      </vt:variant>
      <vt:variant>
        <vt:i4>5</vt:i4>
      </vt:variant>
      <vt:variant>
        <vt:lpwstr/>
      </vt:variant>
      <vt:variant>
        <vt:lpwstr>_Toc22657127</vt:lpwstr>
      </vt:variant>
      <vt:variant>
        <vt:i4>1507377</vt:i4>
      </vt:variant>
      <vt:variant>
        <vt:i4>1124</vt:i4>
      </vt:variant>
      <vt:variant>
        <vt:i4>0</vt:i4>
      </vt:variant>
      <vt:variant>
        <vt:i4>5</vt:i4>
      </vt:variant>
      <vt:variant>
        <vt:lpwstr/>
      </vt:variant>
      <vt:variant>
        <vt:lpwstr>_Toc22657126</vt:lpwstr>
      </vt:variant>
      <vt:variant>
        <vt:i4>1310769</vt:i4>
      </vt:variant>
      <vt:variant>
        <vt:i4>1118</vt:i4>
      </vt:variant>
      <vt:variant>
        <vt:i4>0</vt:i4>
      </vt:variant>
      <vt:variant>
        <vt:i4>5</vt:i4>
      </vt:variant>
      <vt:variant>
        <vt:lpwstr/>
      </vt:variant>
      <vt:variant>
        <vt:lpwstr>_Toc22657125</vt:lpwstr>
      </vt:variant>
      <vt:variant>
        <vt:i4>1376305</vt:i4>
      </vt:variant>
      <vt:variant>
        <vt:i4>1112</vt:i4>
      </vt:variant>
      <vt:variant>
        <vt:i4>0</vt:i4>
      </vt:variant>
      <vt:variant>
        <vt:i4>5</vt:i4>
      </vt:variant>
      <vt:variant>
        <vt:lpwstr/>
      </vt:variant>
      <vt:variant>
        <vt:lpwstr>_Toc22657124</vt:lpwstr>
      </vt:variant>
      <vt:variant>
        <vt:i4>1179697</vt:i4>
      </vt:variant>
      <vt:variant>
        <vt:i4>1106</vt:i4>
      </vt:variant>
      <vt:variant>
        <vt:i4>0</vt:i4>
      </vt:variant>
      <vt:variant>
        <vt:i4>5</vt:i4>
      </vt:variant>
      <vt:variant>
        <vt:lpwstr/>
      </vt:variant>
      <vt:variant>
        <vt:lpwstr>_Toc22657123</vt:lpwstr>
      </vt:variant>
      <vt:variant>
        <vt:i4>1245233</vt:i4>
      </vt:variant>
      <vt:variant>
        <vt:i4>1100</vt:i4>
      </vt:variant>
      <vt:variant>
        <vt:i4>0</vt:i4>
      </vt:variant>
      <vt:variant>
        <vt:i4>5</vt:i4>
      </vt:variant>
      <vt:variant>
        <vt:lpwstr/>
      </vt:variant>
      <vt:variant>
        <vt:lpwstr>_Toc22657122</vt:lpwstr>
      </vt:variant>
      <vt:variant>
        <vt:i4>1048625</vt:i4>
      </vt:variant>
      <vt:variant>
        <vt:i4>1094</vt:i4>
      </vt:variant>
      <vt:variant>
        <vt:i4>0</vt:i4>
      </vt:variant>
      <vt:variant>
        <vt:i4>5</vt:i4>
      </vt:variant>
      <vt:variant>
        <vt:lpwstr/>
      </vt:variant>
      <vt:variant>
        <vt:lpwstr>_Toc22657121</vt:lpwstr>
      </vt:variant>
      <vt:variant>
        <vt:i4>1114161</vt:i4>
      </vt:variant>
      <vt:variant>
        <vt:i4>1088</vt:i4>
      </vt:variant>
      <vt:variant>
        <vt:i4>0</vt:i4>
      </vt:variant>
      <vt:variant>
        <vt:i4>5</vt:i4>
      </vt:variant>
      <vt:variant>
        <vt:lpwstr/>
      </vt:variant>
      <vt:variant>
        <vt:lpwstr>_Toc22657120</vt:lpwstr>
      </vt:variant>
      <vt:variant>
        <vt:i4>1572914</vt:i4>
      </vt:variant>
      <vt:variant>
        <vt:i4>1082</vt:i4>
      </vt:variant>
      <vt:variant>
        <vt:i4>0</vt:i4>
      </vt:variant>
      <vt:variant>
        <vt:i4>5</vt:i4>
      </vt:variant>
      <vt:variant>
        <vt:lpwstr/>
      </vt:variant>
      <vt:variant>
        <vt:lpwstr>_Toc22657119</vt:lpwstr>
      </vt:variant>
      <vt:variant>
        <vt:i4>1638450</vt:i4>
      </vt:variant>
      <vt:variant>
        <vt:i4>1076</vt:i4>
      </vt:variant>
      <vt:variant>
        <vt:i4>0</vt:i4>
      </vt:variant>
      <vt:variant>
        <vt:i4>5</vt:i4>
      </vt:variant>
      <vt:variant>
        <vt:lpwstr/>
      </vt:variant>
      <vt:variant>
        <vt:lpwstr>_Toc22657118</vt:lpwstr>
      </vt:variant>
      <vt:variant>
        <vt:i4>1441842</vt:i4>
      </vt:variant>
      <vt:variant>
        <vt:i4>1070</vt:i4>
      </vt:variant>
      <vt:variant>
        <vt:i4>0</vt:i4>
      </vt:variant>
      <vt:variant>
        <vt:i4>5</vt:i4>
      </vt:variant>
      <vt:variant>
        <vt:lpwstr/>
      </vt:variant>
      <vt:variant>
        <vt:lpwstr>_Toc22657117</vt:lpwstr>
      </vt:variant>
      <vt:variant>
        <vt:i4>1507378</vt:i4>
      </vt:variant>
      <vt:variant>
        <vt:i4>1064</vt:i4>
      </vt:variant>
      <vt:variant>
        <vt:i4>0</vt:i4>
      </vt:variant>
      <vt:variant>
        <vt:i4>5</vt:i4>
      </vt:variant>
      <vt:variant>
        <vt:lpwstr/>
      </vt:variant>
      <vt:variant>
        <vt:lpwstr>_Toc22657116</vt:lpwstr>
      </vt:variant>
      <vt:variant>
        <vt:i4>1310770</vt:i4>
      </vt:variant>
      <vt:variant>
        <vt:i4>1058</vt:i4>
      </vt:variant>
      <vt:variant>
        <vt:i4>0</vt:i4>
      </vt:variant>
      <vt:variant>
        <vt:i4>5</vt:i4>
      </vt:variant>
      <vt:variant>
        <vt:lpwstr/>
      </vt:variant>
      <vt:variant>
        <vt:lpwstr>_Toc22657115</vt:lpwstr>
      </vt:variant>
      <vt:variant>
        <vt:i4>1376306</vt:i4>
      </vt:variant>
      <vt:variant>
        <vt:i4>1052</vt:i4>
      </vt:variant>
      <vt:variant>
        <vt:i4>0</vt:i4>
      </vt:variant>
      <vt:variant>
        <vt:i4>5</vt:i4>
      </vt:variant>
      <vt:variant>
        <vt:lpwstr/>
      </vt:variant>
      <vt:variant>
        <vt:lpwstr>_Toc22657114</vt:lpwstr>
      </vt:variant>
      <vt:variant>
        <vt:i4>1179698</vt:i4>
      </vt:variant>
      <vt:variant>
        <vt:i4>1046</vt:i4>
      </vt:variant>
      <vt:variant>
        <vt:i4>0</vt:i4>
      </vt:variant>
      <vt:variant>
        <vt:i4>5</vt:i4>
      </vt:variant>
      <vt:variant>
        <vt:lpwstr/>
      </vt:variant>
      <vt:variant>
        <vt:lpwstr>_Toc22657113</vt:lpwstr>
      </vt:variant>
      <vt:variant>
        <vt:i4>1245234</vt:i4>
      </vt:variant>
      <vt:variant>
        <vt:i4>1040</vt:i4>
      </vt:variant>
      <vt:variant>
        <vt:i4>0</vt:i4>
      </vt:variant>
      <vt:variant>
        <vt:i4>5</vt:i4>
      </vt:variant>
      <vt:variant>
        <vt:lpwstr/>
      </vt:variant>
      <vt:variant>
        <vt:lpwstr>_Toc22657112</vt:lpwstr>
      </vt:variant>
      <vt:variant>
        <vt:i4>1048626</vt:i4>
      </vt:variant>
      <vt:variant>
        <vt:i4>1034</vt:i4>
      </vt:variant>
      <vt:variant>
        <vt:i4>0</vt:i4>
      </vt:variant>
      <vt:variant>
        <vt:i4>5</vt:i4>
      </vt:variant>
      <vt:variant>
        <vt:lpwstr/>
      </vt:variant>
      <vt:variant>
        <vt:lpwstr>_Toc22657111</vt:lpwstr>
      </vt:variant>
      <vt:variant>
        <vt:i4>1114162</vt:i4>
      </vt:variant>
      <vt:variant>
        <vt:i4>1028</vt:i4>
      </vt:variant>
      <vt:variant>
        <vt:i4>0</vt:i4>
      </vt:variant>
      <vt:variant>
        <vt:i4>5</vt:i4>
      </vt:variant>
      <vt:variant>
        <vt:lpwstr/>
      </vt:variant>
      <vt:variant>
        <vt:lpwstr>_Toc22657110</vt:lpwstr>
      </vt:variant>
      <vt:variant>
        <vt:i4>1572915</vt:i4>
      </vt:variant>
      <vt:variant>
        <vt:i4>1022</vt:i4>
      </vt:variant>
      <vt:variant>
        <vt:i4>0</vt:i4>
      </vt:variant>
      <vt:variant>
        <vt:i4>5</vt:i4>
      </vt:variant>
      <vt:variant>
        <vt:lpwstr/>
      </vt:variant>
      <vt:variant>
        <vt:lpwstr>_Toc22657109</vt:lpwstr>
      </vt:variant>
      <vt:variant>
        <vt:i4>1638451</vt:i4>
      </vt:variant>
      <vt:variant>
        <vt:i4>1016</vt:i4>
      </vt:variant>
      <vt:variant>
        <vt:i4>0</vt:i4>
      </vt:variant>
      <vt:variant>
        <vt:i4>5</vt:i4>
      </vt:variant>
      <vt:variant>
        <vt:lpwstr/>
      </vt:variant>
      <vt:variant>
        <vt:lpwstr>_Toc22657108</vt:lpwstr>
      </vt:variant>
      <vt:variant>
        <vt:i4>1441843</vt:i4>
      </vt:variant>
      <vt:variant>
        <vt:i4>1010</vt:i4>
      </vt:variant>
      <vt:variant>
        <vt:i4>0</vt:i4>
      </vt:variant>
      <vt:variant>
        <vt:i4>5</vt:i4>
      </vt:variant>
      <vt:variant>
        <vt:lpwstr/>
      </vt:variant>
      <vt:variant>
        <vt:lpwstr>_Toc22657107</vt:lpwstr>
      </vt:variant>
      <vt:variant>
        <vt:i4>1507379</vt:i4>
      </vt:variant>
      <vt:variant>
        <vt:i4>1004</vt:i4>
      </vt:variant>
      <vt:variant>
        <vt:i4>0</vt:i4>
      </vt:variant>
      <vt:variant>
        <vt:i4>5</vt:i4>
      </vt:variant>
      <vt:variant>
        <vt:lpwstr/>
      </vt:variant>
      <vt:variant>
        <vt:lpwstr>_Toc22657106</vt:lpwstr>
      </vt:variant>
      <vt:variant>
        <vt:i4>1310771</vt:i4>
      </vt:variant>
      <vt:variant>
        <vt:i4>998</vt:i4>
      </vt:variant>
      <vt:variant>
        <vt:i4>0</vt:i4>
      </vt:variant>
      <vt:variant>
        <vt:i4>5</vt:i4>
      </vt:variant>
      <vt:variant>
        <vt:lpwstr/>
      </vt:variant>
      <vt:variant>
        <vt:lpwstr>_Toc22657105</vt:lpwstr>
      </vt:variant>
      <vt:variant>
        <vt:i4>1376307</vt:i4>
      </vt:variant>
      <vt:variant>
        <vt:i4>992</vt:i4>
      </vt:variant>
      <vt:variant>
        <vt:i4>0</vt:i4>
      </vt:variant>
      <vt:variant>
        <vt:i4>5</vt:i4>
      </vt:variant>
      <vt:variant>
        <vt:lpwstr/>
      </vt:variant>
      <vt:variant>
        <vt:lpwstr>_Toc22657104</vt:lpwstr>
      </vt:variant>
      <vt:variant>
        <vt:i4>1179699</vt:i4>
      </vt:variant>
      <vt:variant>
        <vt:i4>986</vt:i4>
      </vt:variant>
      <vt:variant>
        <vt:i4>0</vt:i4>
      </vt:variant>
      <vt:variant>
        <vt:i4>5</vt:i4>
      </vt:variant>
      <vt:variant>
        <vt:lpwstr/>
      </vt:variant>
      <vt:variant>
        <vt:lpwstr>_Toc22657103</vt:lpwstr>
      </vt:variant>
      <vt:variant>
        <vt:i4>1245235</vt:i4>
      </vt:variant>
      <vt:variant>
        <vt:i4>980</vt:i4>
      </vt:variant>
      <vt:variant>
        <vt:i4>0</vt:i4>
      </vt:variant>
      <vt:variant>
        <vt:i4>5</vt:i4>
      </vt:variant>
      <vt:variant>
        <vt:lpwstr/>
      </vt:variant>
      <vt:variant>
        <vt:lpwstr>_Toc22657102</vt:lpwstr>
      </vt:variant>
      <vt:variant>
        <vt:i4>1048627</vt:i4>
      </vt:variant>
      <vt:variant>
        <vt:i4>974</vt:i4>
      </vt:variant>
      <vt:variant>
        <vt:i4>0</vt:i4>
      </vt:variant>
      <vt:variant>
        <vt:i4>5</vt:i4>
      </vt:variant>
      <vt:variant>
        <vt:lpwstr/>
      </vt:variant>
      <vt:variant>
        <vt:lpwstr>_Toc22657101</vt:lpwstr>
      </vt:variant>
      <vt:variant>
        <vt:i4>1114163</vt:i4>
      </vt:variant>
      <vt:variant>
        <vt:i4>968</vt:i4>
      </vt:variant>
      <vt:variant>
        <vt:i4>0</vt:i4>
      </vt:variant>
      <vt:variant>
        <vt:i4>5</vt:i4>
      </vt:variant>
      <vt:variant>
        <vt:lpwstr/>
      </vt:variant>
      <vt:variant>
        <vt:lpwstr>_Toc22657100</vt:lpwstr>
      </vt:variant>
      <vt:variant>
        <vt:i4>1638458</vt:i4>
      </vt:variant>
      <vt:variant>
        <vt:i4>962</vt:i4>
      </vt:variant>
      <vt:variant>
        <vt:i4>0</vt:i4>
      </vt:variant>
      <vt:variant>
        <vt:i4>5</vt:i4>
      </vt:variant>
      <vt:variant>
        <vt:lpwstr/>
      </vt:variant>
      <vt:variant>
        <vt:lpwstr>_Toc22657099</vt:lpwstr>
      </vt:variant>
      <vt:variant>
        <vt:i4>1572922</vt:i4>
      </vt:variant>
      <vt:variant>
        <vt:i4>956</vt:i4>
      </vt:variant>
      <vt:variant>
        <vt:i4>0</vt:i4>
      </vt:variant>
      <vt:variant>
        <vt:i4>5</vt:i4>
      </vt:variant>
      <vt:variant>
        <vt:lpwstr/>
      </vt:variant>
      <vt:variant>
        <vt:lpwstr>_Toc22657098</vt:lpwstr>
      </vt:variant>
      <vt:variant>
        <vt:i4>1507386</vt:i4>
      </vt:variant>
      <vt:variant>
        <vt:i4>950</vt:i4>
      </vt:variant>
      <vt:variant>
        <vt:i4>0</vt:i4>
      </vt:variant>
      <vt:variant>
        <vt:i4>5</vt:i4>
      </vt:variant>
      <vt:variant>
        <vt:lpwstr/>
      </vt:variant>
      <vt:variant>
        <vt:lpwstr>_Toc22657097</vt:lpwstr>
      </vt:variant>
      <vt:variant>
        <vt:i4>1441850</vt:i4>
      </vt:variant>
      <vt:variant>
        <vt:i4>944</vt:i4>
      </vt:variant>
      <vt:variant>
        <vt:i4>0</vt:i4>
      </vt:variant>
      <vt:variant>
        <vt:i4>5</vt:i4>
      </vt:variant>
      <vt:variant>
        <vt:lpwstr/>
      </vt:variant>
      <vt:variant>
        <vt:lpwstr>_Toc22657096</vt:lpwstr>
      </vt:variant>
      <vt:variant>
        <vt:i4>1376314</vt:i4>
      </vt:variant>
      <vt:variant>
        <vt:i4>938</vt:i4>
      </vt:variant>
      <vt:variant>
        <vt:i4>0</vt:i4>
      </vt:variant>
      <vt:variant>
        <vt:i4>5</vt:i4>
      </vt:variant>
      <vt:variant>
        <vt:lpwstr/>
      </vt:variant>
      <vt:variant>
        <vt:lpwstr>_Toc22657095</vt:lpwstr>
      </vt:variant>
      <vt:variant>
        <vt:i4>1310778</vt:i4>
      </vt:variant>
      <vt:variant>
        <vt:i4>932</vt:i4>
      </vt:variant>
      <vt:variant>
        <vt:i4>0</vt:i4>
      </vt:variant>
      <vt:variant>
        <vt:i4>5</vt:i4>
      </vt:variant>
      <vt:variant>
        <vt:lpwstr/>
      </vt:variant>
      <vt:variant>
        <vt:lpwstr>_Toc22657094</vt:lpwstr>
      </vt:variant>
      <vt:variant>
        <vt:i4>1245242</vt:i4>
      </vt:variant>
      <vt:variant>
        <vt:i4>926</vt:i4>
      </vt:variant>
      <vt:variant>
        <vt:i4>0</vt:i4>
      </vt:variant>
      <vt:variant>
        <vt:i4>5</vt:i4>
      </vt:variant>
      <vt:variant>
        <vt:lpwstr/>
      </vt:variant>
      <vt:variant>
        <vt:lpwstr>_Toc22657093</vt:lpwstr>
      </vt:variant>
      <vt:variant>
        <vt:i4>1179706</vt:i4>
      </vt:variant>
      <vt:variant>
        <vt:i4>920</vt:i4>
      </vt:variant>
      <vt:variant>
        <vt:i4>0</vt:i4>
      </vt:variant>
      <vt:variant>
        <vt:i4>5</vt:i4>
      </vt:variant>
      <vt:variant>
        <vt:lpwstr/>
      </vt:variant>
      <vt:variant>
        <vt:lpwstr>_Toc22657092</vt:lpwstr>
      </vt:variant>
      <vt:variant>
        <vt:i4>1114170</vt:i4>
      </vt:variant>
      <vt:variant>
        <vt:i4>914</vt:i4>
      </vt:variant>
      <vt:variant>
        <vt:i4>0</vt:i4>
      </vt:variant>
      <vt:variant>
        <vt:i4>5</vt:i4>
      </vt:variant>
      <vt:variant>
        <vt:lpwstr/>
      </vt:variant>
      <vt:variant>
        <vt:lpwstr>_Toc22657091</vt:lpwstr>
      </vt:variant>
      <vt:variant>
        <vt:i4>1048634</vt:i4>
      </vt:variant>
      <vt:variant>
        <vt:i4>908</vt:i4>
      </vt:variant>
      <vt:variant>
        <vt:i4>0</vt:i4>
      </vt:variant>
      <vt:variant>
        <vt:i4>5</vt:i4>
      </vt:variant>
      <vt:variant>
        <vt:lpwstr/>
      </vt:variant>
      <vt:variant>
        <vt:lpwstr>_Toc22657090</vt:lpwstr>
      </vt:variant>
      <vt:variant>
        <vt:i4>1638459</vt:i4>
      </vt:variant>
      <vt:variant>
        <vt:i4>902</vt:i4>
      </vt:variant>
      <vt:variant>
        <vt:i4>0</vt:i4>
      </vt:variant>
      <vt:variant>
        <vt:i4>5</vt:i4>
      </vt:variant>
      <vt:variant>
        <vt:lpwstr/>
      </vt:variant>
      <vt:variant>
        <vt:lpwstr>_Toc22657089</vt:lpwstr>
      </vt:variant>
      <vt:variant>
        <vt:i4>1572923</vt:i4>
      </vt:variant>
      <vt:variant>
        <vt:i4>896</vt:i4>
      </vt:variant>
      <vt:variant>
        <vt:i4>0</vt:i4>
      </vt:variant>
      <vt:variant>
        <vt:i4>5</vt:i4>
      </vt:variant>
      <vt:variant>
        <vt:lpwstr/>
      </vt:variant>
      <vt:variant>
        <vt:lpwstr>_Toc22657088</vt:lpwstr>
      </vt:variant>
      <vt:variant>
        <vt:i4>1507387</vt:i4>
      </vt:variant>
      <vt:variant>
        <vt:i4>890</vt:i4>
      </vt:variant>
      <vt:variant>
        <vt:i4>0</vt:i4>
      </vt:variant>
      <vt:variant>
        <vt:i4>5</vt:i4>
      </vt:variant>
      <vt:variant>
        <vt:lpwstr/>
      </vt:variant>
      <vt:variant>
        <vt:lpwstr>_Toc22657087</vt:lpwstr>
      </vt:variant>
      <vt:variant>
        <vt:i4>1441851</vt:i4>
      </vt:variant>
      <vt:variant>
        <vt:i4>884</vt:i4>
      </vt:variant>
      <vt:variant>
        <vt:i4>0</vt:i4>
      </vt:variant>
      <vt:variant>
        <vt:i4>5</vt:i4>
      </vt:variant>
      <vt:variant>
        <vt:lpwstr/>
      </vt:variant>
      <vt:variant>
        <vt:lpwstr>_Toc22657086</vt:lpwstr>
      </vt:variant>
      <vt:variant>
        <vt:i4>1376315</vt:i4>
      </vt:variant>
      <vt:variant>
        <vt:i4>878</vt:i4>
      </vt:variant>
      <vt:variant>
        <vt:i4>0</vt:i4>
      </vt:variant>
      <vt:variant>
        <vt:i4>5</vt:i4>
      </vt:variant>
      <vt:variant>
        <vt:lpwstr/>
      </vt:variant>
      <vt:variant>
        <vt:lpwstr>_Toc22657085</vt:lpwstr>
      </vt:variant>
      <vt:variant>
        <vt:i4>1310779</vt:i4>
      </vt:variant>
      <vt:variant>
        <vt:i4>872</vt:i4>
      </vt:variant>
      <vt:variant>
        <vt:i4>0</vt:i4>
      </vt:variant>
      <vt:variant>
        <vt:i4>5</vt:i4>
      </vt:variant>
      <vt:variant>
        <vt:lpwstr/>
      </vt:variant>
      <vt:variant>
        <vt:lpwstr>_Toc22657084</vt:lpwstr>
      </vt:variant>
      <vt:variant>
        <vt:i4>1245243</vt:i4>
      </vt:variant>
      <vt:variant>
        <vt:i4>866</vt:i4>
      </vt:variant>
      <vt:variant>
        <vt:i4>0</vt:i4>
      </vt:variant>
      <vt:variant>
        <vt:i4>5</vt:i4>
      </vt:variant>
      <vt:variant>
        <vt:lpwstr/>
      </vt:variant>
      <vt:variant>
        <vt:lpwstr>_Toc22657083</vt:lpwstr>
      </vt:variant>
      <vt:variant>
        <vt:i4>1179707</vt:i4>
      </vt:variant>
      <vt:variant>
        <vt:i4>860</vt:i4>
      </vt:variant>
      <vt:variant>
        <vt:i4>0</vt:i4>
      </vt:variant>
      <vt:variant>
        <vt:i4>5</vt:i4>
      </vt:variant>
      <vt:variant>
        <vt:lpwstr/>
      </vt:variant>
      <vt:variant>
        <vt:lpwstr>_Toc22657082</vt:lpwstr>
      </vt:variant>
      <vt:variant>
        <vt:i4>1114171</vt:i4>
      </vt:variant>
      <vt:variant>
        <vt:i4>854</vt:i4>
      </vt:variant>
      <vt:variant>
        <vt:i4>0</vt:i4>
      </vt:variant>
      <vt:variant>
        <vt:i4>5</vt:i4>
      </vt:variant>
      <vt:variant>
        <vt:lpwstr/>
      </vt:variant>
      <vt:variant>
        <vt:lpwstr>_Toc22657081</vt:lpwstr>
      </vt:variant>
      <vt:variant>
        <vt:i4>1048635</vt:i4>
      </vt:variant>
      <vt:variant>
        <vt:i4>848</vt:i4>
      </vt:variant>
      <vt:variant>
        <vt:i4>0</vt:i4>
      </vt:variant>
      <vt:variant>
        <vt:i4>5</vt:i4>
      </vt:variant>
      <vt:variant>
        <vt:lpwstr/>
      </vt:variant>
      <vt:variant>
        <vt:lpwstr>_Toc22657080</vt:lpwstr>
      </vt:variant>
      <vt:variant>
        <vt:i4>1638452</vt:i4>
      </vt:variant>
      <vt:variant>
        <vt:i4>842</vt:i4>
      </vt:variant>
      <vt:variant>
        <vt:i4>0</vt:i4>
      </vt:variant>
      <vt:variant>
        <vt:i4>5</vt:i4>
      </vt:variant>
      <vt:variant>
        <vt:lpwstr/>
      </vt:variant>
      <vt:variant>
        <vt:lpwstr>_Toc22657079</vt:lpwstr>
      </vt:variant>
      <vt:variant>
        <vt:i4>1572916</vt:i4>
      </vt:variant>
      <vt:variant>
        <vt:i4>836</vt:i4>
      </vt:variant>
      <vt:variant>
        <vt:i4>0</vt:i4>
      </vt:variant>
      <vt:variant>
        <vt:i4>5</vt:i4>
      </vt:variant>
      <vt:variant>
        <vt:lpwstr/>
      </vt:variant>
      <vt:variant>
        <vt:lpwstr>_Toc22657078</vt:lpwstr>
      </vt:variant>
      <vt:variant>
        <vt:i4>1507380</vt:i4>
      </vt:variant>
      <vt:variant>
        <vt:i4>830</vt:i4>
      </vt:variant>
      <vt:variant>
        <vt:i4>0</vt:i4>
      </vt:variant>
      <vt:variant>
        <vt:i4>5</vt:i4>
      </vt:variant>
      <vt:variant>
        <vt:lpwstr/>
      </vt:variant>
      <vt:variant>
        <vt:lpwstr>_Toc22657077</vt:lpwstr>
      </vt:variant>
      <vt:variant>
        <vt:i4>1441844</vt:i4>
      </vt:variant>
      <vt:variant>
        <vt:i4>824</vt:i4>
      </vt:variant>
      <vt:variant>
        <vt:i4>0</vt:i4>
      </vt:variant>
      <vt:variant>
        <vt:i4>5</vt:i4>
      </vt:variant>
      <vt:variant>
        <vt:lpwstr/>
      </vt:variant>
      <vt:variant>
        <vt:lpwstr>_Toc22657076</vt:lpwstr>
      </vt:variant>
      <vt:variant>
        <vt:i4>1376308</vt:i4>
      </vt:variant>
      <vt:variant>
        <vt:i4>818</vt:i4>
      </vt:variant>
      <vt:variant>
        <vt:i4>0</vt:i4>
      </vt:variant>
      <vt:variant>
        <vt:i4>5</vt:i4>
      </vt:variant>
      <vt:variant>
        <vt:lpwstr/>
      </vt:variant>
      <vt:variant>
        <vt:lpwstr>_Toc22657075</vt:lpwstr>
      </vt:variant>
      <vt:variant>
        <vt:i4>1310772</vt:i4>
      </vt:variant>
      <vt:variant>
        <vt:i4>812</vt:i4>
      </vt:variant>
      <vt:variant>
        <vt:i4>0</vt:i4>
      </vt:variant>
      <vt:variant>
        <vt:i4>5</vt:i4>
      </vt:variant>
      <vt:variant>
        <vt:lpwstr/>
      </vt:variant>
      <vt:variant>
        <vt:lpwstr>_Toc22657074</vt:lpwstr>
      </vt:variant>
      <vt:variant>
        <vt:i4>1245236</vt:i4>
      </vt:variant>
      <vt:variant>
        <vt:i4>806</vt:i4>
      </vt:variant>
      <vt:variant>
        <vt:i4>0</vt:i4>
      </vt:variant>
      <vt:variant>
        <vt:i4>5</vt:i4>
      </vt:variant>
      <vt:variant>
        <vt:lpwstr/>
      </vt:variant>
      <vt:variant>
        <vt:lpwstr>_Toc22657073</vt:lpwstr>
      </vt:variant>
      <vt:variant>
        <vt:i4>1179700</vt:i4>
      </vt:variant>
      <vt:variant>
        <vt:i4>800</vt:i4>
      </vt:variant>
      <vt:variant>
        <vt:i4>0</vt:i4>
      </vt:variant>
      <vt:variant>
        <vt:i4>5</vt:i4>
      </vt:variant>
      <vt:variant>
        <vt:lpwstr/>
      </vt:variant>
      <vt:variant>
        <vt:lpwstr>_Toc22657072</vt:lpwstr>
      </vt:variant>
      <vt:variant>
        <vt:i4>1114164</vt:i4>
      </vt:variant>
      <vt:variant>
        <vt:i4>794</vt:i4>
      </vt:variant>
      <vt:variant>
        <vt:i4>0</vt:i4>
      </vt:variant>
      <vt:variant>
        <vt:i4>5</vt:i4>
      </vt:variant>
      <vt:variant>
        <vt:lpwstr/>
      </vt:variant>
      <vt:variant>
        <vt:lpwstr>_Toc22657071</vt:lpwstr>
      </vt:variant>
      <vt:variant>
        <vt:i4>1048628</vt:i4>
      </vt:variant>
      <vt:variant>
        <vt:i4>788</vt:i4>
      </vt:variant>
      <vt:variant>
        <vt:i4>0</vt:i4>
      </vt:variant>
      <vt:variant>
        <vt:i4>5</vt:i4>
      </vt:variant>
      <vt:variant>
        <vt:lpwstr/>
      </vt:variant>
      <vt:variant>
        <vt:lpwstr>_Toc22657070</vt:lpwstr>
      </vt:variant>
      <vt:variant>
        <vt:i4>1638453</vt:i4>
      </vt:variant>
      <vt:variant>
        <vt:i4>782</vt:i4>
      </vt:variant>
      <vt:variant>
        <vt:i4>0</vt:i4>
      </vt:variant>
      <vt:variant>
        <vt:i4>5</vt:i4>
      </vt:variant>
      <vt:variant>
        <vt:lpwstr/>
      </vt:variant>
      <vt:variant>
        <vt:lpwstr>_Toc22657069</vt:lpwstr>
      </vt:variant>
      <vt:variant>
        <vt:i4>1572917</vt:i4>
      </vt:variant>
      <vt:variant>
        <vt:i4>776</vt:i4>
      </vt:variant>
      <vt:variant>
        <vt:i4>0</vt:i4>
      </vt:variant>
      <vt:variant>
        <vt:i4>5</vt:i4>
      </vt:variant>
      <vt:variant>
        <vt:lpwstr/>
      </vt:variant>
      <vt:variant>
        <vt:lpwstr>_Toc22657068</vt:lpwstr>
      </vt:variant>
      <vt:variant>
        <vt:i4>1507381</vt:i4>
      </vt:variant>
      <vt:variant>
        <vt:i4>770</vt:i4>
      </vt:variant>
      <vt:variant>
        <vt:i4>0</vt:i4>
      </vt:variant>
      <vt:variant>
        <vt:i4>5</vt:i4>
      </vt:variant>
      <vt:variant>
        <vt:lpwstr/>
      </vt:variant>
      <vt:variant>
        <vt:lpwstr>_Toc22657067</vt:lpwstr>
      </vt:variant>
      <vt:variant>
        <vt:i4>1441845</vt:i4>
      </vt:variant>
      <vt:variant>
        <vt:i4>764</vt:i4>
      </vt:variant>
      <vt:variant>
        <vt:i4>0</vt:i4>
      </vt:variant>
      <vt:variant>
        <vt:i4>5</vt:i4>
      </vt:variant>
      <vt:variant>
        <vt:lpwstr/>
      </vt:variant>
      <vt:variant>
        <vt:lpwstr>_Toc22657066</vt:lpwstr>
      </vt:variant>
      <vt:variant>
        <vt:i4>1376309</vt:i4>
      </vt:variant>
      <vt:variant>
        <vt:i4>758</vt:i4>
      </vt:variant>
      <vt:variant>
        <vt:i4>0</vt:i4>
      </vt:variant>
      <vt:variant>
        <vt:i4>5</vt:i4>
      </vt:variant>
      <vt:variant>
        <vt:lpwstr/>
      </vt:variant>
      <vt:variant>
        <vt:lpwstr>_Toc22657065</vt:lpwstr>
      </vt:variant>
      <vt:variant>
        <vt:i4>1310773</vt:i4>
      </vt:variant>
      <vt:variant>
        <vt:i4>752</vt:i4>
      </vt:variant>
      <vt:variant>
        <vt:i4>0</vt:i4>
      </vt:variant>
      <vt:variant>
        <vt:i4>5</vt:i4>
      </vt:variant>
      <vt:variant>
        <vt:lpwstr/>
      </vt:variant>
      <vt:variant>
        <vt:lpwstr>_Toc22657064</vt:lpwstr>
      </vt:variant>
      <vt:variant>
        <vt:i4>1245237</vt:i4>
      </vt:variant>
      <vt:variant>
        <vt:i4>746</vt:i4>
      </vt:variant>
      <vt:variant>
        <vt:i4>0</vt:i4>
      </vt:variant>
      <vt:variant>
        <vt:i4>5</vt:i4>
      </vt:variant>
      <vt:variant>
        <vt:lpwstr/>
      </vt:variant>
      <vt:variant>
        <vt:lpwstr>_Toc22657063</vt:lpwstr>
      </vt:variant>
      <vt:variant>
        <vt:i4>1179701</vt:i4>
      </vt:variant>
      <vt:variant>
        <vt:i4>740</vt:i4>
      </vt:variant>
      <vt:variant>
        <vt:i4>0</vt:i4>
      </vt:variant>
      <vt:variant>
        <vt:i4>5</vt:i4>
      </vt:variant>
      <vt:variant>
        <vt:lpwstr/>
      </vt:variant>
      <vt:variant>
        <vt:lpwstr>_Toc22657062</vt:lpwstr>
      </vt:variant>
      <vt:variant>
        <vt:i4>1114165</vt:i4>
      </vt:variant>
      <vt:variant>
        <vt:i4>734</vt:i4>
      </vt:variant>
      <vt:variant>
        <vt:i4>0</vt:i4>
      </vt:variant>
      <vt:variant>
        <vt:i4>5</vt:i4>
      </vt:variant>
      <vt:variant>
        <vt:lpwstr/>
      </vt:variant>
      <vt:variant>
        <vt:lpwstr>_Toc22657061</vt:lpwstr>
      </vt:variant>
      <vt:variant>
        <vt:i4>1048629</vt:i4>
      </vt:variant>
      <vt:variant>
        <vt:i4>728</vt:i4>
      </vt:variant>
      <vt:variant>
        <vt:i4>0</vt:i4>
      </vt:variant>
      <vt:variant>
        <vt:i4>5</vt:i4>
      </vt:variant>
      <vt:variant>
        <vt:lpwstr/>
      </vt:variant>
      <vt:variant>
        <vt:lpwstr>_Toc22657060</vt:lpwstr>
      </vt:variant>
      <vt:variant>
        <vt:i4>1638454</vt:i4>
      </vt:variant>
      <vt:variant>
        <vt:i4>722</vt:i4>
      </vt:variant>
      <vt:variant>
        <vt:i4>0</vt:i4>
      </vt:variant>
      <vt:variant>
        <vt:i4>5</vt:i4>
      </vt:variant>
      <vt:variant>
        <vt:lpwstr/>
      </vt:variant>
      <vt:variant>
        <vt:lpwstr>_Toc22657059</vt:lpwstr>
      </vt:variant>
      <vt:variant>
        <vt:i4>1572918</vt:i4>
      </vt:variant>
      <vt:variant>
        <vt:i4>716</vt:i4>
      </vt:variant>
      <vt:variant>
        <vt:i4>0</vt:i4>
      </vt:variant>
      <vt:variant>
        <vt:i4>5</vt:i4>
      </vt:variant>
      <vt:variant>
        <vt:lpwstr/>
      </vt:variant>
      <vt:variant>
        <vt:lpwstr>_Toc22657058</vt:lpwstr>
      </vt:variant>
      <vt:variant>
        <vt:i4>1507382</vt:i4>
      </vt:variant>
      <vt:variant>
        <vt:i4>710</vt:i4>
      </vt:variant>
      <vt:variant>
        <vt:i4>0</vt:i4>
      </vt:variant>
      <vt:variant>
        <vt:i4>5</vt:i4>
      </vt:variant>
      <vt:variant>
        <vt:lpwstr/>
      </vt:variant>
      <vt:variant>
        <vt:lpwstr>_Toc22657057</vt:lpwstr>
      </vt:variant>
      <vt:variant>
        <vt:i4>1441846</vt:i4>
      </vt:variant>
      <vt:variant>
        <vt:i4>704</vt:i4>
      </vt:variant>
      <vt:variant>
        <vt:i4>0</vt:i4>
      </vt:variant>
      <vt:variant>
        <vt:i4>5</vt:i4>
      </vt:variant>
      <vt:variant>
        <vt:lpwstr/>
      </vt:variant>
      <vt:variant>
        <vt:lpwstr>_Toc22657056</vt:lpwstr>
      </vt:variant>
      <vt:variant>
        <vt:i4>1376310</vt:i4>
      </vt:variant>
      <vt:variant>
        <vt:i4>698</vt:i4>
      </vt:variant>
      <vt:variant>
        <vt:i4>0</vt:i4>
      </vt:variant>
      <vt:variant>
        <vt:i4>5</vt:i4>
      </vt:variant>
      <vt:variant>
        <vt:lpwstr/>
      </vt:variant>
      <vt:variant>
        <vt:lpwstr>_Toc22657055</vt:lpwstr>
      </vt:variant>
      <vt:variant>
        <vt:i4>1310774</vt:i4>
      </vt:variant>
      <vt:variant>
        <vt:i4>692</vt:i4>
      </vt:variant>
      <vt:variant>
        <vt:i4>0</vt:i4>
      </vt:variant>
      <vt:variant>
        <vt:i4>5</vt:i4>
      </vt:variant>
      <vt:variant>
        <vt:lpwstr/>
      </vt:variant>
      <vt:variant>
        <vt:lpwstr>_Toc22657054</vt:lpwstr>
      </vt:variant>
      <vt:variant>
        <vt:i4>1245238</vt:i4>
      </vt:variant>
      <vt:variant>
        <vt:i4>686</vt:i4>
      </vt:variant>
      <vt:variant>
        <vt:i4>0</vt:i4>
      </vt:variant>
      <vt:variant>
        <vt:i4>5</vt:i4>
      </vt:variant>
      <vt:variant>
        <vt:lpwstr/>
      </vt:variant>
      <vt:variant>
        <vt:lpwstr>_Toc22657053</vt:lpwstr>
      </vt:variant>
      <vt:variant>
        <vt:i4>1179702</vt:i4>
      </vt:variant>
      <vt:variant>
        <vt:i4>680</vt:i4>
      </vt:variant>
      <vt:variant>
        <vt:i4>0</vt:i4>
      </vt:variant>
      <vt:variant>
        <vt:i4>5</vt:i4>
      </vt:variant>
      <vt:variant>
        <vt:lpwstr/>
      </vt:variant>
      <vt:variant>
        <vt:lpwstr>_Toc22657052</vt:lpwstr>
      </vt:variant>
      <vt:variant>
        <vt:i4>1114166</vt:i4>
      </vt:variant>
      <vt:variant>
        <vt:i4>674</vt:i4>
      </vt:variant>
      <vt:variant>
        <vt:i4>0</vt:i4>
      </vt:variant>
      <vt:variant>
        <vt:i4>5</vt:i4>
      </vt:variant>
      <vt:variant>
        <vt:lpwstr/>
      </vt:variant>
      <vt:variant>
        <vt:lpwstr>_Toc22657051</vt:lpwstr>
      </vt:variant>
      <vt:variant>
        <vt:i4>1048630</vt:i4>
      </vt:variant>
      <vt:variant>
        <vt:i4>668</vt:i4>
      </vt:variant>
      <vt:variant>
        <vt:i4>0</vt:i4>
      </vt:variant>
      <vt:variant>
        <vt:i4>5</vt:i4>
      </vt:variant>
      <vt:variant>
        <vt:lpwstr/>
      </vt:variant>
      <vt:variant>
        <vt:lpwstr>_Toc22657050</vt:lpwstr>
      </vt:variant>
      <vt:variant>
        <vt:i4>1638455</vt:i4>
      </vt:variant>
      <vt:variant>
        <vt:i4>662</vt:i4>
      </vt:variant>
      <vt:variant>
        <vt:i4>0</vt:i4>
      </vt:variant>
      <vt:variant>
        <vt:i4>5</vt:i4>
      </vt:variant>
      <vt:variant>
        <vt:lpwstr/>
      </vt:variant>
      <vt:variant>
        <vt:lpwstr>_Toc22657049</vt:lpwstr>
      </vt:variant>
      <vt:variant>
        <vt:i4>1572919</vt:i4>
      </vt:variant>
      <vt:variant>
        <vt:i4>656</vt:i4>
      </vt:variant>
      <vt:variant>
        <vt:i4>0</vt:i4>
      </vt:variant>
      <vt:variant>
        <vt:i4>5</vt:i4>
      </vt:variant>
      <vt:variant>
        <vt:lpwstr/>
      </vt:variant>
      <vt:variant>
        <vt:lpwstr>_Toc22657048</vt:lpwstr>
      </vt:variant>
      <vt:variant>
        <vt:i4>1507383</vt:i4>
      </vt:variant>
      <vt:variant>
        <vt:i4>650</vt:i4>
      </vt:variant>
      <vt:variant>
        <vt:i4>0</vt:i4>
      </vt:variant>
      <vt:variant>
        <vt:i4>5</vt:i4>
      </vt:variant>
      <vt:variant>
        <vt:lpwstr/>
      </vt:variant>
      <vt:variant>
        <vt:lpwstr>_Toc22657047</vt:lpwstr>
      </vt:variant>
      <vt:variant>
        <vt:i4>1441847</vt:i4>
      </vt:variant>
      <vt:variant>
        <vt:i4>644</vt:i4>
      </vt:variant>
      <vt:variant>
        <vt:i4>0</vt:i4>
      </vt:variant>
      <vt:variant>
        <vt:i4>5</vt:i4>
      </vt:variant>
      <vt:variant>
        <vt:lpwstr/>
      </vt:variant>
      <vt:variant>
        <vt:lpwstr>_Toc22657046</vt:lpwstr>
      </vt:variant>
      <vt:variant>
        <vt:i4>1376311</vt:i4>
      </vt:variant>
      <vt:variant>
        <vt:i4>638</vt:i4>
      </vt:variant>
      <vt:variant>
        <vt:i4>0</vt:i4>
      </vt:variant>
      <vt:variant>
        <vt:i4>5</vt:i4>
      </vt:variant>
      <vt:variant>
        <vt:lpwstr/>
      </vt:variant>
      <vt:variant>
        <vt:lpwstr>_Toc22657045</vt:lpwstr>
      </vt:variant>
      <vt:variant>
        <vt:i4>1310775</vt:i4>
      </vt:variant>
      <vt:variant>
        <vt:i4>632</vt:i4>
      </vt:variant>
      <vt:variant>
        <vt:i4>0</vt:i4>
      </vt:variant>
      <vt:variant>
        <vt:i4>5</vt:i4>
      </vt:variant>
      <vt:variant>
        <vt:lpwstr/>
      </vt:variant>
      <vt:variant>
        <vt:lpwstr>_Toc22657044</vt:lpwstr>
      </vt:variant>
      <vt:variant>
        <vt:i4>1245239</vt:i4>
      </vt:variant>
      <vt:variant>
        <vt:i4>626</vt:i4>
      </vt:variant>
      <vt:variant>
        <vt:i4>0</vt:i4>
      </vt:variant>
      <vt:variant>
        <vt:i4>5</vt:i4>
      </vt:variant>
      <vt:variant>
        <vt:lpwstr/>
      </vt:variant>
      <vt:variant>
        <vt:lpwstr>_Toc22657043</vt:lpwstr>
      </vt:variant>
      <vt:variant>
        <vt:i4>1179703</vt:i4>
      </vt:variant>
      <vt:variant>
        <vt:i4>620</vt:i4>
      </vt:variant>
      <vt:variant>
        <vt:i4>0</vt:i4>
      </vt:variant>
      <vt:variant>
        <vt:i4>5</vt:i4>
      </vt:variant>
      <vt:variant>
        <vt:lpwstr/>
      </vt:variant>
      <vt:variant>
        <vt:lpwstr>_Toc22657042</vt:lpwstr>
      </vt:variant>
      <vt:variant>
        <vt:i4>1114167</vt:i4>
      </vt:variant>
      <vt:variant>
        <vt:i4>614</vt:i4>
      </vt:variant>
      <vt:variant>
        <vt:i4>0</vt:i4>
      </vt:variant>
      <vt:variant>
        <vt:i4>5</vt:i4>
      </vt:variant>
      <vt:variant>
        <vt:lpwstr/>
      </vt:variant>
      <vt:variant>
        <vt:lpwstr>_Toc22657041</vt:lpwstr>
      </vt:variant>
      <vt:variant>
        <vt:i4>1048631</vt:i4>
      </vt:variant>
      <vt:variant>
        <vt:i4>608</vt:i4>
      </vt:variant>
      <vt:variant>
        <vt:i4>0</vt:i4>
      </vt:variant>
      <vt:variant>
        <vt:i4>5</vt:i4>
      </vt:variant>
      <vt:variant>
        <vt:lpwstr/>
      </vt:variant>
      <vt:variant>
        <vt:lpwstr>_Toc22657040</vt:lpwstr>
      </vt:variant>
      <vt:variant>
        <vt:i4>1638448</vt:i4>
      </vt:variant>
      <vt:variant>
        <vt:i4>602</vt:i4>
      </vt:variant>
      <vt:variant>
        <vt:i4>0</vt:i4>
      </vt:variant>
      <vt:variant>
        <vt:i4>5</vt:i4>
      </vt:variant>
      <vt:variant>
        <vt:lpwstr/>
      </vt:variant>
      <vt:variant>
        <vt:lpwstr>_Toc22657039</vt:lpwstr>
      </vt:variant>
      <vt:variant>
        <vt:i4>1572912</vt:i4>
      </vt:variant>
      <vt:variant>
        <vt:i4>596</vt:i4>
      </vt:variant>
      <vt:variant>
        <vt:i4>0</vt:i4>
      </vt:variant>
      <vt:variant>
        <vt:i4>5</vt:i4>
      </vt:variant>
      <vt:variant>
        <vt:lpwstr/>
      </vt:variant>
      <vt:variant>
        <vt:lpwstr>_Toc22657038</vt:lpwstr>
      </vt:variant>
      <vt:variant>
        <vt:i4>1507376</vt:i4>
      </vt:variant>
      <vt:variant>
        <vt:i4>590</vt:i4>
      </vt:variant>
      <vt:variant>
        <vt:i4>0</vt:i4>
      </vt:variant>
      <vt:variant>
        <vt:i4>5</vt:i4>
      </vt:variant>
      <vt:variant>
        <vt:lpwstr/>
      </vt:variant>
      <vt:variant>
        <vt:lpwstr>_Toc22657037</vt:lpwstr>
      </vt:variant>
      <vt:variant>
        <vt:i4>1441840</vt:i4>
      </vt:variant>
      <vt:variant>
        <vt:i4>584</vt:i4>
      </vt:variant>
      <vt:variant>
        <vt:i4>0</vt:i4>
      </vt:variant>
      <vt:variant>
        <vt:i4>5</vt:i4>
      </vt:variant>
      <vt:variant>
        <vt:lpwstr/>
      </vt:variant>
      <vt:variant>
        <vt:lpwstr>_Toc22657036</vt:lpwstr>
      </vt:variant>
      <vt:variant>
        <vt:i4>1376304</vt:i4>
      </vt:variant>
      <vt:variant>
        <vt:i4>578</vt:i4>
      </vt:variant>
      <vt:variant>
        <vt:i4>0</vt:i4>
      </vt:variant>
      <vt:variant>
        <vt:i4>5</vt:i4>
      </vt:variant>
      <vt:variant>
        <vt:lpwstr/>
      </vt:variant>
      <vt:variant>
        <vt:lpwstr>_Toc22657035</vt:lpwstr>
      </vt:variant>
      <vt:variant>
        <vt:i4>1310768</vt:i4>
      </vt:variant>
      <vt:variant>
        <vt:i4>572</vt:i4>
      </vt:variant>
      <vt:variant>
        <vt:i4>0</vt:i4>
      </vt:variant>
      <vt:variant>
        <vt:i4>5</vt:i4>
      </vt:variant>
      <vt:variant>
        <vt:lpwstr/>
      </vt:variant>
      <vt:variant>
        <vt:lpwstr>_Toc22657034</vt:lpwstr>
      </vt:variant>
      <vt:variant>
        <vt:i4>1245232</vt:i4>
      </vt:variant>
      <vt:variant>
        <vt:i4>566</vt:i4>
      </vt:variant>
      <vt:variant>
        <vt:i4>0</vt:i4>
      </vt:variant>
      <vt:variant>
        <vt:i4>5</vt:i4>
      </vt:variant>
      <vt:variant>
        <vt:lpwstr/>
      </vt:variant>
      <vt:variant>
        <vt:lpwstr>_Toc22657033</vt:lpwstr>
      </vt:variant>
      <vt:variant>
        <vt:i4>1179696</vt:i4>
      </vt:variant>
      <vt:variant>
        <vt:i4>560</vt:i4>
      </vt:variant>
      <vt:variant>
        <vt:i4>0</vt:i4>
      </vt:variant>
      <vt:variant>
        <vt:i4>5</vt:i4>
      </vt:variant>
      <vt:variant>
        <vt:lpwstr/>
      </vt:variant>
      <vt:variant>
        <vt:lpwstr>_Toc22657032</vt:lpwstr>
      </vt:variant>
      <vt:variant>
        <vt:i4>1114160</vt:i4>
      </vt:variant>
      <vt:variant>
        <vt:i4>554</vt:i4>
      </vt:variant>
      <vt:variant>
        <vt:i4>0</vt:i4>
      </vt:variant>
      <vt:variant>
        <vt:i4>5</vt:i4>
      </vt:variant>
      <vt:variant>
        <vt:lpwstr/>
      </vt:variant>
      <vt:variant>
        <vt:lpwstr>_Toc22657031</vt:lpwstr>
      </vt:variant>
      <vt:variant>
        <vt:i4>1048624</vt:i4>
      </vt:variant>
      <vt:variant>
        <vt:i4>548</vt:i4>
      </vt:variant>
      <vt:variant>
        <vt:i4>0</vt:i4>
      </vt:variant>
      <vt:variant>
        <vt:i4>5</vt:i4>
      </vt:variant>
      <vt:variant>
        <vt:lpwstr/>
      </vt:variant>
      <vt:variant>
        <vt:lpwstr>_Toc22657030</vt:lpwstr>
      </vt:variant>
      <vt:variant>
        <vt:i4>1638449</vt:i4>
      </vt:variant>
      <vt:variant>
        <vt:i4>542</vt:i4>
      </vt:variant>
      <vt:variant>
        <vt:i4>0</vt:i4>
      </vt:variant>
      <vt:variant>
        <vt:i4>5</vt:i4>
      </vt:variant>
      <vt:variant>
        <vt:lpwstr/>
      </vt:variant>
      <vt:variant>
        <vt:lpwstr>_Toc22657029</vt:lpwstr>
      </vt:variant>
      <vt:variant>
        <vt:i4>1572913</vt:i4>
      </vt:variant>
      <vt:variant>
        <vt:i4>536</vt:i4>
      </vt:variant>
      <vt:variant>
        <vt:i4>0</vt:i4>
      </vt:variant>
      <vt:variant>
        <vt:i4>5</vt:i4>
      </vt:variant>
      <vt:variant>
        <vt:lpwstr/>
      </vt:variant>
      <vt:variant>
        <vt:lpwstr>_Toc22657028</vt:lpwstr>
      </vt:variant>
      <vt:variant>
        <vt:i4>1507377</vt:i4>
      </vt:variant>
      <vt:variant>
        <vt:i4>530</vt:i4>
      </vt:variant>
      <vt:variant>
        <vt:i4>0</vt:i4>
      </vt:variant>
      <vt:variant>
        <vt:i4>5</vt:i4>
      </vt:variant>
      <vt:variant>
        <vt:lpwstr/>
      </vt:variant>
      <vt:variant>
        <vt:lpwstr>_Toc22657027</vt:lpwstr>
      </vt:variant>
      <vt:variant>
        <vt:i4>1441841</vt:i4>
      </vt:variant>
      <vt:variant>
        <vt:i4>524</vt:i4>
      </vt:variant>
      <vt:variant>
        <vt:i4>0</vt:i4>
      </vt:variant>
      <vt:variant>
        <vt:i4>5</vt:i4>
      </vt:variant>
      <vt:variant>
        <vt:lpwstr/>
      </vt:variant>
      <vt:variant>
        <vt:lpwstr>_Toc22657026</vt:lpwstr>
      </vt:variant>
      <vt:variant>
        <vt:i4>1376305</vt:i4>
      </vt:variant>
      <vt:variant>
        <vt:i4>518</vt:i4>
      </vt:variant>
      <vt:variant>
        <vt:i4>0</vt:i4>
      </vt:variant>
      <vt:variant>
        <vt:i4>5</vt:i4>
      </vt:variant>
      <vt:variant>
        <vt:lpwstr/>
      </vt:variant>
      <vt:variant>
        <vt:lpwstr>_Toc22657025</vt:lpwstr>
      </vt:variant>
      <vt:variant>
        <vt:i4>1310769</vt:i4>
      </vt:variant>
      <vt:variant>
        <vt:i4>512</vt:i4>
      </vt:variant>
      <vt:variant>
        <vt:i4>0</vt:i4>
      </vt:variant>
      <vt:variant>
        <vt:i4>5</vt:i4>
      </vt:variant>
      <vt:variant>
        <vt:lpwstr/>
      </vt:variant>
      <vt:variant>
        <vt:lpwstr>_Toc22657024</vt:lpwstr>
      </vt:variant>
      <vt:variant>
        <vt:i4>1245233</vt:i4>
      </vt:variant>
      <vt:variant>
        <vt:i4>506</vt:i4>
      </vt:variant>
      <vt:variant>
        <vt:i4>0</vt:i4>
      </vt:variant>
      <vt:variant>
        <vt:i4>5</vt:i4>
      </vt:variant>
      <vt:variant>
        <vt:lpwstr/>
      </vt:variant>
      <vt:variant>
        <vt:lpwstr>_Toc22657023</vt:lpwstr>
      </vt:variant>
      <vt:variant>
        <vt:i4>1179697</vt:i4>
      </vt:variant>
      <vt:variant>
        <vt:i4>500</vt:i4>
      </vt:variant>
      <vt:variant>
        <vt:i4>0</vt:i4>
      </vt:variant>
      <vt:variant>
        <vt:i4>5</vt:i4>
      </vt:variant>
      <vt:variant>
        <vt:lpwstr/>
      </vt:variant>
      <vt:variant>
        <vt:lpwstr>_Toc22657022</vt:lpwstr>
      </vt:variant>
      <vt:variant>
        <vt:i4>1114161</vt:i4>
      </vt:variant>
      <vt:variant>
        <vt:i4>494</vt:i4>
      </vt:variant>
      <vt:variant>
        <vt:i4>0</vt:i4>
      </vt:variant>
      <vt:variant>
        <vt:i4>5</vt:i4>
      </vt:variant>
      <vt:variant>
        <vt:lpwstr/>
      </vt:variant>
      <vt:variant>
        <vt:lpwstr>_Toc22657021</vt:lpwstr>
      </vt:variant>
      <vt:variant>
        <vt:i4>1048625</vt:i4>
      </vt:variant>
      <vt:variant>
        <vt:i4>488</vt:i4>
      </vt:variant>
      <vt:variant>
        <vt:i4>0</vt:i4>
      </vt:variant>
      <vt:variant>
        <vt:i4>5</vt:i4>
      </vt:variant>
      <vt:variant>
        <vt:lpwstr/>
      </vt:variant>
      <vt:variant>
        <vt:lpwstr>_Toc22657020</vt:lpwstr>
      </vt:variant>
      <vt:variant>
        <vt:i4>1638450</vt:i4>
      </vt:variant>
      <vt:variant>
        <vt:i4>482</vt:i4>
      </vt:variant>
      <vt:variant>
        <vt:i4>0</vt:i4>
      </vt:variant>
      <vt:variant>
        <vt:i4>5</vt:i4>
      </vt:variant>
      <vt:variant>
        <vt:lpwstr/>
      </vt:variant>
      <vt:variant>
        <vt:lpwstr>_Toc22657019</vt:lpwstr>
      </vt:variant>
      <vt:variant>
        <vt:i4>1572914</vt:i4>
      </vt:variant>
      <vt:variant>
        <vt:i4>476</vt:i4>
      </vt:variant>
      <vt:variant>
        <vt:i4>0</vt:i4>
      </vt:variant>
      <vt:variant>
        <vt:i4>5</vt:i4>
      </vt:variant>
      <vt:variant>
        <vt:lpwstr/>
      </vt:variant>
      <vt:variant>
        <vt:lpwstr>_Toc22657018</vt:lpwstr>
      </vt:variant>
      <vt:variant>
        <vt:i4>1507378</vt:i4>
      </vt:variant>
      <vt:variant>
        <vt:i4>470</vt:i4>
      </vt:variant>
      <vt:variant>
        <vt:i4>0</vt:i4>
      </vt:variant>
      <vt:variant>
        <vt:i4>5</vt:i4>
      </vt:variant>
      <vt:variant>
        <vt:lpwstr/>
      </vt:variant>
      <vt:variant>
        <vt:lpwstr>_Toc22657017</vt:lpwstr>
      </vt:variant>
      <vt:variant>
        <vt:i4>1441842</vt:i4>
      </vt:variant>
      <vt:variant>
        <vt:i4>464</vt:i4>
      </vt:variant>
      <vt:variant>
        <vt:i4>0</vt:i4>
      </vt:variant>
      <vt:variant>
        <vt:i4>5</vt:i4>
      </vt:variant>
      <vt:variant>
        <vt:lpwstr/>
      </vt:variant>
      <vt:variant>
        <vt:lpwstr>_Toc22657016</vt:lpwstr>
      </vt:variant>
      <vt:variant>
        <vt:i4>1376306</vt:i4>
      </vt:variant>
      <vt:variant>
        <vt:i4>458</vt:i4>
      </vt:variant>
      <vt:variant>
        <vt:i4>0</vt:i4>
      </vt:variant>
      <vt:variant>
        <vt:i4>5</vt:i4>
      </vt:variant>
      <vt:variant>
        <vt:lpwstr/>
      </vt:variant>
      <vt:variant>
        <vt:lpwstr>_Toc22657015</vt:lpwstr>
      </vt:variant>
      <vt:variant>
        <vt:i4>1310770</vt:i4>
      </vt:variant>
      <vt:variant>
        <vt:i4>452</vt:i4>
      </vt:variant>
      <vt:variant>
        <vt:i4>0</vt:i4>
      </vt:variant>
      <vt:variant>
        <vt:i4>5</vt:i4>
      </vt:variant>
      <vt:variant>
        <vt:lpwstr/>
      </vt:variant>
      <vt:variant>
        <vt:lpwstr>_Toc22657014</vt:lpwstr>
      </vt:variant>
      <vt:variant>
        <vt:i4>1245234</vt:i4>
      </vt:variant>
      <vt:variant>
        <vt:i4>446</vt:i4>
      </vt:variant>
      <vt:variant>
        <vt:i4>0</vt:i4>
      </vt:variant>
      <vt:variant>
        <vt:i4>5</vt:i4>
      </vt:variant>
      <vt:variant>
        <vt:lpwstr/>
      </vt:variant>
      <vt:variant>
        <vt:lpwstr>_Toc22657013</vt:lpwstr>
      </vt:variant>
      <vt:variant>
        <vt:i4>1179698</vt:i4>
      </vt:variant>
      <vt:variant>
        <vt:i4>440</vt:i4>
      </vt:variant>
      <vt:variant>
        <vt:i4>0</vt:i4>
      </vt:variant>
      <vt:variant>
        <vt:i4>5</vt:i4>
      </vt:variant>
      <vt:variant>
        <vt:lpwstr/>
      </vt:variant>
      <vt:variant>
        <vt:lpwstr>_Toc22657012</vt:lpwstr>
      </vt:variant>
      <vt:variant>
        <vt:i4>1114162</vt:i4>
      </vt:variant>
      <vt:variant>
        <vt:i4>434</vt:i4>
      </vt:variant>
      <vt:variant>
        <vt:i4>0</vt:i4>
      </vt:variant>
      <vt:variant>
        <vt:i4>5</vt:i4>
      </vt:variant>
      <vt:variant>
        <vt:lpwstr/>
      </vt:variant>
      <vt:variant>
        <vt:lpwstr>_Toc22657011</vt:lpwstr>
      </vt:variant>
      <vt:variant>
        <vt:i4>1048626</vt:i4>
      </vt:variant>
      <vt:variant>
        <vt:i4>428</vt:i4>
      </vt:variant>
      <vt:variant>
        <vt:i4>0</vt:i4>
      </vt:variant>
      <vt:variant>
        <vt:i4>5</vt:i4>
      </vt:variant>
      <vt:variant>
        <vt:lpwstr/>
      </vt:variant>
      <vt:variant>
        <vt:lpwstr>_Toc22657010</vt:lpwstr>
      </vt:variant>
      <vt:variant>
        <vt:i4>1638451</vt:i4>
      </vt:variant>
      <vt:variant>
        <vt:i4>422</vt:i4>
      </vt:variant>
      <vt:variant>
        <vt:i4>0</vt:i4>
      </vt:variant>
      <vt:variant>
        <vt:i4>5</vt:i4>
      </vt:variant>
      <vt:variant>
        <vt:lpwstr/>
      </vt:variant>
      <vt:variant>
        <vt:lpwstr>_Toc22657009</vt:lpwstr>
      </vt:variant>
      <vt:variant>
        <vt:i4>1572915</vt:i4>
      </vt:variant>
      <vt:variant>
        <vt:i4>416</vt:i4>
      </vt:variant>
      <vt:variant>
        <vt:i4>0</vt:i4>
      </vt:variant>
      <vt:variant>
        <vt:i4>5</vt:i4>
      </vt:variant>
      <vt:variant>
        <vt:lpwstr/>
      </vt:variant>
      <vt:variant>
        <vt:lpwstr>_Toc22657008</vt:lpwstr>
      </vt:variant>
      <vt:variant>
        <vt:i4>1507379</vt:i4>
      </vt:variant>
      <vt:variant>
        <vt:i4>410</vt:i4>
      </vt:variant>
      <vt:variant>
        <vt:i4>0</vt:i4>
      </vt:variant>
      <vt:variant>
        <vt:i4>5</vt:i4>
      </vt:variant>
      <vt:variant>
        <vt:lpwstr/>
      </vt:variant>
      <vt:variant>
        <vt:lpwstr>_Toc22657007</vt:lpwstr>
      </vt:variant>
      <vt:variant>
        <vt:i4>1441843</vt:i4>
      </vt:variant>
      <vt:variant>
        <vt:i4>404</vt:i4>
      </vt:variant>
      <vt:variant>
        <vt:i4>0</vt:i4>
      </vt:variant>
      <vt:variant>
        <vt:i4>5</vt:i4>
      </vt:variant>
      <vt:variant>
        <vt:lpwstr/>
      </vt:variant>
      <vt:variant>
        <vt:lpwstr>_Toc22657006</vt:lpwstr>
      </vt:variant>
      <vt:variant>
        <vt:i4>1376307</vt:i4>
      </vt:variant>
      <vt:variant>
        <vt:i4>398</vt:i4>
      </vt:variant>
      <vt:variant>
        <vt:i4>0</vt:i4>
      </vt:variant>
      <vt:variant>
        <vt:i4>5</vt:i4>
      </vt:variant>
      <vt:variant>
        <vt:lpwstr/>
      </vt:variant>
      <vt:variant>
        <vt:lpwstr>_Toc22657005</vt:lpwstr>
      </vt:variant>
      <vt:variant>
        <vt:i4>1310771</vt:i4>
      </vt:variant>
      <vt:variant>
        <vt:i4>392</vt:i4>
      </vt:variant>
      <vt:variant>
        <vt:i4>0</vt:i4>
      </vt:variant>
      <vt:variant>
        <vt:i4>5</vt:i4>
      </vt:variant>
      <vt:variant>
        <vt:lpwstr/>
      </vt:variant>
      <vt:variant>
        <vt:lpwstr>_Toc22657004</vt:lpwstr>
      </vt:variant>
      <vt:variant>
        <vt:i4>1245235</vt:i4>
      </vt:variant>
      <vt:variant>
        <vt:i4>386</vt:i4>
      </vt:variant>
      <vt:variant>
        <vt:i4>0</vt:i4>
      </vt:variant>
      <vt:variant>
        <vt:i4>5</vt:i4>
      </vt:variant>
      <vt:variant>
        <vt:lpwstr/>
      </vt:variant>
      <vt:variant>
        <vt:lpwstr>_Toc22657003</vt:lpwstr>
      </vt:variant>
      <vt:variant>
        <vt:i4>1179699</vt:i4>
      </vt:variant>
      <vt:variant>
        <vt:i4>380</vt:i4>
      </vt:variant>
      <vt:variant>
        <vt:i4>0</vt:i4>
      </vt:variant>
      <vt:variant>
        <vt:i4>5</vt:i4>
      </vt:variant>
      <vt:variant>
        <vt:lpwstr/>
      </vt:variant>
      <vt:variant>
        <vt:lpwstr>_Toc22657002</vt:lpwstr>
      </vt:variant>
      <vt:variant>
        <vt:i4>1114163</vt:i4>
      </vt:variant>
      <vt:variant>
        <vt:i4>374</vt:i4>
      </vt:variant>
      <vt:variant>
        <vt:i4>0</vt:i4>
      </vt:variant>
      <vt:variant>
        <vt:i4>5</vt:i4>
      </vt:variant>
      <vt:variant>
        <vt:lpwstr/>
      </vt:variant>
      <vt:variant>
        <vt:lpwstr>_Toc22657001</vt:lpwstr>
      </vt:variant>
      <vt:variant>
        <vt:i4>1048627</vt:i4>
      </vt:variant>
      <vt:variant>
        <vt:i4>368</vt:i4>
      </vt:variant>
      <vt:variant>
        <vt:i4>0</vt:i4>
      </vt:variant>
      <vt:variant>
        <vt:i4>5</vt:i4>
      </vt:variant>
      <vt:variant>
        <vt:lpwstr/>
      </vt:variant>
      <vt:variant>
        <vt:lpwstr>_Toc22657000</vt:lpwstr>
      </vt:variant>
      <vt:variant>
        <vt:i4>1048635</vt:i4>
      </vt:variant>
      <vt:variant>
        <vt:i4>362</vt:i4>
      </vt:variant>
      <vt:variant>
        <vt:i4>0</vt:i4>
      </vt:variant>
      <vt:variant>
        <vt:i4>5</vt:i4>
      </vt:variant>
      <vt:variant>
        <vt:lpwstr/>
      </vt:variant>
      <vt:variant>
        <vt:lpwstr>_Toc22656999</vt:lpwstr>
      </vt:variant>
      <vt:variant>
        <vt:i4>1114171</vt:i4>
      </vt:variant>
      <vt:variant>
        <vt:i4>356</vt:i4>
      </vt:variant>
      <vt:variant>
        <vt:i4>0</vt:i4>
      </vt:variant>
      <vt:variant>
        <vt:i4>5</vt:i4>
      </vt:variant>
      <vt:variant>
        <vt:lpwstr/>
      </vt:variant>
      <vt:variant>
        <vt:lpwstr>_Toc22656998</vt:lpwstr>
      </vt:variant>
      <vt:variant>
        <vt:i4>1966139</vt:i4>
      </vt:variant>
      <vt:variant>
        <vt:i4>350</vt:i4>
      </vt:variant>
      <vt:variant>
        <vt:i4>0</vt:i4>
      </vt:variant>
      <vt:variant>
        <vt:i4>5</vt:i4>
      </vt:variant>
      <vt:variant>
        <vt:lpwstr/>
      </vt:variant>
      <vt:variant>
        <vt:lpwstr>_Toc22656997</vt:lpwstr>
      </vt:variant>
      <vt:variant>
        <vt:i4>2031675</vt:i4>
      </vt:variant>
      <vt:variant>
        <vt:i4>344</vt:i4>
      </vt:variant>
      <vt:variant>
        <vt:i4>0</vt:i4>
      </vt:variant>
      <vt:variant>
        <vt:i4>5</vt:i4>
      </vt:variant>
      <vt:variant>
        <vt:lpwstr/>
      </vt:variant>
      <vt:variant>
        <vt:lpwstr>_Toc22656996</vt:lpwstr>
      </vt:variant>
      <vt:variant>
        <vt:i4>1835067</vt:i4>
      </vt:variant>
      <vt:variant>
        <vt:i4>338</vt:i4>
      </vt:variant>
      <vt:variant>
        <vt:i4>0</vt:i4>
      </vt:variant>
      <vt:variant>
        <vt:i4>5</vt:i4>
      </vt:variant>
      <vt:variant>
        <vt:lpwstr/>
      </vt:variant>
      <vt:variant>
        <vt:lpwstr>_Toc22656995</vt:lpwstr>
      </vt:variant>
      <vt:variant>
        <vt:i4>1900603</vt:i4>
      </vt:variant>
      <vt:variant>
        <vt:i4>332</vt:i4>
      </vt:variant>
      <vt:variant>
        <vt:i4>0</vt:i4>
      </vt:variant>
      <vt:variant>
        <vt:i4>5</vt:i4>
      </vt:variant>
      <vt:variant>
        <vt:lpwstr/>
      </vt:variant>
      <vt:variant>
        <vt:lpwstr>_Toc22656994</vt:lpwstr>
      </vt:variant>
      <vt:variant>
        <vt:i4>1703995</vt:i4>
      </vt:variant>
      <vt:variant>
        <vt:i4>326</vt:i4>
      </vt:variant>
      <vt:variant>
        <vt:i4>0</vt:i4>
      </vt:variant>
      <vt:variant>
        <vt:i4>5</vt:i4>
      </vt:variant>
      <vt:variant>
        <vt:lpwstr/>
      </vt:variant>
      <vt:variant>
        <vt:lpwstr>_Toc22656993</vt:lpwstr>
      </vt:variant>
      <vt:variant>
        <vt:i4>1769531</vt:i4>
      </vt:variant>
      <vt:variant>
        <vt:i4>320</vt:i4>
      </vt:variant>
      <vt:variant>
        <vt:i4>0</vt:i4>
      </vt:variant>
      <vt:variant>
        <vt:i4>5</vt:i4>
      </vt:variant>
      <vt:variant>
        <vt:lpwstr/>
      </vt:variant>
      <vt:variant>
        <vt:lpwstr>_Toc22656992</vt:lpwstr>
      </vt:variant>
      <vt:variant>
        <vt:i4>1572923</vt:i4>
      </vt:variant>
      <vt:variant>
        <vt:i4>314</vt:i4>
      </vt:variant>
      <vt:variant>
        <vt:i4>0</vt:i4>
      </vt:variant>
      <vt:variant>
        <vt:i4>5</vt:i4>
      </vt:variant>
      <vt:variant>
        <vt:lpwstr/>
      </vt:variant>
      <vt:variant>
        <vt:lpwstr>_Toc22656991</vt:lpwstr>
      </vt:variant>
      <vt:variant>
        <vt:i4>1638459</vt:i4>
      </vt:variant>
      <vt:variant>
        <vt:i4>308</vt:i4>
      </vt:variant>
      <vt:variant>
        <vt:i4>0</vt:i4>
      </vt:variant>
      <vt:variant>
        <vt:i4>5</vt:i4>
      </vt:variant>
      <vt:variant>
        <vt:lpwstr/>
      </vt:variant>
      <vt:variant>
        <vt:lpwstr>_Toc22656990</vt:lpwstr>
      </vt:variant>
      <vt:variant>
        <vt:i4>1048634</vt:i4>
      </vt:variant>
      <vt:variant>
        <vt:i4>302</vt:i4>
      </vt:variant>
      <vt:variant>
        <vt:i4>0</vt:i4>
      </vt:variant>
      <vt:variant>
        <vt:i4>5</vt:i4>
      </vt:variant>
      <vt:variant>
        <vt:lpwstr/>
      </vt:variant>
      <vt:variant>
        <vt:lpwstr>_Toc22656989</vt:lpwstr>
      </vt:variant>
      <vt:variant>
        <vt:i4>1114170</vt:i4>
      </vt:variant>
      <vt:variant>
        <vt:i4>296</vt:i4>
      </vt:variant>
      <vt:variant>
        <vt:i4>0</vt:i4>
      </vt:variant>
      <vt:variant>
        <vt:i4>5</vt:i4>
      </vt:variant>
      <vt:variant>
        <vt:lpwstr/>
      </vt:variant>
      <vt:variant>
        <vt:lpwstr>_Toc22656988</vt:lpwstr>
      </vt:variant>
      <vt:variant>
        <vt:i4>1966138</vt:i4>
      </vt:variant>
      <vt:variant>
        <vt:i4>290</vt:i4>
      </vt:variant>
      <vt:variant>
        <vt:i4>0</vt:i4>
      </vt:variant>
      <vt:variant>
        <vt:i4>5</vt:i4>
      </vt:variant>
      <vt:variant>
        <vt:lpwstr/>
      </vt:variant>
      <vt:variant>
        <vt:lpwstr>_Toc22656987</vt:lpwstr>
      </vt:variant>
      <vt:variant>
        <vt:i4>2031674</vt:i4>
      </vt:variant>
      <vt:variant>
        <vt:i4>284</vt:i4>
      </vt:variant>
      <vt:variant>
        <vt:i4>0</vt:i4>
      </vt:variant>
      <vt:variant>
        <vt:i4>5</vt:i4>
      </vt:variant>
      <vt:variant>
        <vt:lpwstr/>
      </vt:variant>
      <vt:variant>
        <vt:lpwstr>_Toc22656986</vt:lpwstr>
      </vt:variant>
      <vt:variant>
        <vt:i4>1835066</vt:i4>
      </vt:variant>
      <vt:variant>
        <vt:i4>278</vt:i4>
      </vt:variant>
      <vt:variant>
        <vt:i4>0</vt:i4>
      </vt:variant>
      <vt:variant>
        <vt:i4>5</vt:i4>
      </vt:variant>
      <vt:variant>
        <vt:lpwstr/>
      </vt:variant>
      <vt:variant>
        <vt:lpwstr>_Toc22656985</vt:lpwstr>
      </vt:variant>
      <vt:variant>
        <vt:i4>1900602</vt:i4>
      </vt:variant>
      <vt:variant>
        <vt:i4>272</vt:i4>
      </vt:variant>
      <vt:variant>
        <vt:i4>0</vt:i4>
      </vt:variant>
      <vt:variant>
        <vt:i4>5</vt:i4>
      </vt:variant>
      <vt:variant>
        <vt:lpwstr/>
      </vt:variant>
      <vt:variant>
        <vt:lpwstr>_Toc22656984</vt:lpwstr>
      </vt:variant>
      <vt:variant>
        <vt:i4>1703994</vt:i4>
      </vt:variant>
      <vt:variant>
        <vt:i4>266</vt:i4>
      </vt:variant>
      <vt:variant>
        <vt:i4>0</vt:i4>
      </vt:variant>
      <vt:variant>
        <vt:i4>5</vt:i4>
      </vt:variant>
      <vt:variant>
        <vt:lpwstr/>
      </vt:variant>
      <vt:variant>
        <vt:lpwstr>_Toc22656983</vt:lpwstr>
      </vt:variant>
      <vt:variant>
        <vt:i4>1769530</vt:i4>
      </vt:variant>
      <vt:variant>
        <vt:i4>260</vt:i4>
      </vt:variant>
      <vt:variant>
        <vt:i4>0</vt:i4>
      </vt:variant>
      <vt:variant>
        <vt:i4>5</vt:i4>
      </vt:variant>
      <vt:variant>
        <vt:lpwstr/>
      </vt:variant>
      <vt:variant>
        <vt:lpwstr>_Toc22656982</vt:lpwstr>
      </vt:variant>
      <vt:variant>
        <vt:i4>1572922</vt:i4>
      </vt:variant>
      <vt:variant>
        <vt:i4>254</vt:i4>
      </vt:variant>
      <vt:variant>
        <vt:i4>0</vt:i4>
      </vt:variant>
      <vt:variant>
        <vt:i4>5</vt:i4>
      </vt:variant>
      <vt:variant>
        <vt:lpwstr/>
      </vt:variant>
      <vt:variant>
        <vt:lpwstr>_Toc22656981</vt:lpwstr>
      </vt:variant>
      <vt:variant>
        <vt:i4>1638458</vt:i4>
      </vt:variant>
      <vt:variant>
        <vt:i4>248</vt:i4>
      </vt:variant>
      <vt:variant>
        <vt:i4>0</vt:i4>
      </vt:variant>
      <vt:variant>
        <vt:i4>5</vt:i4>
      </vt:variant>
      <vt:variant>
        <vt:lpwstr/>
      </vt:variant>
      <vt:variant>
        <vt:lpwstr>_Toc22656980</vt:lpwstr>
      </vt:variant>
      <vt:variant>
        <vt:i4>1048629</vt:i4>
      </vt:variant>
      <vt:variant>
        <vt:i4>242</vt:i4>
      </vt:variant>
      <vt:variant>
        <vt:i4>0</vt:i4>
      </vt:variant>
      <vt:variant>
        <vt:i4>5</vt:i4>
      </vt:variant>
      <vt:variant>
        <vt:lpwstr/>
      </vt:variant>
      <vt:variant>
        <vt:lpwstr>_Toc22656979</vt:lpwstr>
      </vt:variant>
      <vt:variant>
        <vt:i4>1114165</vt:i4>
      </vt:variant>
      <vt:variant>
        <vt:i4>236</vt:i4>
      </vt:variant>
      <vt:variant>
        <vt:i4>0</vt:i4>
      </vt:variant>
      <vt:variant>
        <vt:i4>5</vt:i4>
      </vt:variant>
      <vt:variant>
        <vt:lpwstr/>
      </vt:variant>
      <vt:variant>
        <vt:lpwstr>_Toc22656978</vt:lpwstr>
      </vt:variant>
      <vt:variant>
        <vt:i4>1966133</vt:i4>
      </vt:variant>
      <vt:variant>
        <vt:i4>230</vt:i4>
      </vt:variant>
      <vt:variant>
        <vt:i4>0</vt:i4>
      </vt:variant>
      <vt:variant>
        <vt:i4>5</vt:i4>
      </vt:variant>
      <vt:variant>
        <vt:lpwstr/>
      </vt:variant>
      <vt:variant>
        <vt:lpwstr>_Toc22656977</vt:lpwstr>
      </vt:variant>
      <vt:variant>
        <vt:i4>2031669</vt:i4>
      </vt:variant>
      <vt:variant>
        <vt:i4>224</vt:i4>
      </vt:variant>
      <vt:variant>
        <vt:i4>0</vt:i4>
      </vt:variant>
      <vt:variant>
        <vt:i4>5</vt:i4>
      </vt:variant>
      <vt:variant>
        <vt:lpwstr/>
      </vt:variant>
      <vt:variant>
        <vt:lpwstr>_Toc22656976</vt:lpwstr>
      </vt:variant>
      <vt:variant>
        <vt:i4>1835061</vt:i4>
      </vt:variant>
      <vt:variant>
        <vt:i4>218</vt:i4>
      </vt:variant>
      <vt:variant>
        <vt:i4>0</vt:i4>
      </vt:variant>
      <vt:variant>
        <vt:i4>5</vt:i4>
      </vt:variant>
      <vt:variant>
        <vt:lpwstr/>
      </vt:variant>
      <vt:variant>
        <vt:lpwstr>_Toc22656975</vt:lpwstr>
      </vt:variant>
      <vt:variant>
        <vt:i4>1900597</vt:i4>
      </vt:variant>
      <vt:variant>
        <vt:i4>212</vt:i4>
      </vt:variant>
      <vt:variant>
        <vt:i4>0</vt:i4>
      </vt:variant>
      <vt:variant>
        <vt:i4>5</vt:i4>
      </vt:variant>
      <vt:variant>
        <vt:lpwstr/>
      </vt:variant>
      <vt:variant>
        <vt:lpwstr>_Toc22656974</vt:lpwstr>
      </vt:variant>
      <vt:variant>
        <vt:i4>1703989</vt:i4>
      </vt:variant>
      <vt:variant>
        <vt:i4>206</vt:i4>
      </vt:variant>
      <vt:variant>
        <vt:i4>0</vt:i4>
      </vt:variant>
      <vt:variant>
        <vt:i4>5</vt:i4>
      </vt:variant>
      <vt:variant>
        <vt:lpwstr/>
      </vt:variant>
      <vt:variant>
        <vt:lpwstr>_Toc22656973</vt:lpwstr>
      </vt:variant>
      <vt:variant>
        <vt:i4>1769525</vt:i4>
      </vt:variant>
      <vt:variant>
        <vt:i4>200</vt:i4>
      </vt:variant>
      <vt:variant>
        <vt:i4>0</vt:i4>
      </vt:variant>
      <vt:variant>
        <vt:i4>5</vt:i4>
      </vt:variant>
      <vt:variant>
        <vt:lpwstr/>
      </vt:variant>
      <vt:variant>
        <vt:lpwstr>_Toc22656972</vt:lpwstr>
      </vt:variant>
      <vt:variant>
        <vt:i4>1572917</vt:i4>
      </vt:variant>
      <vt:variant>
        <vt:i4>194</vt:i4>
      </vt:variant>
      <vt:variant>
        <vt:i4>0</vt:i4>
      </vt:variant>
      <vt:variant>
        <vt:i4>5</vt:i4>
      </vt:variant>
      <vt:variant>
        <vt:lpwstr/>
      </vt:variant>
      <vt:variant>
        <vt:lpwstr>_Toc22656971</vt:lpwstr>
      </vt:variant>
      <vt:variant>
        <vt:i4>1638453</vt:i4>
      </vt:variant>
      <vt:variant>
        <vt:i4>188</vt:i4>
      </vt:variant>
      <vt:variant>
        <vt:i4>0</vt:i4>
      </vt:variant>
      <vt:variant>
        <vt:i4>5</vt:i4>
      </vt:variant>
      <vt:variant>
        <vt:lpwstr/>
      </vt:variant>
      <vt:variant>
        <vt:lpwstr>_Toc22656970</vt:lpwstr>
      </vt:variant>
      <vt:variant>
        <vt:i4>1048628</vt:i4>
      </vt:variant>
      <vt:variant>
        <vt:i4>182</vt:i4>
      </vt:variant>
      <vt:variant>
        <vt:i4>0</vt:i4>
      </vt:variant>
      <vt:variant>
        <vt:i4>5</vt:i4>
      </vt:variant>
      <vt:variant>
        <vt:lpwstr/>
      </vt:variant>
      <vt:variant>
        <vt:lpwstr>_Toc22656969</vt:lpwstr>
      </vt:variant>
      <vt:variant>
        <vt:i4>1114164</vt:i4>
      </vt:variant>
      <vt:variant>
        <vt:i4>176</vt:i4>
      </vt:variant>
      <vt:variant>
        <vt:i4>0</vt:i4>
      </vt:variant>
      <vt:variant>
        <vt:i4>5</vt:i4>
      </vt:variant>
      <vt:variant>
        <vt:lpwstr/>
      </vt:variant>
      <vt:variant>
        <vt:lpwstr>_Toc22656968</vt:lpwstr>
      </vt:variant>
      <vt:variant>
        <vt:i4>1966132</vt:i4>
      </vt:variant>
      <vt:variant>
        <vt:i4>170</vt:i4>
      </vt:variant>
      <vt:variant>
        <vt:i4>0</vt:i4>
      </vt:variant>
      <vt:variant>
        <vt:i4>5</vt:i4>
      </vt:variant>
      <vt:variant>
        <vt:lpwstr/>
      </vt:variant>
      <vt:variant>
        <vt:lpwstr>_Toc22656967</vt:lpwstr>
      </vt:variant>
      <vt:variant>
        <vt:i4>2031668</vt:i4>
      </vt:variant>
      <vt:variant>
        <vt:i4>164</vt:i4>
      </vt:variant>
      <vt:variant>
        <vt:i4>0</vt:i4>
      </vt:variant>
      <vt:variant>
        <vt:i4>5</vt:i4>
      </vt:variant>
      <vt:variant>
        <vt:lpwstr/>
      </vt:variant>
      <vt:variant>
        <vt:lpwstr>_Toc22656966</vt:lpwstr>
      </vt:variant>
      <vt:variant>
        <vt:i4>1835060</vt:i4>
      </vt:variant>
      <vt:variant>
        <vt:i4>158</vt:i4>
      </vt:variant>
      <vt:variant>
        <vt:i4>0</vt:i4>
      </vt:variant>
      <vt:variant>
        <vt:i4>5</vt:i4>
      </vt:variant>
      <vt:variant>
        <vt:lpwstr/>
      </vt:variant>
      <vt:variant>
        <vt:lpwstr>_Toc22656965</vt:lpwstr>
      </vt:variant>
      <vt:variant>
        <vt:i4>1900596</vt:i4>
      </vt:variant>
      <vt:variant>
        <vt:i4>152</vt:i4>
      </vt:variant>
      <vt:variant>
        <vt:i4>0</vt:i4>
      </vt:variant>
      <vt:variant>
        <vt:i4>5</vt:i4>
      </vt:variant>
      <vt:variant>
        <vt:lpwstr/>
      </vt:variant>
      <vt:variant>
        <vt:lpwstr>_Toc22656964</vt:lpwstr>
      </vt:variant>
      <vt:variant>
        <vt:i4>1703988</vt:i4>
      </vt:variant>
      <vt:variant>
        <vt:i4>146</vt:i4>
      </vt:variant>
      <vt:variant>
        <vt:i4>0</vt:i4>
      </vt:variant>
      <vt:variant>
        <vt:i4>5</vt:i4>
      </vt:variant>
      <vt:variant>
        <vt:lpwstr/>
      </vt:variant>
      <vt:variant>
        <vt:lpwstr>_Toc22656963</vt:lpwstr>
      </vt:variant>
      <vt:variant>
        <vt:i4>1769524</vt:i4>
      </vt:variant>
      <vt:variant>
        <vt:i4>140</vt:i4>
      </vt:variant>
      <vt:variant>
        <vt:i4>0</vt:i4>
      </vt:variant>
      <vt:variant>
        <vt:i4>5</vt:i4>
      </vt:variant>
      <vt:variant>
        <vt:lpwstr/>
      </vt:variant>
      <vt:variant>
        <vt:lpwstr>_Toc22656962</vt:lpwstr>
      </vt:variant>
      <vt:variant>
        <vt:i4>1572916</vt:i4>
      </vt:variant>
      <vt:variant>
        <vt:i4>134</vt:i4>
      </vt:variant>
      <vt:variant>
        <vt:i4>0</vt:i4>
      </vt:variant>
      <vt:variant>
        <vt:i4>5</vt:i4>
      </vt:variant>
      <vt:variant>
        <vt:lpwstr/>
      </vt:variant>
      <vt:variant>
        <vt:lpwstr>_Toc22656961</vt:lpwstr>
      </vt:variant>
      <vt:variant>
        <vt:i4>1638452</vt:i4>
      </vt:variant>
      <vt:variant>
        <vt:i4>128</vt:i4>
      </vt:variant>
      <vt:variant>
        <vt:i4>0</vt:i4>
      </vt:variant>
      <vt:variant>
        <vt:i4>5</vt:i4>
      </vt:variant>
      <vt:variant>
        <vt:lpwstr/>
      </vt:variant>
      <vt:variant>
        <vt:lpwstr>_Toc22656960</vt:lpwstr>
      </vt:variant>
      <vt:variant>
        <vt:i4>1048631</vt:i4>
      </vt:variant>
      <vt:variant>
        <vt:i4>122</vt:i4>
      </vt:variant>
      <vt:variant>
        <vt:i4>0</vt:i4>
      </vt:variant>
      <vt:variant>
        <vt:i4>5</vt:i4>
      </vt:variant>
      <vt:variant>
        <vt:lpwstr/>
      </vt:variant>
      <vt:variant>
        <vt:lpwstr>_Toc22656959</vt:lpwstr>
      </vt:variant>
      <vt:variant>
        <vt:i4>1114167</vt:i4>
      </vt:variant>
      <vt:variant>
        <vt:i4>116</vt:i4>
      </vt:variant>
      <vt:variant>
        <vt:i4>0</vt:i4>
      </vt:variant>
      <vt:variant>
        <vt:i4>5</vt:i4>
      </vt:variant>
      <vt:variant>
        <vt:lpwstr/>
      </vt:variant>
      <vt:variant>
        <vt:lpwstr>_Toc22656958</vt:lpwstr>
      </vt:variant>
      <vt:variant>
        <vt:i4>1966135</vt:i4>
      </vt:variant>
      <vt:variant>
        <vt:i4>110</vt:i4>
      </vt:variant>
      <vt:variant>
        <vt:i4>0</vt:i4>
      </vt:variant>
      <vt:variant>
        <vt:i4>5</vt:i4>
      </vt:variant>
      <vt:variant>
        <vt:lpwstr/>
      </vt:variant>
      <vt:variant>
        <vt:lpwstr>_Toc22656957</vt:lpwstr>
      </vt:variant>
      <vt:variant>
        <vt:i4>2031671</vt:i4>
      </vt:variant>
      <vt:variant>
        <vt:i4>104</vt:i4>
      </vt:variant>
      <vt:variant>
        <vt:i4>0</vt:i4>
      </vt:variant>
      <vt:variant>
        <vt:i4>5</vt:i4>
      </vt:variant>
      <vt:variant>
        <vt:lpwstr/>
      </vt:variant>
      <vt:variant>
        <vt:lpwstr>_Toc22656956</vt:lpwstr>
      </vt:variant>
      <vt:variant>
        <vt:i4>1835063</vt:i4>
      </vt:variant>
      <vt:variant>
        <vt:i4>98</vt:i4>
      </vt:variant>
      <vt:variant>
        <vt:i4>0</vt:i4>
      </vt:variant>
      <vt:variant>
        <vt:i4>5</vt:i4>
      </vt:variant>
      <vt:variant>
        <vt:lpwstr/>
      </vt:variant>
      <vt:variant>
        <vt:lpwstr>_Toc22656955</vt:lpwstr>
      </vt:variant>
      <vt:variant>
        <vt:i4>1900599</vt:i4>
      </vt:variant>
      <vt:variant>
        <vt:i4>92</vt:i4>
      </vt:variant>
      <vt:variant>
        <vt:i4>0</vt:i4>
      </vt:variant>
      <vt:variant>
        <vt:i4>5</vt:i4>
      </vt:variant>
      <vt:variant>
        <vt:lpwstr/>
      </vt:variant>
      <vt:variant>
        <vt:lpwstr>_Toc22656954</vt:lpwstr>
      </vt:variant>
      <vt:variant>
        <vt:i4>1703991</vt:i4>
      </vt:variant>
      <vt:variant>
        <vt:i4>86</vt:i4>
      </vt:variant>
      <vt:variant>
        <vt:i4>0</vt:i4>
      </vt:variant>
      <vt:variant>
        <vt:i4>5</vt:i4>
      </vt:variant>
      <vt:variant>
        <vt:lpwstr/>
      </vt:variant>
      <vt:variant>
        <vt:lpwstr>_Toc22656953</vt:lpwstr>
      </vt:variant>
      <vt:variant>
        <vt:i4>1769527</vt:i4>
      </vt:variant>
      <vt:variant>
        <vt:i4>80</vt:i4>
      </vt:variant>
      <vt:variant>
        <vt:i4>0</vt:i4>
      </vt:variant>
      <vt:variant>
        <vt:i4>5</vt:i4>
      </vt:variant>
      <vt:variant>
        <vt:lpwstr/>
      </vt:variant>
      <vt:variant>
        <vt:lpwstr>_Toc22656952</vt:lpwstr>
      </vt:variant>
      <vt:variant>
        <vt:i4>1572919</vt:i4>
      </vt:variant>
      <vt:variant>
        <vt:i4>74</vt:i4>
      </vt:variant>
      <vt:variant>
        <vt:i4>0</vt:i4>
      </vt:variant>
      <vt:variant>
        <vt:i4>5</vt:i4>
      </vt:variant>
      <vt:variant>
        <vt:lpwstr/>
      </vt:variant>
      <vt:variant>
        <vt:lpwstr>_Toc22656951</vt:lpwstr>
      </vt:variant>
      <vt:variant>
        <vt:i4>1638455</vt:i4>
      </vt:variant>
      <vt:variant>
        <vt:i4>68</vt:i4>
      </vt:variant>
      <vt:variant>
        <vt:i4>0</vt:i4>
      </vt:variant>
      <vt:variant>
        <vt:i4>5</vt:i4>
      </vt:variant>
      <vt:variant>
        <vt:lpwstr/>
      </vt:variant>
      <vt:variant>
        <vt:lpwstr>_Toc22656950</vt:lpwstr>
      </vt:variant>
      <vt:variant>
        <vt:i4>1048630</vt:i4>
      </vt:variant>
      <vt:variant>
        <vt:i4>62</vt:i4>
      </vt:variant>
      <vt:variant>
        <vt:i4>0</vt:i4>
      </vt:variant>
      <vt:variant>
        <vt:i4>5</vt:i4>
      </vt:variant>
      <vt:variant>
        <vt:lpwstr/>
      </vt:variant>
      <vt:variant>
        <vt:lpwstr>_Toc22656949</vt:lpwstr>
      </vt:variant>
      <vt:variant>
        <vt:i4>1114166</vt:i4>
      </vt:variant>
      <vt:variant>
        <vt:i4>56</vt:i4>
      </vt:variant>
      <vt:variant>
        <vt:i4>0</vt:i4>
      </vt:variant>
      <vt:variant>
        <vt:i4>5</vt:i4>
      </vt:variant>
      <vt:variant>
        <vt:lpwstr/>
      </vt:variant>
      <vt:variant>
        <vt:lpwstr>_Toc22656948</vt:lpwstr>
      </vt:variant>
      <vt:variant>
        <vt:i4>1966134</vt:i4>
      </vt:variant>
      <vt:variant>
        <vt:i4>50</vt:i4>
      </vt:variant>
      <vt:variant>
        <vt:i4>0</vt:i4>
      </vt:variant>
      <vt:variant>
        <vt:i4>5</vt:i4>
      </vt:variant>
      <vt:variant>
        <vt:lpwstr/>
      </vt:variant>
      <vt:variant>
        <vt:lpwstr>_Toc22656947</vt:lpwstr>
      </vt:variant>
      <vt:variant>
        <vt:i4>2031670</vt:i4>
      </vt:variant>
      <vt:variant>
        <vt:i4>44</vt:i4>
      </vt:variant>
      <vt:variant>
        <vt:i4>0</vt:i4>
      </vt:variant>
      <vt:variant>
        <vt:i4>5</vt:i4>
      </vt:variant>
      <vt:variant>
        <vt:lpwstr/>
      </vt:variant>
      <vt:variant>
        <vt:lpwstr>_Toc22656946</vt:lpwstr>
      </vt:variant>
      <vt:variant>
        <vt:i4>1835062</vt:i4>
      </vt:variant>
      <vt:variant>
        <vt:i4>38</vt:i4>
      </vt:variant>
      <vt:variant>
        <vt:i4>0</vt:i4>
      </vt:variant>
      <vt:variant>
        <vt:i4>5</vt:i4>
      </vt:variant>
      <vt:variant>
        <vt:lpwstr/>
      </vt:variant>
      <vt:variant>
        <vt:lpwstr>_Toc22656945</vt:lpwstr>
      </vt:variant>
      <vt:variant>
        <vt:i4>1900598</vt:i4>
      </vt:variant>
      <vt:variant>
        <vt:i4>32</vt:i4>
      </vt:variant>
      <vt:variant>
        <vt:i4>0</vt:i4>
      </vt:variant>
      <vt:variant>
        <vt:i4>5</vt:i4>
      </vt:variant>
      <vt:variant>
        <vt:lpwstr/>
      </vt:variant>
      <vt:variant>
        <vt:lpwstr>_Toc22656944</vt:lpwstr>
      </vt:variant>
      <vt:variant>
        <vt:i4>1703990</vt:i4>
      </vt:variant>
      <vt:variant>
        <vt:i4>26</vt:i4>
      </vt:variant>
      <vt:variant>
        <vt:i4>0</vt:i4>
      </vt:variant>
      <vt:variant>
        <vt:i4>5</vt:i4>
      </vt:variant>
      <vt:variant>
        <vt:lpwstr/>
      </vt:variant>
      <vt:variant>
        <vt:lpwstr>_Toc22656943</vt:lpwstr>
      </vt:variant>
      <vt:variant>
        <vt:i4>1769526</vt:i4>
      </vt:variant>
      <vt:variant>
        <vt:i4>20</vt:i4>
      </vt:variant>
      <vt:variant>
        <vt:i4>0</vt:i4>
      </vt:variant>
      <vt:variant>
        <vt:i4>5</vt:i4>
      </vt:variant>
      <vt:variant>
        <vt:lpwstr/>
      </vt:variant>
      <vt:variant>
        <vt:lpwstr>_Toc22656942</vt:lpwstr>
      </vt:variant>
      <vt:variant>
        <vt:i4>1572918</vt:i4>
      </vt:variant>
      <vt:variant>
        <vt:i4>14</vt:i4>
      </vt:variant>
      <vt:variant>
        <vt:i4>0</vt:i4>
      </vt:variant>
      <vt:variant>
        <vt:i4>5</vt:i4>
      </vt:variant>
      <vt:variant>
        <vt:lpwstr/>
      </vt:variant>
      <vt:variant>
        <vt:lpwstr>_Toc22656941</vt:lpwstr>
      </vt:variant>
      <vt:variant>
        <vt:i4>1638454</vt:i4>
      </vt:variant>
      <vt:variant>
        <vt:i4>8</vt:i4>
      </vt:variant>
      <vt:variant>
        <vt:i4>0</vt:i4>
      </vt:variant>
      <vt:variant>
        <vt:i4>5</vt:i4>
      </vt:variant>
      <vt:variant>
        <vt:lpwstr/>
      </vt:variant>
      <vt:variant>
        <vt:lpwstr>_Toc22656940</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Annual Report 2019/2020</dc:title>
  <dc:subject/>
  <dc:creator>Jelena Susa</dc:creator>
  <cp:keywords/>
  <cp:lastModifiedBy>Jelena Susa</cp:lastModifiedBy>
  <cp:revision>2</cp:revision>
  <cp:lastPrinted>2019-08-21T11:15:00Z</cp:lastPrinted>
  <dcterms:created xsi:type="dcterms:W3CDTF">2021-06-22T02:54:00Z</dcterms:created>
  <dcterms:modified xsi:type="dcterms:W3CDTF">2021-06-22T02:54:00Z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SIP_Label_8d1a0ea4-6344-45fe-bd17-9bfc2ab6afb4_Enabled">
    <vt:lpwstr>true</vt:lpwstr>
  </property>
  <property fmtid="{D5CDD505-2E9C-101B-9397-08002B2CF9AE}" pid="4" name="MSIP_Label_8d1a0ea4-6344-45fe-bd17-9bfc2ab6afb4_SetDate">
    <vt:lpwstr>2021-06-22T02:54:19Z</vt:lpwstr>
  </property>
  <property fmtid="{D5CDD505-2E9C-101B-9397-08002B2CF9AE}" pid="5" name="MSIP_Label_8d1a0ea4-6344-45fe-bd17-9bfc2ab6afb4_Method">
    <vt:lpwstr>Privileged</vt:lpwstr>
  </property>
  <property fmtid="{D5CDD505-2E9C-101B-9397-08002B2CF9AE}" pid="6" name="MSIP_Label_8d1a0ea4-6344-45fe-bd17-9bfc2ab6afb4_Name">
    <vt:lpwstr>OFFICIAL</vt:lpwstr>
  </property>
  <property fmtid="{D5CDD505-2E9C-101B-9397-08002B2CF9AE}" pid="7" name="MSIP_Label_8d1a0ea4-6344-45fe-bd17-9bfc2ab6afb4_SiteId">
    <vt:lpwstr>fe26127b-78ee-42c7-803e-4d67c0488cf9</vt:lpwstr>
  </property>
  <property fmtid="{D5CDD505-2E9C-101B-9397-08002B2CF9AE}" pid="8" name="MSIP_Label_8d1a0ea4-6344-45fe-bd17-9bfc2ab6afb4_ActionId">
    <vt:lpwstr>ed8ffbfe-c87d-4c47-8648-a03f8f8bc05b</vt:lpwstr>
  </property>
  <property fmtid="{D5CDD505-2E9C-101B-9397-08002B2CF9AE}" pid="9" name="MSIP_Label_8d1a0ea4-6344-45fe-bd17-9bfc2ab6afb4_ContentBits">
    <vt:lpwstr>1</vt:lpwstr>
  </property>
</Properties>
</file>